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7EE" w:rsidP="00FD37EE">
      <w:pPr>
        <w:pStyle w:val="Title"/>
      </w:pPr>
      <w:r>
        <w:fldChar w:fldCharType="begin"/>
      </w:r>
      <w:r>
        <w:instrText xml:space="preserve"> TITLE   \* MERGEFORMAT </w:instrText>
      </w:r>
      <w:r>
        <w:fldChar w:fldCharType="separate"/>
      </w:r>
      <w:r>
        <w:t>AVIW0039 Perform down the wire duties</w:t>
      </w:r>
      <w:r>
        <w:fldChar w:fldCharType="end"/>
      </w:r>
    </w:p>
    <w:p w:rsidR="00FD37EE" w:rsidP="00FD37EE">
      <w:pPr>
        <w:pStyle w:val="Version"/>
        <w:sectPr w:rsidSect="005E76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6D2" w:rsidP="005E76D2">
      <w:pPr>
        <w:pStyle w:val="SuperHeading"/>
      </w:pPr>
      <w:r w:rsidRPr="005E76D2">
        <w:t>AVIW0039 Perform down the wire duties</w:t>
      </w:r>
    </w:p>
    <w:p w:rsidR="00000000" w:rsidRPr="005E76D2" w:rsidP="005E76D2">
      <w:pPr>
        <w:pStyle w:val="Heading1"/>
      </w:pPr>
      <w:bookmarkStart w:id="1" w:name="O_1297005"/>
      <w:bookmarkEnd w:id="1"/>
      <w:r w:rsidRPr="005E76D2">
        <w:t>Modification History</w:t>
      </w:r>
    </w:p>
    <w:tbl>
      <w:tblPr>
        <w:tblW w:w="9497" w:type="dxa"/>
        <w:tblLayout w:type="fixed"/>
        <w:tblCellMar>
          <w:left w:w="62" w:type="dxa"/>
          <w:right w:w="62" w:type="dxa"/>
        </w:tblCellMar>
        <w:tblLook w:val="0000"/>
      </w:tblPr>
      <w:tblGrid>
        <w:gridCol w:w="9497"/>
      </w:tblGrid>
      <w:tr w:rsidTr="005E76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t>Release 1. This is the first release of this unit of competency in the AVI Aviation Training Package.</w:t>
            </w:r>
          </w:p>
        </w:tc>
      </w:tr>
    </w:tbl>
    <w:p w:rsidR="00000000" w:rsidRPr="005E76D2" w:rsidP="005E76D2">
      <w:pPr>
        <w:pStyle w:val="NoPaddingFontSize1"/>
      </w:pPr>
    </w:p>
    <w:p w:rsidR="00000000" w:rsidRPr="005E76D2" w:rsidP="005E76D2">
      <w:pPr>
        <w:pStyle w:val="AllowPageBreak"/>
      </w:pPr>
    </w:p>
    <w:p w:rsidR="00000000" w:rsidRPr="005E76D2" w:rsidP="005E76D2">
      <w:pPr>
        <w:pStyle w:val="Heading1"/>
      </w:pPr>
      <w:bookmarkStart w:id="2" w:name="O_1297006"/>
      <w:bookmarkEnd w:id="2"/>
      <w:r w:rsidRPr="005E76D2">
        <w:t>Application</w:t>
      </w:r>
    </w:p>
    <w:tbl>
      <w:tblPr>
        <w:tblW w:w="9497" w:type="dxa"/>
        <w:tblLayout w:type="fixed"/>
        <w:tblCellMar>
          <w:left w:w="62" w:type="dxa"/>
          <w:right w:w="62" w:type="dxa"/>
        </w:tblCellMar>
        <w:tblLook w:val="0000"/>
      </w:tblPr>
      <w:tblGrid>
        <w:gridCol w:w="9497"/>
      </w:tblGrid>
      <w:tr w:rsidTr="005E76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t>This unit involves the skills and knowledge required to perform down the wire duties in compliance w</w:t>
            </w:r>
            <w:r w:rsidRPr="005E76D2">
              <w:t>ith relevant regulatory requirements of the Civil Aviation Safety Authority (CASA) and national operating standards.</w:t>
            </w:r>
          </w:p>
          <w:p w:rsidR="00000000" w:rsidRPr="005E76D2" w:rsidP="005E76D2">
            <w:pPr>
              <w:pStyle w:val="BodyText"/>
            </w:pPr>
            <w:r w:rsidRPr="005E76D2">
              <w:t>It includes preparing for, responding to, performing and concluding winching operations. It also includes assessing winch sites and develop</w:t>
            </w:r>
            <w:r w:rsidRPr="005E76D2">
              <w:t>ing winch plans.</w:t>
            </w:r>
          </w:p>
          <w:p w:rsidR="00000000" w:rsidRPr="005E76D2" w:rsidP="005E76D2">
            <w:pPr>
              <w:pStyle w:val="BodyText"/>
            </w:pPr>
            <w:r w:rsidRPr="005E76D2">
              <w:t>This unit addresses aviation technical skill requirements (physical, mental and task-management abilities) related to aircraft operational duties of flight crew and contributes to safe and effective performance in complex aviation operatio</w:t>
            </w:r>
            <w:r w:rsidRPr="005E76D2">
              <w:t>nal environments.</w:t>
            </w:r>
          </w:p>
          <w:p w:rsidR="00000000" w:rsidRPr="005E76D2" w:rsidP="005E76D2">
            <w:pPr>
              <w:pStyle w:val="BodyText"/>
            </w:pPr>
            <w:r w:rsidRPr="005E76D2">
              <w:t>Operations are conducted across a variety of operational contexts within the Australian aviation industry.</w:t>
            </w:r>
          </w:p>
          <w:p w:rsidR="00000000" w:rsidRPr="005E76D2" w:rsidP="005E76D2">
            <w:pPr>
              <w:pStyle w:val="BodyText"/>
            </w:pPr>
            <w:r w:rsidRPr="005E76D2">
              <w:t>Licensing, legislative, regulatory or certification requirements are applicable to this unit.</w:t>
            </w:r>
          </w:p>
        </w:tc>
      </w:tr>
    </w:tbl>
    <w:p w:rsidR="00000000" w:rsidRPr="005E76D2" w:rsidP="005E76D2">
      <w:pPr>
        <w:pStyle w:val="NoPaddingFontSize1"/>
      </w:pPr>
    </w:p>
    <w:p w:rsidR="00000000" w:rsidRPr="005E76D2" w:rsidP="005E76D2">
      <w:pPr>
        <w:pStyle w:val="AllowPageBreak"/>
      </w:pPr>
    </w:p>
    <w:p w:rsidR="00000000" w:rsidRPr="005E76D2" w:rsidP="005E76D2">
      <w:pPr>
        <w:pStyle w:val="Heading1"/>
      </w:pPr>
      <w:bookmarkStart w:id="3" w:name="O_1297007"/>
      <w:bookmarkEnd w:id="3"/>
      <w:r w:rsidRPr="005E76D2">
        <w:t>Pre-requisite Un</w:t>
      </w:r>
      <w:r w:rsidRPr="005E76D2">
        <w:t>it</w:t>
      </w:r>
    </w:p>
    <w:tbl>
      <w:tblPr>
        <w:tblW w:w="9497" w:type="dxa"/>
        <w:tblLayout w:type="fixed"/>
        <w:tblCellMar>
          <w:left w:w="62" w:type="dxa"/>
          <w:right w:w="62" w:type="dxa"/>
        </w:tblCellMar>
        <w:tblLook w:val="0000"/>
      </w:tblPr>
      <w:tblGrid>
        <w:gridCol w:w="9497"/>
      </w:tblGrid>
      <w:tr w:rsidTr="005E76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t>Not applicable.</w:t>
            </w:r>
          </w:p>
        </w:tc>
      </w:tr>
    </w:tbl>
    <w:p w:rsidR="00000000" w:rsidRPr="005E76D2" w:rsidP="005E76D2">
      <w:pPr>
        <w:pStyle w:val="NoPaddingFontSize1"/>
      </w:pPr>
    </w:p>
    <w:p w:rsidR="00000000" w:rsidRPr="005E76D2" w:rsidP="005E76D2">
      <w:pPr>
        <w:pStyle w:val="AllowPageBreak"/>
      </w:pPr>
    </w:p>
    <w:p w:rsidR="00000000" w:rsidRPr="005E76D2" w:rsidP="005E76D2">
      <w:pPr>
        <w:pStyle w:val="Heading1"/>
      </w:pPr>
      <w:bookmarkStart w:id="4" w:name="O_1297008"/>
      <w:bookmarkEnd w:id="4"/>
      <w:r w:rsidRPr="005E76D2">
        <w:t>Competency Field</w:t>
      </w:r>
    </w:p>
    <w:tbl>
      <w:tblPr>
        <w:tblW w:w="9497" w:type="dxa"/>
        <w:tblLayout w:type="fixed"/>
        <w:tblCellMar>
          <w:left w:w="62" w:type="dxa"/>
          <w:right w:w="62" w:type="dxa"/>
        </w:tblCellMar>
        <w:tblLook w:val="0000"/>
      </w:tblPr>
      <w:tblGrid>
        <w:gridCol w:w="9497"/>
      </w:tblGrid>
      <w:tr w:rsidTr="005E76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t>W – Equipment and Systems Operations</w:t>
            </w:r>
          </w:p>
        </w:tc>
      </w:tr>
    </w:tbl>
    <w:p w:rsidR="00000000" w:rsidRPr="005E76D2" w:rsidP="005E76D2">
      <w:pPr>
        <w:pStyle w:val="NoPaddingFontSize1"/>
      </w:pPr>
    </w:p>
    <w:p w:rsidR="00000000" w:rsidRPr="005E76D2" w:rsidP="005E76D2">
      <w:pPr>
        <w:pStyle w:val="AllowPageBreak"/>
      </w:pPr>
    </w:p>
    <w:p w:rsidR="00000000" w:rsidRPr="005E76D2" w:rsidP="005E76D2">
      <w:pPr>
        <w:pStyle w:val="Heading1"/>
      </w:pPr>
      <w:bookmarkStart w:id="5" w:name="O_1297009"/>
      <w:bookmarkEnd w:id="5"/>
      <w:r w:rsidRPr="005E76D2">
        <w:t>Unit Sector</w:t>
      </w:r>
    </w:p>
    <w:tbl>
      <w:tblPr>
        <w:tblW w:w="9497" w:type="dxa"/>
        <w:tblLayout w:type="fixed"/>
        <w:tblCellMar>
          <w:left w:w="62" w:type="dxa"/>
          <w:right w:w="62" w:type="dxa"/>
        </w:tblCellMar>
        <w:tblLook w:val="0000"/>
      </w:tblPr>
      <w:tblGrid>
        <w:gridCol w:w="9497"/>
      </w:tblGrid>
      <w:tr w:rsidTr="005E76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t>Not applicable.</w:t>
            </w:r>
          </w:p>
        </w:tc>
      </w:tr>
    </w:tbl>
    <w:p w:rsidR="00000000" w:rsidRPr="005E76D2" w:rsidP="005E76D2">
      <w:pPr>
        <w:pStyle w:val="NoPaddingFontSize1"/>
      </w:pPr>
    </w:p>
    <w:p w:rsidR="00000000" w:rsidRPr="005E76D2" w:rsidP="005E76D2">
      <w:pPr>
        <w:pStyle w:val="AllowPageBreak"/>
      </w:pPr>
    </w:p>
    <w:p w:rsidR="00000000" w:rsidRPr="005E76D2" w:rsidP="005E76D2">
      <w:pPr>
        <w:pStyle w:val="Heading1"/>
      </w:pPr>
      <w:bookmarkStart w:id="6" w:name="O_1297010"/>
      <w:bookmarkEnd w:id="6"/>
      <w:r w:rsidRPr="005E76D2">
        <w:t>Elements and Performance Criteria</w:t>
      </w:r>
    </w:p>
    <w:tbl>
      <w:tblPr>
        <w:tblW w:w="9497" w:type="dxa"/>
        <w:tblLayout w:type="fixed"/>
        <w:tblCellMar>
          <w:left w:w="62" w:type="dxa"/>
          <w:right w:w="62" w:type="dxa"/>
        </w:tblCellMar>
        <w:tblLook w:val="0000"/>
      </w:tblPr>
      <w:tblGrid>
        <w:gridCol w:w="405"/>
        <w:gridCol w:w="3322"/>
        <w:gridCol w:w="819"/>
        <w:gridCol w:w="4951"/>
      </w:tblGrid>
      <w:tr w:rsidTr="005E76D2">
        <w:tblPrEx>
          <w:tblW w:w="9497" w:type="dxa"/>
          <w:tblLayout w:type="fixed"/>
          <w:tblCellMar>
            <w:left w:w="62" w:type="dxa"/>
            <w:right w:w="62" w:type="dxa"/>
          </w:tblCellMar>
          <w:tblLook w:val="0000"/>
        </w:tblPrEx>
        <w:tc>
          <w:tcPr>
            <w:tcW w:w="3727" w:type="dxa"/>
            <w:gridSpan w:val="2"/>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rPr>
                <w:rStyle w:val="SpecialBold"/>
              </w:rPr>
              <w:t>ELEMENTS</w:t>
            </w:r>
          </w:p>
        </w:tc>
        <w:tc>
          <w:tcPr>
            <w:tcW w:w="5770" w:type="dxa"/>
            <w:gridSpan w:val="2"/>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rPr>
                <w:rStyle w:val="SpecialBold"/>
              </w:rPr>
              <w:t>PERFORMANCE CRITERIA</w:t>
            </w:r>
          </w:p>
        </w:tc>
      </w:tr>
      <w:tr w:rsidTr="005E76D2">
        <w:tblPrEx>
          <w:tblW w:w="9497" w:type="dxa"/>
          <w:tblLayout w:type="fixed"/>
          <w:tblCellMar>
            <w:left w:w="62" w:type="dxa"/>
            <w:right w:w="62" w:type="dxa"/>
          </w:tblCellMar>
          <w:tblLook w:val="0000"/>
        </w:tblPrEx>
        <w:tc>
          <w:tcPr>
            <w:tcW w:w="3727" w:type="dxa"/>
            <w:gridSpan w:val="2"/>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t>Elements describe the essential outcomes.</w:t>
            </w:r>
          </w:p>
        </w:tc>
        <w:tc>
          <w:tcPr>
            <w:tcW w:w="5770" w:type="dxa"/>
            <w:gridSpan w:val="2"/>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t>Performance criteria describe the performance needed to demonstrate achievement of the element.</w:t>
            </w:r>
          </w:p>
        </w:tc>
      </w:tr>
      <w:tr w:rsidTr="005E76D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rPr>
                <w:rStyle w:val="SpecialBold"/>
              </w:rPr>
              <w:t xml:space="preserve">1 </w:t>
            </w:r>
          </w:p>
        </w:tc>
        <w:tc>
          <w:tcPr>
            <w:tcW w:w="3322"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rPr>
                <w:rStyle w:val="SpecialBold"/>
              </w:rPr>
              <w:t>Prepare and respond for winching operations</w:t>
            </w:r>
          </w:p>
        </w:tc>
        <w:tc>
          <w:tcPr>
            <w:tcW w:w="819"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rPr>
                <w:rStyle w:val="SpecialBold"/>
              </w:rPr>
              <w:t>1.1</w:t>
            </w:r>
          </w:p>
        </w:tc>
        <w:tc>
          <w:tcPr>
            <w:tcW w:w="4951"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t>Operation and task information is obtained from communications centre, briefing from supervisor or other sources</w:t>
            </w:r>
          </w:p>
        </w:tc>
      </w:tr>
      <w:tr w:rsidTr="005E76D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2" w:type="dxa"/>
            <w:tcBorders>
              <w:top w:val="nil"/>
              <w:left w:val="nil"/>
              <w:bottom w:val="nil"/>
              <w:right w:val="nil"/>
            </w:tcBorders>
            <w:tcMar>
              <w:top w:w="0" w:type="dxa"/>
              <w:left w:w="62" w:type="dxa"/>
              <w:bottom w:w="0" w:type="dxa"/>
              <w:right w:w="62" w:type="dxa"/>
            </w:tcMar>
          </w:tcPr>
          <w:p w:rsidR="00000000" w:rsidRPr="005E76D2">
            <w:pPr>
              <w:pStyle w:val="BodyText"/>
              <w:keepLines w:val="0"/>
              <w:spacing w:before="0" w:after="0"/>
            </w:pPr>
          </w:p>
        </w:tc>
        <w:tc>
          <w:tcPr>
            <w:tcW w:w="819"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rPr>
                <w:rStyle w:val="SpecialBold"/>
              </w:rPr>
              <w:t>1.2</w:t>
            </w:r>
          </w:p>
        </w:tc>
        <w:tc>
          <w:tcPr>
            <w:tcW w:w="4951"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t>Winching equipment and resources are identified and selected based on task information received</w:t>
            </w:r>
          </w:p>
        </w:tc>
      </w:tr>
      <w:tr w:rsidTr="005E76D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2" w:type="dxa"/>
            <w:tcBorders>
              <w:top w:val="nil"/>
              <w:left w:val="nil"/>
              <w:bottom w:val="nil"/>
              <w:right w:val="nil"/>
            </w:tcBorders>
            <w:tcMar>
              <w:top w:w="0" w:type="dxa"/>
              <w:left w:w="62" w:type="dxa"/>
              <w:bottom w:w="0" w:type="dxa"/>
              <w:right w:w="62" w:type="dxa"/>
            </w:tcMar>
          </w:tcPr>
          <w:p w:rsidR="00000000" w:rsidRPr="005E76D2">
            <w:pPr>
              <w:pStyle w:val="BodyText"/>
              <w:keepLines w:val="0"/>
              <w:spacing w:before="0" w:after="0"/>
            </w:pPr>
          </w:p>
        </w:tc>
        <w:tc>
          <w:tcPr>
            <w:tcW w:w="819"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rPr>
                <w:rStyle w:val="SpecialBold"/>
              </w:rPr>
              <w:t>1.3</w:t>
            </w:r>
          </w:p>
        </w:tc>
        <w:tc>
          <w:tcPr>
            <w:tcW w:w="4951"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t>Personal protective equipment is selected and checked based on the nature of the winching operation in accordance with workplace procedures</w:t>
            </w:r>
          </w:p>
        </w:tc>
      </w:tr>
      <w:tr w:rsidTr="005E76D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2" w:type="dxa"/>
            <w:tcBorders>
              <w:top w:val="nil"/>
              <w:left w:val="nil"/>
              <w:bottom w:val="nil"/>
              <w:right w:val="nil"/>
            </w:tcBorders>
            <w:tcMar>
              <w:top w:w="0" w:type="dxa"/>
              <w:left w:w="62" w:type="dxa"/>
              <w:bottom w:w="0" w:type="dxa"/>
              <w:right w:w="62" w:type="dxa"/>
            </w:tcMar>
          </w:tcPr>
          <w:p w:rsidR="00000000" w:rsidRPr="005E76D2">
            <w:pPr>
              <w:pStyle w:val="BodyText"/>
              <w:keepLines w:val="0"/>
              <w:spacing w:before="0" w:after="0"/>
            </w:pPr>
          </w:p>
        </w:tc>
        <w:tc>
          <w:tcPr>
            <w:tcW w:w="819"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rPr>
                <w:rStyle w:val="SpecialBold"/>
              </w:rPr>
              <w:t>1.4</w:t>
            </w:r>
          </w:p>
        </w:tc>
        <w:tc>
          <w:tcPr>
            <w:tcW w:w="4951"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t>Anticipated situational and environmental hazards are discussed with crew members and incorporated into the w</w:t>
            </w:r>
            <w:r w:rsidRPr="005E76D2">
              <w:t>inch plan</w:t>
            </w:r>
          </w:p>
        </w:tc>
      </w:tr>
      <w:tr w:rsidTr="005E76D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2" w:type="dxa"/>
            <w:tcBorders>
              <w:top w:val="nil"/>
              <w:left w:val="nil"/>
              <w:bottom w:val="nil"/>
              <w:right w:val="nil"/>
            </w:tcBorders>
            <w:tcMar>
              <w:top w:w="0" w:type="dxa"/>
              <w:left w:w="62" w:type="dxa"/>
              <w:bottom w:w="0" w:type="dxa"/>
              <w:right w:w="62" w:type="dxa"/>
            </w:tcMar>
          </w:tcPr>
          <w:p w:rsidR="00000000" w:rsidRPr="005E76D2">
            <w:pPr>
              <w:pStyle w:val="BodyText"/>
              <w:keepLines w:val="0"/>
              <w:spacing w:before="0" w:after="0"/>
            </w:pPr>
          </w:p>
        </w:tc>
        <w:tc>
          <w:tcPr>
            <w:tcW w:w="819"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rPr>
                <w:rStyle w:val="SpecialBold"/>
              </w:rPr>
              <w:t>1.5</w:t>
            </w:r>
          </w:p>
        </w:tc>
        <w:tc>
          <w:tcPr>
            <w:tcW w:w="4951"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t>Personnel to be winched are briefed as required</w:t>
            </w:r>
          </w:p>
        </w:tc>
      </w:tr>
      <w:tr w:rsidTr="005E76D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rPr>
                <w:rStyle w:val="SpecialBold"/>
              </w:rPr>
              <w:t>2</w:t>
            </w:r>
          </w:p>
        </w:tc>
        <w:tc>
          <w:tcPr>
            <w:tcW w:w="3322"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rPr>
                <w:rStyle w:val="SpecialBold"/>
              </w:rPr>
              <w:t>Assess winch site</w:t>
            </w:r>
          </w:p>
        </w:tc>
        <w:tc>
          <w:tcPr>
            <w:tcW w:w="819"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rPr>
                <w:rStyle w:val="SpecialBold"/>
              </w:rPr>
              <w:t>2.1</w:t>
            </w:r>
          </w:p>
        </w:tc>
        <w:tc>
          <w:tcPr>
            <w:tcW w:w="4951"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t xml:space="preserve">Risk assessment on situational and environmental hazards is conducted and control measures applied to ensure safety of self and others </w:t>
            </w:r>
          </w:p>
        </w:tc>
      </w:tr>
      <w:tr w:rsidTr="005E76D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2" w:type="dxa"/>
            <w:tcBorders>
              <w:top w:val="nil"/>
              <w:left w:val="nil"/>
              <w:bottom w:val="nil"/>
              <w:right w:val="nil"/>
            </w:tcBorders>
            <w:tcMar>
              <w:top w:w="0" w:type="dxa"/>
              <w:left w:w="62" w:type="dxa"/>
              <w:bottom w:w="0" w:type="dxa"/>
              <w:right w:w="62" w:type="dxa"/>
            </w:tcMar>
          </w:tcPr>
          <w:p w:rsidR="00000000" w:rsidRPr="005E76D2">
            <w:pPr>
              <w:pStyle w:val="BodyText"/>
              <w:keepLines w:val="0"/>
              <w:spacing w:before="0" w:after="0"/>
            </w:pPr>
          </w:p>
        </w:tc>
        <w:tc>
          <w:tcPr>
            <w:tcW w:w="819"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rPr>
                <w:rStyle w:val="SpecialBold"/>
              </w:rPr>
              <w:t>2.2</w:t>
            </w:r>
          </w:p>
        </w:tc>
        <w:tc>
          <w:tcPr>
            <w:tcW w:w="4951"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t>Additional personnel or specialist equipment is requested as required for winching operations</w:t>
            </w:r>
          </w:p>
        </w:tc>
      </w:tr>
      <w:tr w:rsidTr="005E76D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rPr>
                <w:rStyle w:val="SpecialBold"/>
              </w:rPr>
              <w:t>3</w:t>
            </w:r>
          </w:p>
        </w:tc>
        <w:tc>
          <w:tcPr>
            <w:tcW w:w="3322"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rPr>
                <w:rStyle w:val="SpecialBold"/>
              </w:rPr>
              <w:t>Develop winch plan</w:t>
            </w:r>
          </w:p>
        </w:tc>
        <w:tc>
          <w:tcPr>
            <w:tcW w:w="819"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rPr>
                <w:rStyle w:val="SpecialBold"/>
              </w:rPr>
              <w:t>3.1</w:t>
            </w:r>
          </w:p>
        </w:tc>
        <w:tc>
          <w:tcPr>
            <w:tcW w:w="4951"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t>Winch equipment and techniques suitable to the environment are identified</w:t>
            </w:r>
          </w:p>
        </w:tc>
      </w:tr>
      <w:tr w:rsidTr="005E76D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2" w:type="dxa"/>
            <w:tcBorders>
              <w:top w:val="nil"/>
              <w:left w:val="nil"/>
              <w:bottom w:val="nil"/>
              <w:right w:val="nil"/>
            </w:tcBorders>
            <w:tcMar>
              <w:top w:w="0" w:type="dxa"/>
              <w:left w:w="62" w:type="dxa"/>
              <w:bottom w:w="0" w:type="dxa"/>
              <w:right w:w="62" w:type="dxa"/>
            </w:tcMar>
          </w:tcPr>
          <w:p w:rsidR="00000000" w:rsidRPr="005E76D2">
            <w:pPr>
              <w:pStyle w:val="BodyText"/>
              <w:keepLines w:val="0"/>
              <w:spacing w:before="0" w:after="0"/>
            </w:pPr>
          </w:p>
        </w:tc>
        <w:tc>
          <w:tcPr>
            <w:tcW w:w="819"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rPr>
                <w:rStyle w:val="SpecialBold"/>
              </w:rPr>
              <w:t>3.2</w:t>
            </w:r>
          </w:p>
        </w:tc>
        <w:tc>
          <w:tcPr>
            <w:tcW w:w="4951"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t>Personal capabilities and limitations of self and other</w:t>
            </w:r>
            <w:r w:rsidRPr="005E76D2">
              <w:t xml:space="preserve"> team members are considered in the development of the winching plan</w:t>
            </w:r>
          </w:p>
        </w:tc>
      </w:tr>
      <w:tr w:rsidTr="005E76D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2" w:type="dxa"/>
            <w:tcBorders>
              <w:top w:val="nil"/>
              <w:left w:val="nil"/>
              <w:bottom w:val="nil"/>
              <w:right w:val="nil"/>
            </w:tcBorders>
            <w:tcMar>
              <w:top w:w="0" w:type="dxa"/>
              <w:left w:w="62" w:type="dxa"/>
              <w:bottom w:w="0" w:type="dxa"/>
              <w:right w:w="62" w:type="dxa"/>
            </w:tcMar>
          </w:tcPr>
          <w:p w:rsidR="00000000" w:rsidRPr="005E76D2">
            <w:pPr>
              <w:pStyle w:val="BodyText"/>
              <w:keepLines w:val="0"/>
              <w:spacing w:before="0" w:after="0"/>
            </w:pPr>
          </w:p>
        </w:tc>
        <w:tc>
          <w:tcPr>
            <w:tcW w:w="819"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rPr>
                <w:rStyle w:val="SpecialBold"/>
              </w:rPr>
              <w:t>3.3</w:t>
            </w:r>
          </w:p>
        </w:tc>
        <w:tc>
          <w:tcPr>
            <w:tcW w:w="4951"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t>Primary and alternate winch plans are developed based on situational risk assessment</w:t>
            </w:r>
          </w:p>
        </w:tc>
      </w:tr>
      <w:tr w:rsidTr="005E76D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rPr>
                <w:rStyle w:val="SpecialBold"/>
              </w:rPr>
              <w:t>4</w:t>
            </w:r>
          </w:p>
        </w:tc>
        <w:tc>
          <w:tcPr>
            <w:tcW w:w="3322"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rPr>
                <w:rStyle w:val="SpecialBold"/>
              </w:rPr>
              <w:t xml:space="preserve">Perform winch operations </w:t>
            </w:r>
          </w:p>
        </w:tc>
        <w:tc>
          <w:tcPr>
            <w:tcW w:w="819"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rPr>
                <w:rStyle w:val="SpecialBold"/>
              </w:rPr>
              <w:t>4.1</w:t>
            </w:r>
          </w:p>
        </w:tc>
        <w:tc>
          <w:tcPr>
            <w:tcW w:w="4951"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t>Communication with team members is maintained during winching operation in accordance with workplace procedures</w:t>
            </w:r>
          </w:p>
        </w:tc>
      </w:tr>
      <w:tr w:rsidTr="005E76D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2" w:type="dxa"/>
            <w:tcBorders>
              <w:top w:val="nil"/>
              <w:left w:val="nil"/>
              <w:bottom w:val="nil"/>
              <w:right w:val="nil"/>
            </w:tcBorders>
            <w:tcMar>
              <w:top w:w="0" w:type="dxa"/>
              <w:left w:w="62" w:type="dxa"/>
              <w:bottom w:w="0" w:type="dxa"/>
              <w:right w:w="62" w:type="dxa"/>
            </w:tcMar>
          </w:tcPr>
          <w:p w:rsidR="00000000" w:rsidRPr="005E76D2">
            <w:pPr>
              <w:pStyle w:val="BodyText"/>
              <w:keepLines w:val="0"/>
              <w:spacing w:before="0" w:after="0"/>
            </w:pPr>
          </w:p>
        </w:tc>
        <w:tc>
          <w:tcPr>
            <w:tcW w:w="819"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rPr>
                <w:rStyle w:val="SpecialBold"/>
              </w:rPr>
              <w:t>4.2</w:t>
            </w:r>
          </w:p>
        </w:tc>
        <w:tc>
          <w:tcPr>
            <w:tcW w:w="4951"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t>Position of winching personnel are managed throughout operation</w:t>
            </w:r>
          </w:p>
        </w:tc>
      </w:tr>
      <w:tr w:rsidTr="005E76D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2" w:type="dxa"/>
            <w:tcBorders>
              <w:top w:val="nil"/>
              <w:left w:val="nil"/>
              <w:bottom w:val="nil"/>
              <w:right w:val="nil"/>
            </w:tcBorders>
            <w:tcMar>
              <w:top w:w="0" w:type="dxa"/>
              <w:left w:w="62" w:type="dxa"/>
              <w:bottom w:w="0" w:type="dxa"/>
              <w:right w:w="62" w:type="dxa"/>
            </w:tcMar>
          </w:tcPr>
          <w:p w:rsidR="00000000" w:rsidRPr="005E76D2">
            <w:pPr>
              <w:pStyle w:val="BodyText"/>
              <w:keepLines w:val="0"/>
              <w:spacing w:before="0" w:after="0"/>
            </w:pPr>
          </w:p>
        </w:tc>
        <w:tc>
          <w:tcPr>
            <w:tcW w:w="819"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rPr>
                <w:rStyle w:val="SpecialBold"/>
              </w:rPr>
              <w:t>4.3</w:t>
            </w:r>
          </w:p>
        </w:tc>
        <w:tc>
          <w:tcPr>
            <w:tcW w:w="4951"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t>Winching equipment and personnel are managed in normal and abnormal winching situations in accordance with workplace procedures</w:t>
            </w:r>
          </w:p>
        </w:tc>
      </w:tr>
      <w:tr w:rsidTr="005E76D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2" w:type="dxa"/>
            <w:tcBorders>
              <w:top w:val="nil"/>
              <w:left w:val="nil"/>
              <w:bottom w:val="nil"/>
              <w:right w:val="nil"/>
            </w:tcBorders>
            <w:tcMar>
              <w:top w:w="0" w:type="dxa"/>
              <w:left w:w="62" w:type="dxa"/>
              <w:bottom w:w="0" w:type="dxa"/>
              <w:right w:w="62" w:type="dxa"/>
            </w:tcMar>
          </w:tcPr>
          <w:p w:rsidR="00000000" w:rsidRPr="005E76D2">
            <w:pPr>
              <w:pStyle w:val="BodyText"/>
              <w:keepLines w:val="0"/>
              <w:spacing w:before="0" w:after="0"/>
            </w:pPr>
          </w:p>
        </w:tc>
        <w:tc>
          <w:tcPr>
            <w:tcW w:w="819"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rPr>
                <w:rStyle w:val="SpecialBold"/>
              </w:rPr>
              <w:t>4.4</w:t>
            </w:r>
          </w:p>
        </w:tc>
        <w:tc>
          <w:tcPr>
            <w:tcW w:w="4951"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t>Personnel are secured in aircraft in accordance with workplace procedures</w:t>
            </w:r>
          </w:p>
        </w:tc>
      </w:tr>
      <w:tr w:rsidTr="005E76D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2" w:type="dxa"/>
            <w:tcBorders>
              <w:top w:val="nil"/>
              <w:left w:val="nil"/>
              <w:bottom w:val="nil"/>
              <w:right w:val="nil"/>
            </w:tcBorders>
            <w:tcMar>
              <w:top w:w="0" w:type="dxa"/>
              <w:left w:w="62" w:type="dxa"/>
              <w:bottom w:w="0" w:type="dxa"/>
              <w:right w:w="62" w:type="dxa"/>
            </w:tcMar>
          </w:tcPr>
          <w:p w:rsidR="00000000" w:rsidRPr="005E76D2">
            <w:pPr>
              <w:pStyle w:val="BodyText"/>
              <w:keepLines w:val="0"/>
              <w:spacing w:before="0" w:after="0"/>
            </w:pPr>
          </w:p>
        </w:tc>
        <w:tc>
          <w:tcPr>
            <w:tcW w:w="819"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rPr>
                <w:rStyle w:val="SpecialBold"/>
              </w:rPr>
              <w:t>4.5</w:t>
            </w:r>
          </w:p>
        </w:tc>
        <w:tc>
          <w:tcPr>
            <w:tcW w:w="4951"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t>Alternate winch plans are implemented wh</w:t>
            </w:r>
            <w:r w:rsidRPr="005E76D2">
              <w:t>en required</w:t>
            </w:r>
          </w:p>
        </w:tc>
      </w:tr>
      <w:tr w:rsidTr="005E76D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rPr>
                <w:rStyle w:val="SpecialBold"/>
              </w:rPr>
              <w:t>5</w:t>
            </w:r>
          </w:p>
        </w:tc>
        <w:tc>
          <w:tcPr>
            <w:tcW w:w="3322"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rPr>
                <w:rStyle w:val="SpecialBold"/>
              </w:rPr>
              <w:t>Conclude winch operations</w:t>
            </w:r>
          </w:p>
        </w:tc>
        <w:tc>
          <w:tcPr>
            <w:tcW w:w="819"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rPr>
                <w:rStyle w:val="SpecialBold"/>
              </w:rPr>
              <w:t>5.1</w:t>
            </w:r>
          </w:p>
        </w:tc>
        <w:tc>
          <w:tcPr>
            <w:tcW w:w="4951"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t>Equipment is recovered, cleaned and maintained in accordance with manufacturer guidelines and workplace procedures</w:t>
            </w:r>
          </w:p>
        </w:tc>
      </w:tr>
      <w:tr w:rsidTr="005E76D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2" w:type="dxa"/>
            <w:tcBorders>
              <w:top w:val="nil"/>
              <w:left w:val="nil"/>
              <w:bottom w:val="nil"/>
              <w:right w:val="nil"/>
            </w:tcBorders>
            <w:tcMar>
              <w:top w:w="0" w:type="dxa"/>
              <w:left w:w="62" w:type="dxa"/>
              <w:bottom w:w="0" w:type="dxa"/>
              <w:right w:w="62" w:type="dxa"/>
            </w:tcMar>
          </w:tcPr>
          <w:p w:rsidR="00000000" w:rsidRPr="005E76D2">
            <w:pPr>
              <w:pStyle w:val="BodyText"/>
              <w:keepLines w:val="0"/>
              <w:spacing w:before="0" w:after="0"/>
            </w:pPr>
          </w:p>
        </w:tc>
        <w:tc>
          <w:tcPr>
            <w:tcW w:w="819"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rPr>
                <w:rStyle w:val="SpecialBold"/>
              </w:rPr>
              <w:t>5.2</w:t>
            </w:r>
          </w:p>
        </w:tc>
        <w:tc>
          <w:tcPr>
            <w:tcW w:w="4951"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t>Debrief is conducted in accordance with workplace procedures</w:t>
            </w:r>
          </w:p>
        </w:tc>
      </w:tr>
      <w:tr w:rsidTr="005E76D2">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2" w:type="dxa"/>
            <w:tcBorders>
              <w:top w:val="nil"/>
              <w:left w:val="nil"/>
              <w:bottom w:val="nil"/>
              <w:right w:val="nil"/>
            </w:tcBorders>
            <w:tcMar>
              <w:top w:w="0" w:type="dxa"/>
              <w:left w:w="62" w:type="dxa"/>
              <w:bottom w:w="0" w:type="dxa"/>
              <w:right w:w="62" w:type="dxa"/>
            </w:tcMar>
          </w:tcPr>
          <w:p w:rsidR="00000000" w:rsidRPr="005E76D2">
            <w:pPr>
              <w:pStyle w:val="BodyText"/>
              <w:keepLines w:val="0"/>
              <w:spacing w:before="0" w:after="0"/>
            </w:pPr>
          </w:p>
        </w:tc>
        <w:tc>
          <w:tcPr>
            <w:tcW w:w="819" w:type="dxa"/>
            <w:tcBorders>
              <w:top w:val="nil"/>
              <w:left w:val="nil"/>
              <w:bottom w:val="nil"/>
              <w:right w:val="nil"/>
            </w:tcBorders>
            <w:tcMar>
              <w:top w:w="0" w:type="dxa"/>
              <w:left w:w="62" w:type="dxa"/>
              <w:bottom w:w="0" w:type="dxa"/>
              <w:right w:w="62" w:type="dxa"/>
            </w:tcMar>
          </w:tcPr>
          <w:p w:rsidR="00000000" w:rsidP="005E76D2">
            <w:pPr>
              <w:pStyle w:val="BodyText"/>
              <w:rPr>
                <w:lang w:val="en-NZ"/>
              </w:rPr>
            </w:pPr>
            <w:r w:rsidRPr="005E76D2">
              <w:rPr>
                <w:rStyle w:val="SpecialBold"/>
              </w:rPr>
              <w:t>5.3</w:t>
            </w:r>
          </w:p>
        </w:tc>
        <w:tc>
          <w:tcPr>
            <w:tcW w:w="4951"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t>Post-flight documentation is completed in accordance with workplace procedures</w:t>
            </w:r>
          </w:p>
        </w:tc>
      </w:tr>
    </w:tbl>
    <w:p w:rsidR="00000000" w:rsidRPr="005E76D2" w:rsidP="005E76D2">
      <w:pPr>
        <w:pStyle w:val="NoPaddingFontSize1"/>
      </w:pPr>
    </w:p>
    <w:p w:rsidR="00000000" w:rsidRPr="005E76D2" w:rsidP="005E76D2">
      <w:pPr>
        <w:pStyle w:val="AllowPageBreak"/>
      </w:pPr>
    </w:p>
    <w:p w:rsidR="00000000" w:rsidRPr="005E76D2" w:rsidP="005E76D2">
      <w:pPr>
        <w:pStyle w:val="Heading1"/>
      </w:pPr>
      <w:bookmarkStart w:id="7" w:name="O_1297011"/>
      <w:bookmarkEnd w:id="7"/>
      <w:r w:rsidRPr="005E76D2">
        <w:t>Foundation Skills</w:t>
      </w:r>
    </w:p>
    <w:tbl>
      <w:tblPr>
        <w:tblW w:w="9497" w:type="dxa"/>
        <w:tblLayout w:type="fixed"/>
        <w:tblCellMar>
          <w:left w:w="62" w:type="dxa"/>
          <w:right w:w="62" w:type="dxa"/>
        </w:tblCellMar>
        <w:tblLook w:val="0000"/>
      </w:tblPr>
      <w:tblGrid>
        <w:gridCol w:w="9497"/>
      </w:tblGrid>
      <w:tr w:rsidTr="005E76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t>Foundation skills essential to performance are explicit in the performance criteria of this unit of competency.</w:t>
            </w:r>
          </w:p>
        </w:tc>
      </w:tr>
    </w:tbl>
    <w:p w:rsidR="00000000" w:rsidRPr="005E76D2" w:rsidP="005E76D2">
      <w:pPr>
        <w:pStyle w:val="NoPaddingFontSize1"/>
      </w:pPr>
    </w:p>
    <w:p w:rsidR="00000000" w:rsidRPr="005E76D2" w:rsidP="005E76D2">
      <w:pPr>
        <w:pStyle w:val="AllowPageBreak"/>
      </w:pPr>
    </w:p>
    <w:p w:rsidR="00000000" w:rsidRPr="005E76D2" w:rsidP="005E76D2">
      <w:pPr>
        <w:pStyle w:val="Heading1"/>
      </w:pPr>
      <w:bookmarkStart w:id="8" w:name="O_1297012"/>
      <w:bookmarkEnd w:id="8"/>
      <w:r w:rsidRPr="005E76D2">
        <w:t>Range of Conditions</w:t>
      </w:r>
    </w:p>
    <w:tbl>
      <w:tblPr>
        <w:tblW w:w="9497" w:type="dxa"/>
        <w:tblLayout w:type="fixed"/>
        <w:tblCellMar>
          <w:left w:w="62" w:type="dxa"/>
          <w:right w:w="62" w:type="dxa"/>
        </w:tblCellMar>
        <w:tblLook w:val="0000"/>
      </w:tblPr>
      <w:tblGrid>
        <w:gridCol w:w="9497"/>
      </w:tblGrid>
      <w:tr w:rsidTr="005E76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t>Range is restricted to essential operating conditions and any other variables essential to the work environment.</w:t>
            </w:r>
          </w:p>
          <w:p w:rsidR="00000000" w:rsidRPr="005E76D2" w:rsidP="005E76D2">
            <w:pPr>
              <w:pStyle w:val="BodyText"/>
            </w:pPr>
            <w:r w:rsidRPr="005E76D2">
              <w:t>Non-essential conditions may be found in the Companion Volume Implementation Guide</w:t>
            </w:r>
          </w:p>
        </w:tc>
      </w:tr>
    </w:tbl>
    <w:p w:rsidR="00000000" w:rsidRPr="005E76D2" w:rsidP="005E76D2">
      <w:pPr>
        <w:pStyle w:val="NoPaddingFontSize1"/>
      </w:pPr>
    </w:p>
    <w:p w:rsidR="00000000" w:rsidRPr="005E76D2" w:rsidP="005E76D2">
      <w:pPr>
        <w:pStyle w:val="AllowPageBreak"/>
      </w:pPr>
    </w:p>
    <w:p w:rsidR="00000000" w:rsidRPr="005E76D2" w:rsidP="005E76D2">
      <w:pPr>
        <w:pStyle w:val="Heading1"/>
      </w:pPr>
      <w:bookmarkStart w:id="9" w:name="O_1297013"/>
      <w:bookmarkEnd w:id="9"/>
      <w:r w:rsidRPr="005E76D2">
        <w:t>Unit Mapping Inform</w:t>
      </w:r>
      <w:r w:rsidRPr="005E76D2">
        <w:t>ation</w:t>
      </w:r>
    </w:p>
    <w:tbl>
      <w:tblPr>
        <w:tblW w:w="9497" w:type="dxa"/>
        <w:tblLayout w:type="fixed"/>
        <w:tblCellMar>
          <w:left w:w="62" w:type="dxa"/>
          <w:right w:w="62" w:type="dxa"/>
        </w:tblCellMar>
        <w:tblLook w:val="0000"/>
      </w:tblPr>
      <w:tblGrid>
        <w:gridCol w:w="9497"/>
      </w:tblGrid>
      <w:tr w:rsidTr="005E76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t>This unit replaces but is not equivalent to AVIW0024 Perform down the wire duties.</w:t>
            </w:r>
          </w:p>
        </w:tc>
      </w:tr>
    </w:tbl>
    <w:p w:rsidR="00000000" w:rsidRPr="005E76D2" w:rsidP="005E76D2">
      <w:pPr>
        <w:pStyle w:val="NoPaddingFontSize1"/>
      </w:pPr>
    </w:p>
    <w:p w:rsidR="00000000" w:rsidRPr="005E76D2" w:rsidP="005E76D2">
      <w:pPr>
        <w:pStyle w:val="AllowPageBreak"/>
      </w:pPr>
    </w:p>
    <w:p w:rsidR="00000000" w:rsidRPr="005E76D2" w:rsidP="005E76D2">
      <w:pPr>
        <w:pStyle w:val="Heading1"/>
      </w:pPr>
      <w:bookmarkStart w:id="10" w:name="O_1297020"/>
      <w:bookmarkEnd w:id="10"/>
      <w:r w:rsidRPr="005E76D2">
        <w:t>Links</w:t>
      </w:r>
    </w:p>
    <w:p w:rsidR="00000000" w:rsidRPr="005E76D2" w:rsidP="00FD37EE">
      <w:pPr>
        <w:pStyle w:val="BodyText"/>
      </w:pPr>
      <w:r w:rsidRPr="005E76D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E574A">
        <w:rPr>
          <w:rStyle w:val="Hyperlink"/>
        </w:rPr>
        <w:t>https://vetnet.gov.au/Pages/TrainingDocs.aspx?q=4725260a-0af3-4daf-912b-ef1c2f3e5816</w:t>
      </w:r>
      <w:r>
        <w:fldChar w:fldCharType="end"/>
      </w:r>
    </w:p>
    <w:p w:rsidR="00000000" w:rsidRPr="005E76D2" w:rsidP="00FD37EE">
      <w:pPr>
        <w:pStyle w:val="BodyText"/>
        <w:sectPr w:rsidSect="005E76D2">
          <w:headerReference w:type="default" r:id="rId10"/>
          <w:footerReference w:type="default" r:id="rId11"/>
          <w:pgSz w:w="11908" w:h="16833"/>
          <w:pgMar w:top="1702" w:right="1418" w:bottom="1702" w:left="1418" w:header="992" w:footer="992" w:gutter="0"/>
          <w:cols w:space="720"/>
          <w:noEndnote/>
          <w:docGrid w:linePitch="299"/>
        </w:sectPr>
      </w:pPr>
    </w:p>
    <w:p w:rsidR="00000000" w:rsidRPr="005E76D2" w:rsidP="005E76D2">
      <w:pPr>
        <w:pStyle w:val="SuperHeading"/>
      </w:pPr>
      <w:r w:rsidRPr="005E76D2">
        <w:t>Assessment Requirements for AVIW0039 Perform down the wire duties</w:t>
      </w:r>
    </w:p>
    <w:p w:rsidR="00000000" w:rsidRPr="005E76D2" w:rsidP="005E76D2">
      <w:pPr>
        <w:pStyle w:val="Heading1"/>
      </w:pPr>
      <w:bookmarkStart w:id="11" w:name="O_1297015"/>
      <w:bookmarkEnd w:id="11"/>
      <w:r w:rsidRPr="005E76D2">
        <w:t>Modification History</w:t>
      </w:r>
    </w:p>
    <w:tbl>
      <w:tblPr>
        <w:tblW w:w="9497" w:type="dxa"/>
        <w:tblLayout w:type="fixed"/>
        <w:tblCellMar>
          <w:left w:w="62" w:type="dxa"/>
          <w:right w:w="62" w:type="dxa"/>
        </w:tblCellMar>
        <w:tblLook w:val="0000"/>
      </w:tblPr>
      <w:tblGrid>
        <w:gridCol w:w="9497"/>
      </w:tblGrid>
      <w:tr w:rsidTr="005E76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t>Release 1. This is the first release of this unit of competency in the AVI Aviation Training Package.</w:t>
            </w:r>
          </w:p>
        </w:tc>
      </w:tr>
    </w:tbl>
    <w:p w:rsidR="00000000" w:rsidRPr="005E76D2" w:rsidP="005E76D2">
      <w:pPr>
        <w:pStyle w:val="NoPaddingFontSize1"/>
      </w:pPr>
    </w:p>
    <w:p w:rsidR="00000000" w:rsidRPr="005E76D2" w:rsidP="005E76D2">
      <w:pPr>
        <w:pStyle w:val="AllowPageBreak"/>
      </w:pPr>
    </w:p>
    <w:p w:rsidR="00000000" w:rsidRPr="005E76D2" w:rsidP="005E76D2">
      <w:pPr>
        <w:pStyle w:val="Heading1"/>
      </w:pPr>
      <w:bookmarkStart w:id="12" w:name="O_1297016"/>
      <w:bookmarkEnd w:id="12"/>
      <w:r w:rsidRPr="005E76D2">
        <w:t>Performance Evidence</w:t>
      </w:r>
    </w:p>
    <w:tbl>
      <w:tblPr>
        <w:tblW w:w="9497" w:type="dxa"/>
        <w:tblLayout w:type="fixed"/>
        <w:tblCellMar>
          <w:left w:w="62" w:type="dxa"/>
          <w:right w:w="62" w:type="dxa"/>
        </w:tblCellMar>
        <w:tblLook w:val="0000"/>
      </w:tblPr>
      <w:tblGrid>
        <w:gridCol w:w="9497"/>
      </w:tblGrid>
      <w:tr w:rsidTr="005E76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t>Evidence required to demonstrate competence in this unit must be relevant to and satisfy all of the requirements</w:t>
            </w:r>
            <w:r w:rsidRPr="005E76D2">
              <w:t xml:space="preserve"> of the elements, performance criteria and range of conditions on at least one occasion and include:</w:t>
            </w:r>
          </w:p>
          <w:p w:rsidR="00000000" w:rsidRPr="005E76D2" w:rsidP="005E76D2">
            <w:pPr>
              <w:pStyle w:val="ListBullet"/>
            </w:pPr>
            <w:r w:rsidRPr="005E76D2">
              <w:t>applying aircraft safety procedures when performing down the wire duties, including:</w:t>
            </w:r>
          </w:p>
          <w:p w:rsidR="00000000" w:rsidRPr="005E76D2" w:rsidP="005E76D2">
            <w:pPr>
              <w:pStyle w:val="ListBullet2"/>
            </w:pPr>
            <w:r w:rsidRPr="005E76D2">
              <w:t>implementing aviation safety emergency procedures</w:t>
            </w:r>
          </w:p>
          <w:p w:rsidR="00000000" w:rsidRPr="005E76D2" w:rsidP="005E76D2">
            <w:pPr>
              <w:pStyle w:val="ListBullet2"/>
            </w:pPr>
            <w:r w:rsidRPr="005E76D2">
              <w:t>operating around aircraft</w:t>
            </w:r>
          </w:p>
          <w:p w:rsidR="00000000" w:rsidRPr="005E76D2" w:rsidP="005E76D2">
            <w:pPr>
              <w:pStyle w:val="ListBullet2"/>
            </w:pPr>
            <w:r w:rsidRPr="005E76D2">
              <w:t>preparing for flight operations</w:t>
            </w:r>
          </w:p>
          <w:p w:rsidR="00000000" w:rsidRPr="005E76D2" w:rsidP="005E76D2">
            <w:pPr>
              <w:pStyle w:val="ListBullet"/>
            </w:pPr>
            <w:r w:rsidRPr="005E76D2">
              <w:t>applying crew resource management principles</w:t>
            </w:r>
          </w:p>
          <w:p w:rsidR="00000000" w:rsidRPr="005E76D2" w:rsidP="005E76D2">
            <w:pPr>
              <w:pStyle w:val="ListBullet"/>
            </w:pPr>
            <w:r w:rsidRPr="005E76D2">
              <w:t>applying precautions and required action to minimise, control or eliminate identified hazards</w:t>
            </w:r>
          </w:p>
          <w:p w:rsidR="00000000" w:rsidRPr="005E76D2" w:rsidP="005E76D2">
            <w:pPr>
              <w:pStyle w:val="ListBullet"/>
            </w:pPr>
            <w:r w:rsidRPr="005E76D2">
              <w:t>applying relevant legislation and workplace procedures</w:t>
            </w:r>
          </w:p>
          <w:p w:rsidR="00000000" w:rsidRPr="005E76D2" w:rsidP="005E76D2">
            <w:pPr>
              <w:pStyle w:val="ListBullet"/>
            </w:pPr>
            <w:r w:rsidRPr="005E76D2">
              <w:t>app</w:t>
            </w:r>
            <w:r w:rsidRPr="005E76D2">
              <w:t>lying work health and safety procedures and relevant regulations</w:t>
            </w:r>
          </w:p>
          <w:p w:rsidR="00000000" w:rsidRPr="005E76D2" w:rsidP="005E76D2">
            <w:pPr>
              <w:pStyle w:val="ListBullet"/>
            </w:pPr>
            <w:r w:rsidRPr="005E76D2">
              <w:t>completing relevant documentation</w:t>
            </w:r>
          </w:p>
          <w:p w:rsidR="00000000" w:rsidRPr="005E76D2" w:rsidP="005E76D2">
            <w:pPr>
              <w:pStyle w:val="ListBullet"/>
            </w:pPr>
            <w:r w:rsidRPr="005E76D2">
              <w:t>completing winch operations</w:t>
            </w:r>
          </w:p>
          <w:p w:rsidR="00000000" w:rsidRPr="005E76D2" w:rsidP="005E76D2">
            <w:pPr>
              <w:pStyle w:val="ListBullet"/>
            </w:pPr>
            <w:r w:rsidRPr="005E76D2">
              <w:t>giving and receiving verbal and non-verbal instructions related to performing down the wire duties</w:t>
            </w:r>
          </w:p>
          <w:p w:rsidR="00000000" w:rsidRPr="005E76D2" w:rsidP="005E76D2">
            <w:pPr>
              <w:pStyle w:val="ListBullet"/>
            </w:pPr>
            <w:r w:rsidRPr="005E76D2">
              <w:t>identifying and using required</w:t>
            </w:r>
            <w:r w:rsidRPr="005E76D2">
              <w:t xml:space="preserve"> communications technology</w:t>
            </w:r>
          </w:p>
          <w:p w:rsidR="00000000" w:rsidRPr="005E76D2" w:rsidP="005E76D2">
            <w:pPr>
              <w:pStyle w:val="ListBullet"/>
            </w:pPr>
            <w:r w:rsidRPr="005E76D2">
              <w:t xml:space="preserve">interpreting and following operational instructions </w:t>
            </w:r>
          </w:p>
          <w:p w:rsidR="00000000" w:rsidRPr="005E76D2" w:rsidP="005E76D2">
            <w:pPr>
              <w:pStyle w:val="ListBullet"/>
            </w:pPr>
            <w:r w:rsidRPr="005E76D2">
              <w:t>maintaining situational awareness</w:t>
            </w:r>
          </w:p>
          <w:p w:rsidR="00000000" w:rsidRPr="005E76D2" w:rsidP="005E76D2">
            <w:pPr>
              <w:pStyle w:val="ListBullet"/>
            </w:pPr>
            <w:r w:rsidRPr="005E76D2">
              <w:t>performing equipment assembly</w:t>
            </w:r>
          </w:p>
          <w:p w:rsidR="00000000" w:rsidRPr="005E76D2" w:rsidP="005E76D2">
            <w:pPr>
              <w:pStyle w:val="ListBullet"/>
            </w:pPr>
            <w:r w:rsidRPr="005E76D2">
              <w:t>reporting and rectifying any identified problems, faults or malfunctions promptly.</w:t>
            </w:r>
          </w:p>
        </w:tc>
      </w:tr>
    </w:tbl>
    <w:p w:rsidR="00000000" w:rsidRPr="005E76D2" w:rsidP="005E76D2">
      <w:pPr>
        <w:pStyle w:val="NoPaddingFontSize1"/>
      </w:pPr>
    </w:p>
    <w:p w:rsidR="00000000" w:rsidRPr="005E76D2" w:rsidP="005E76D2">
      <w:pPr>
        <w:pStyle w:val="AllowPageBreak"/>
      </w:pPr>
    </w:p>
    <w:p w:rsidR="00000000" w:rsidRPr="005E76D2" w:rsidP="005E76D2">
      <w:pPr>
        <w:pStyle w:val="Heading1"/>
      </w:pPr>
      <w:bookmarkStart w:id="13" w:name="O_1297017"/>
      <w:bookmarkEnd w:id="13"/>
      <w:r w:rsidRPr="005E76D2">
        <w:t>Knowledge Evidence</w:t>
      </w:r>
    </w:p>
    <w:tbl>
      <w:tblPr>
        <w:tblW w:w="9497" w:type="dxa"/>
        <w:tblLayout w:type="fixed"/>
        <w:tblCellMar>
          <w:left w:w="62" w:type="dxa"/>
          <w:right w:w="62" w:type="dxa"/>
        </w:tblCellMar>
        <w:tblLook w:val="0000"/>
      </w:tblPr>
      <w:tblGrid>
        <w:gridCol w:w="9497"/>
      </w:tblGrid>
      <w:tr w:rsidTr="005E76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t>Evidence required to demonstrate competence in this unit must be relevant to and satisfy all of the requirements of the elements, performance criteria and range of conditions and include knowledge of:</w:t>
            </w:r>
          </w:p>
          <w:p w:rsidR="00000000" w:rsidRPr="005E76D2" w:rsidP="005E76D2">
            <w:pPr>
              <w:pStyle w:val="ListBullet"/>
            </w:pPr>
            <w:r w:rsidRPr="005E76D2">
              <w:t>abnormal or emergency situations an</w:t>
            </w:r>
            <w:r w:rsidRPr="005E76D2">
              <w:t>d responses:</w:t>
            </w:r>
          </w:p>
          <w:p w:rsidR="00000000" w:rsidRPr="005E76D2" w:rsidP="005E76D2">
            <w:pPr>
              <w:pStyle w:val="ListBullet2"/>
            </w:pPr>
            <w:r w:rsidRPr="005E76D2">
              <w:t>aircraft malfunction</w:t>
            </w:r>
          </w:p>
          <w:p w:rsidR="00000000" w:rsidRPr="005E76D2" w:rsidP="005E76D2">
            <w:pPr>
              <w:pStyle w:val="ListBullet2"/>
            </w:pPr>
            <w:r w:rsidRPr="005E76D2">
              <w:t>communications equipment failure</w:t>
            </w:r>
          </w:p>
          <w:p w:rsidR="00000000" w:rsidRPr="005E76D2" w:rsidP="005E76D2">
            <w:pPr>
              <w:pStyle w:val="ListBullet2"/>
            </w:pPr>
            <w:r w:rsidRPr="005E76D2">
              <w:t>fouled cable</w:t>
            </w:r>
          </w:p>
          <w:p w:rsidR="00000000" w:rsidRPr="005E76D2" w:rsidP="005E76D2">
            <w:pPr>
              <w:pStyle w:val="ListBullet2"/>
            </w:pPr>
            <w:r w:rsidRPr="005E76D2">
              <w:t>runaway malfunction</w:t>
            </w:r>
          </w:p>
          <w:p w:rsidR="00000000" w:rsidRPr="005E76D2" w:rsidP="005E76D2">
            <w:pPr>
              <w:pStyle w:val="ListBullet2"/>
            </w:pPr>
            <w:r w:rsidRPr="005E76D2">
              <w:t>spin and swing occurrences</w:t>
            </w:r>
          </w:p>
          <w:p w:rsidR="00000000" w:rsidRPr="005E76D2" w:rsidP="005E76D2">
            <w:pPr>
              <w:pStyle w:val="ListBullet2"/>
            </w:pPr>
            <w:r w:rsidRPr="005E76D2">
              <w:t>winch equipment malfunction</w:t>
            </w:r>
          </w:p>
          <w:p w:rsidR="00000000" w:rsidRPr="005E76D2" w:rsidP="005E76D2">
            <w:pPr>
              <w:pStyle w:val="ListBullet2"/>
            </w:pPr>
            <w:r w:rsidRPr="005E76D2">
              <w:t>winch stoppage</w:t>
            </w:r>
          </w:p>
          <w:p w:rsidR="00000000" w:rsidRPr="005E76D2" w:rsidP="005E76D2">
            <w:pPr>
              <w:pStyle w:val="ListBullet2"/>
            </w:pPr>
            <w:r w:rsidRPr="005E76D2">
              <w:t>winchee incapacitation</w:t>
            </w:r>
          </w:p>
          <w:p w:rsidR="00000000" w:rsidRPr="005E76D2" w:rsidP="005E76D2">
            <w:pPr>
              <w:pStyle w:val="ListBullet"/>
            </w:pPr>
            <w:r w:rsidRPr="005E76D2">
              <w:t>aircraft safety, including day and night considerations</w:t>
            </w:r>
          </w:p>
          <w:p w:rsidR="00000000" w:rsidRPr="005E76D2" w:rsidP="005E76D2">
            <w:pPr>
              <w:pStyle w:val="ListBullet"/>
            </w:pPr>
            <w:r w:rsidRPr="005E76D2">
              <w:t>approved workplace procedures and processes in relation to performing down the wire duties</w:t>
            </w:r>
          </w:p>
          <w:p w:rsidR="00000000" w:rsidRPr="005E76D2" w:rsidP="005E76D2">
            <w:pPr>
              <w:pStyle w:val="ListBullet"/>
            </w:pPr>
            <w:r w:rsidRPr="005E76D2">
              <w:t>correct hoist and equipment configuration</w:t>
            </w:r>
          </w:p>
          <w:p w:rsidR="00000000" w:rsidRPr="005E76D2" w:rsidP="005E76D2">
            <w:pPr>
              <w:pStyle w:val="ListBullet"/>
            </w:pPr>
            <w:r w:rsidRPr="005E76D2">
              <w:t>differences in communications equipment</w:t>
            </w:r>
          </w:p>
          <w:p w:rsidR="00000000" w:rsidRPr="005E76D2" w:rsidP="005E76D2">
            <w:pPr>
              <w:pStyle w:val="ListBullet"/>
            </w:pPr>
            <w:r w:rsidRPr="005E76D2">
              <w:t>environment for winch operations</w:t>
            </w:r>
          </w:p>
          <w:p w:rsidR="00000000" w:rsidRPr="005E76D2" w:rsidP="005E76D2">
            <w:pPr>
              <w:pStyle w:val="ListBullet"/>
            </w:pPr>
            <w:r w:rsidRPr="005E76D2">
              <w:t>hoist capabilities and limitations</w:t>
            </w:r>
          </w:p>
          <w:p w:rsidR="00000000" w:rsidRPr="005E76D2" w:rsidP="005E76D2">
            <w:pPr>
              <w:pStyle w:val="ListBullet"/>
            </w:pPr>
            <w:r w:rsidRPr="005E76D2">
              <w:t>relevant hand signals</w:t>
            </w:r>
          </w:p>
          <w:p w:rsidR="00000000" w:rsidRPr="005E76D2" w:rsidP="005E76D2">
            <w:pPr>
              <w:pStyle w:val="ListBullet"/>
            </w:pPr>
            <w:r w:rsidRPr="005E76D2">
              <w:t>relevant hoisting equipment</w:t>
            </w:r>
          </w:p>
          <w:p w:rsidR="00000000" w:rsidRPr="005E76D2" w:rsidP="005E76D2">
            <w:pPr>
              <w:pStyle w:val="ListBullet"/>
            </w:pPr>
            <w:r w:rsidRPr="005E76D2">
              <w:t>relevant information and documentation</w:t>
            </w:r>
          </w:p>
          <w:p w:rsidR="00000000" w:rsidRPr="005E76D2" w:rsidP="005E76D2">
            <w:pPr>
              <w:pStyle w:val="ListBullet"/>
            </w:pPr>
            <w:r w:rsidRPr="005E76D2">
              <w:t>relevant legislation, regulations and standards.</w:t>
            </w:r>
          </w:p>
        </w:tc>
      </w:tr>
    </w:tbl>
    <w:p w:rsidR="00000000" w:rsidRPr="005E76D2" w:rsidP="005E76D2">
      <w:pPr>
        <w:pStyle w:val="NoPaddingFontSize1"/>
      </w:pPr>
    </w:p>
    <w:p w:rsidR="00000000" w:rsidRPr="005E76D2" w:rsidP="005E76D2">
      <w:pPr>
        <w:pStyle w:val="AllowPageBreak"/>
      </w:pPr>
    </w:p>
    <w:p w:rsidR="00000000" w:rsidRPr="005E76D2" w:rsidP="005E76D2">
      <w:pPr>
        <w:pStyle w:val="Heading1"/>
      </w:pPr>
      <w:bookmarkStart w:id="14" w:name="O_1297018"/>
      <w:bookmarkEnd w:id="14"/>
      <w:r w:rsidRPr="005E76D2">
        <w:t>Assessment Conditions</w:t>
      </w:r>
    </w:p>
    <w:tbl>
      <w:tblPr>
        <w:tblW w:w="9497" w:type="dxa"/>
        <w:tblLayout w:type="fixed"/>
        <w:tblCellMar>
          <w:left w:w="62" w:type="dxa"/>
          <w:right w:w="62" w:type="dxa"/>
        </w:tblCellMar>
        <w:tblLook w:val="0000"/>
      </w:tblPr>
      <w:tblGrid>
        <w:gridCol w:w="9497"/>
      </w:tblGrid>
      <w:tr w:rsidTr="005E76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6D2" w:rsidP="005E76D2">
            <w:pPr>
              <w:pStyle w:val="BodyText"/>
            </w:pPr>
            <w:r w:rsidRPr="005E76D2">
              <w:t>Assessors must hold credentials specified within the Standards for Register</w:t>
            </w:r>
            <w:r w:rsidRPr="005E76D2">
              <w:t>ed Training Organisations current at the time of assessment.</w:t>
            </w:r>
          </w:p>
          <w:p w:rsidR="00000000" w:rsidRPr="005E76D2" w:rsidP="005E76D2">
            <w:pPr>
              <w:pStyle w:val="BodyText"/>
            </w:pPr>
            <w:r w:rsidRPr="005E76D2">
              <w:t xml:space="preserve">Assessment must satisfy the Principles of Assessment and Rules of Evidence and all regulatory requirements included within the Standards for Registered Training Organisations current at the time </w:t>
            </w:r>
            <w:r w:rsidRPr="005E76D2">
              <w:t>of assessment.</w:t>
            </w:r>
          </w:p>
          <w:p w:rsidR="00000000" w:rsidRPr="005E76D2" w:rsidP="005E76D2">
            <w:pPr>
              <w:pStyle w:val="BodyText"/>
            </w:pPr>
            <w:r w:rsidRPr="005E76D2">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5E76D2" w:rsidP="005E76D2">
            <w:pPr>
              <w:pStyle w:val="BodyText"/>
            </w:pPr>
            <w:r w:rsidRPr="005E76D2">
              <w:t>Assessment p</w:t>
            </w:r>
            <w:r w:rsidRPr="005E76D2">
              <w:t>rocesses and techniques must be appropriate to the language, literacy and numeracy requirements of the work being performed and the needs of the candidate.</w:t>
            </w:r>
          </w:p>
          <w:p w:rsidR="00000000" w:rsidRPr="005E76D2" w:rsidP="005E76D2">
            <w:pPr>
              <w:pStyle w:val="BodyText"/>
            </w:pPr>
            <w:r w:rsidRPr="005E76D2">
              <w:t>Resources for assessment must include access to:</w:t>
            </w:r>
          </w:p>
          <w:p w:rsidR="00000000" w:rsidRPr="005E76D2" w:rsidP="005E76D2">
            <w:pPr>
              <w:pStyle w:val="ListBullet"/>
            </w:pPr>
            <w:r w:rsidRPr="005E76D2">
              <w:t>a range of relevant exercises, case studies and/or simulations</w:t>
            </w:r>
          </w:p>
          <w:p w:rsidR="00000000" w:rsidRPr="005E76D2" w:rsidP="005E76D2">
            <w:pPr>
              <w:pStyle w:val="ListBullet"/>
            </w:pPr>
            <w:r w:rsidRPr="005E76D2">
              <w:t>applicable documentation, including workplace procedures, regulations, codes of practice and operation manuals</w:t>
            </w:r>
          </w:p>
          <w:p w:rsidR="00000000" w:rsidRPr="005E76D2" w:rsidP="005E76D2">
            <w:pPr>
              <w:pStyle w:val="ListBullet"/>
            </w:pPr>
            <w:r w:rsidRPr="005E76D2">
              <w:t>relevant materials, tools, equipment and PPE currently used in industry.</w:t>
            </w:r>
          </w:p>
        </w:tc>
      </w:tr>
    </w:tbl>
    <w:p w:rsidR="00000000" w:rsidRPr="005E76D2" w:rsidP="005E76D2">
      <w:pPr>
        <w:pStyle w:val="NoPaddingFontSize1"/>
      </w:pPr>
    </w:p>
    <w:p w:rsidR="00000000" w:rsidRPr="005E76D2" w:rsidP="005E76D2">
      <w:pPr>
        <w:pStyle w:val="AllowPageBreak"/>
      </w:pPr>
    </w:p>
    <w:p w:rsidR="00000000" w:rsidRPr="005E76D2" w:rsidP="005E76D2">
      <w:pPr>
        <w:pStyle w:val="Heading1"/>
      </w:pPr>
      <w:bookmarkStart w:id="15" w:name="O_1297021"/>
      <w:bookmarkEnd w:id="15"/>
      <w:r w:rsidRPr="005E76D2">
        <w:t>Links</w:t>
      </w:r>
    </w:p>
    <w:p w:rsidR="00000000" w:rsidRPr="005E76D2" w:rsidP="00FD37EE">
      <w:pPr>
        <w:pStyle w:val="BodyText"/>
      </w:pPr>
      <w:r w:rsidRPr="005E76D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E574A">
        <w:rPr>
          <w:rStyle w:val="Hyperlink"/>
        </w:rPr>
        <w:t>https://vetnet.gov.au/Pages/TrainingDocs.aspx?q=4725260a-0af3-4daf-912b-ef1c2f3e5816</w:t>
      </w:r>
      <w:r>
        <w:fldChar w:fldCharType="end"/>
      </w:r>
    </w:p>
    <w:p w:rsidR="00000000" w:rsidRPr="005E76D2" w:rsidP="005E76D2"/>
    <w:sectPr w:rsidSect="005E76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6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6D2" w:rsidRPr="00FD37EE" w:rsidP="00FD37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6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7EE" w:rsidP="005E76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37EE" w:rsidP="005E76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D37EE" w:rsidP="005E76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6D2" w:rsidP="005E76D2">
    <w:pPr>
      <w:pStyle w:val="Footer"/>
      <w:framePr w:wrap="around"/>
    </w:pPr>
    <w:r>
      <w:fldChar w:fldCharType="begin"/>
    </w:r>
    <w:r>
      <w:instrText xml:space="preserve"> DOCPROPERTY  Subject  \* MERGEFORMAT </w:instrText>
    </w:r>
    <w:r>
      <w:fldChar w:fldCharType="separate"/>
    </w:r>
    <w:r w:rsidR="00FD37EE">
      <w:t>Approved</w:t>
    </w:r>
    <w:r w:rsidR="00FD37EE">
      <w:fldChar w:fldCharType="end"/>
    </w:r>
    <w:r>
      <w:tab/>
      <w:t xml:space="preserve">Page </w:t>
    </w:r>
    <w:r>
      <w:fldChar w:fldCharType="begin"/>
    </w:r>
    <w:r>
      <w:instrText xml:space="preserve"> PAGE  \* Arabic  \* MERGEFORMAT </w:instrText>
    </w:r>
    <w:r>
      <w:fldChar w:fldCharType="separate"/>
    </w:r>
    <w:r w:rsidR="00FD37E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37EE">
      <w:rPr>
        <w:noProof/>
      </w:rPr>
      <w:t>4</w:t>
    </w:r>
    <w:r>
      <w:rPr>
        <w:noProof/>
      </w:rPr>
      <w:fldChar w:fldCharType="end"/>
    </w:r>
  </w:p>
  <w:p w:rsidR="005E76D2" w:rsidP="005E76D2">
    <w:pPr>
      <w:pStyle w:val="Footer"/>
      <w:framePr w:wrap="around"/>
    </w:pPr>
    <w:r>
      <w:t xml:space="preserve">© Commonwealth of Australia, </w:t>
    </w:r>
    <w:r>
      <w:fldChar w:fldCharType="begin"/>
    </w:r>
    <w:r>
      <w:instrText xml:space="preserve"> DATE  \@ "yyyy"  \* MERGEFORMAT </w:instrText>
    </w:r>
    <w:r>
      <w:fldChar w:fldCharType="separate"/>
    </w:r>
    <w:r w:rsidR="00FD37EE">
      <w:rPr>
        <w:noProof/>
      </w:rPr>
      <w:t>2025</w:t>
    </w:r>
    <w:r>
      <w:fldChar w:fldCharType="end"/>
    </w:r>
    <w:r>
      <w:tab/>
    </w:r>
    <w:r>
      <w:fldChar w:fldCharType="begin"/>
    </w:r>
    <w:r>
      <w:instrText xml:space="preserve"> DOCPROPERTY  Author  \* MERGEFORMAT </w:instrText>
    </w:r>
    <w:r>
      <w:fldChar w:fldCharType="separate"/>
    </w:r>
    <w:r w:rsidR="00FD37EE">
      <w:t>Industry Skills Australia</w:t>
    </w:r>
    <w:r w:rsidR="00FD37EE">
      <w:fldChar w:fldCharType="end"/>
    </w:r>
  </w:p>
  <w:p w:rsidR="005E76D2" w:rsidP="005E76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6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7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76D2" w:rsidRPr="00FD37EE" w:rsidP="00FD37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6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7EE" w:rsidRPr="002D2AF8" w:rsidP="005E76D2">
    <w:pPr>
      <w:pStyle w:val="Header"/>
      <w:framePr w:wrap="around"/>
    </w:pPr>
    <w:r>
      <w:fldChar w:fldCharType="begin"/>
    </w:r>
    <w:r>
      <w:instrText xml:space="preserve"> TITLE   \* MERGEFORMAT </w:instrText>
    </w:r>
    <w:r>
      <w:fldChar w:fldCharType="separate"/>
    </w:r>
    <w:r>
      <w:t>AVIW0039 Perform down the wire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FD37EE" w:rsidP="005E76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6D2" w:rsidRPr="002D2AF8" w:rsidP="005E76D2">
    <w:pPr>
      <w:pStyle w:val="Header"/>
      <w:framePr w:wrap="around"/>
    </w:pPr>
    <w:r>
      <w:fldChar w:fldCharType="begin"/>
    </w:r>
    <w:r>
      <w:instrText xml:space="preserve"> TITLE   \* MERGEFORMAT </w:instrText>
    </w:r>
    <w:r>
      <w:fldChar w:fldCharType="separate"/>
    </w:r>
    <w:r w:rsidR="00FD37EE">
      <w:t>AVIW0039 Perform down the wire duties</w:t>
    </w:r>
    <w:r w:rsidR="00FD37EE">
      <w:fldChar w:fldCharType="end"/>
    </w:r>
    <w:r>
      <w:tab/>
      <w:t xml:space="preserve">Date this document was generated: </w:t>
    </w:r>
    <w:r>
      <w:fldChar w:fldCharType="begin"/>
    </w:r>
    <w:r>
      <w:instrText xml:space="preserve"> CREATEDATE  \@ "d MMMM yyyy"  \* MERGEFORMAT </w:instrText>
    </w:r>
    <w:r>
      <w:fldChar w:fldCharType="separate"/>
    </w:r>
    <w:r w:rsidR="00FD37EE">
      <w:rPr>
        <w:noProof/>
      </w:rPr>
      <w:t>28 May 2025</w:t>
    </w:r>
    <w:r>
      <w:fldChar w:fldCharType="end"/>
    </w:r>
  </w:p>
  <w:p w:rsidR="005E76D2" w:rsidP="005E76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584D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E47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F255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6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6D2"/>
    <w:pPr>
      <w:spacing w:before="360" w:after="60"/>
      <w:outlineLvl w:val="0"/>
    </w:pPr>
    <w:rPr>
      <w:sz w:val="32"/>
    </w:rPr>
  </w:style>
  <w:style w:type="paragraph" w:styleId="Heading2">
    <w:name w:val="heading 2"/>
    <w:basedOn w:val="HeadingBase"/>
    <w:next w:val="BodyText"/>
    <w:link w:val="Heading2Char"/>
    <w:qFormat/>
    <w:rsid w:val="005E76D2"/>
    <w:pPr>
      <w:keepLines/>
      <w:spacing w:before="240" w:after="120"/>
      <w:outlineLvl w:val="1"/>
    </w:pPr>
    <w:rPr>
      <w:sz w:val="28"/>
      <w:szCs w:val="40"/>
    </w:rPr>
  </w:style>
  <w:style w:type="paragraph" w:styleId="Heading3">
    <w:name w:val="heading 3"/>
    <w:basedOn w:val="HeadingBase"/>
    <w:next w:val="BodyText"/>
    <w:link w:val="Heading3Char"/>
    <w:qFormat/>
    <w:rsid w:val="005E76D2"/>
    <w:pPr>
      <w:spacing w:before="180" w:after="120"/>
      <w:outlineLvl w:val="2"/>
    </w:pPr>
    <w:rPr>
      <w:spacing w:val="-10"/>
      <w:kern w:val="32"/>
    </w:rPr>
  </w:style>
  <w:style w:type="paragraph" w:styleId="Heading4">
    <w:name w:val="heading 4"/>
    <w:basedOn w:val="HeadingBase"/>
    <w:next w:val="BodyText"/>
    <w:link w:val="Heading4Char"/>
    <w:qFormat/>
    <w:rsid w:val="005E76D2"/>
    <w:pPr>
      <w:spacing w:before="160" w:after="120"/>
      <w:outlineLvl w:val="3"/>
    </w:pPr>
    <w:rPr>
      <w:sz w:val="22"/>
    </w:rPr>
  </w:style>
  <w:style w:type="paragraph" w:styleId="Heading5">
    <w:name w:val="heading 5"/>
    <w:basedOn w:val="HeadingBase"/>
    <w:next w:val="Normal"/>
    <w:link w:val="Heading5Char"/>
    <w:qFormat/>
    <w:rsid w:val="005E76D2"/>
    <w:pPr>
      <w:spacing w:before="80"/>
      <w:outlineLvl w:val="4"/>
    </w:pPr>
    <w:rPr>
      <w:color w:val="918585"/>
      <w:sz w:val="20"/>
    </w:rPr>
  </w:style>
  <w:style w:type="paragraph" w:styleId="Heading6">
    <w:name w:val="heading 6"/>
    <w:basedOn w:val="HeadingBase"/>
    <w:next w:val="Normal"/>
    <w:link w:val="Heading6Char"/>
    <w:qFormat/>
    <w:rsid w:val="005E76D2"/>
    <w:pPr>
      <w:spacing w:before="60"/>
      <w:outlineLvl w:val="5"/>
    </w:pPr>
    <w:rPr>
      <w:color w:val="918585"/>
      <w:sz w:val="20"/>
    </w:rPr>
  </w:style>
  <w:style w:type="paragraph" w:styleId="Heading7">
    <w:name w:val="heading 7"/>
    <w:basedOn w:val="Normal"/>
    <w:next w:val="Normal"/>
    <w:link w:val="Heading7Char"/>
    <w:qFormat/>
    <w:rsid w:val="005E76D2"/>
    <w:pPr>
      <w:ind w:left="720"/>
      <w:outlineLvl w:val="6"/>
    </w:pPr>
    <w:rPr>
      <w:i/>
    </w:rPr>
  </w:style>
  <w:style w:type="paragraph" w:styleId="Heading8">
    <w:name w:val="heading 8"/>
    <w:basedOn w:val="Normal"/>
    <w:next w:val="Normal"/>
    <w:link w:val="Heading8Char"/>
    <w:qFormat/>
    <w:rsid w:val="005E76D2"/>
    <w:pPr>
      <w:ind w:left="720"/>
      <w:outlineLvl w:val="7"/>
    </w:pPr>
    <w:rPr>
      <w:i/>
    </w:rPr>
  </w:style>
  <w:style w:type="paragraph" w:styleId="Heading9">
    <w:name w:val="heading 9"/>
    <w:basedOn w:val="Normal"/>
    <w:next w:val="Normal"/>
    <w:link w:val="Heading9Char"/>
    <w:qFormat/>
    <w:rsid w:val="005E76D2"/>
    <w:pPr>
      <w:ind w:left="720"/>
      <w:outlineLvl w:val="8"/>
    </w:pPr>
    <w:rPr>
      <w:i/>
    </w:rPr>
  </w:style>
  <w:style w:type="character" w:default="1" w:styleId="DefaultParagraphFont">
    <w:name w:val="Default Paragraph Font"/>
    <w:uiPriority w:val="1"/>
    <w:unhideWhenUsed/>
    <w:rsid w:val="005E76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6D2"/>
  </w:style>
  <w:style w:type="character" w:customStyle="1" w:styleId="Heading1Char">
    <w:name w:val="Heading 1 Char"/>
    <w:basedOn w:val="DefaultParagraphFont"/>
    <w:link w:val="Heading1"/>
    <w:rsid w:val="005E76D2"/>
    <w:rPr>
      <w:rFonts w:ascii="Times New Roman" w:eastAsia="Times New Roman" w:hAnsi="Times New Roman" w:cs="Times New Roman"/>
      <w:b/>
      <w:sz w:val="32"/>
      <w:szCs w:val="20"/>
      <w:lang w:eastAsia="en-US"/>
    </w:rPr>
  </w:style>
  <w:style w:type="paragraph" w:styleId="BodyText">
    <w:name w:val="Body Text"/>
    <w:basedOn w:val="Normal"/>
    <w:link w:val="BodyTextChar"/>
    <w:rsid w:val="005E76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76D2"/>
    <w:rPr>
      <w:rFonts w:ascii="Times New Roman" w:eastAsia="Times New Roman" w:hAnsi="Times New Roman" w:cs="Times New Roman"/>
      <w:sz w:val="24"/>
      <w:lang w:eastAsia="en-US"/>
    </w:rPr>
  </w:style>
  <w:style w:type="paragraph" w:styleId="ListBullet">
    <w:name w:val="List Bullet"/>
    <w:basedOn w:val="List"/>
    <w:rsid w:val="005E76D2"/>
    <w:pPr>
      <w:numPr>
        <w:numId w:val="12"/>
      </w:numPr>
      <w:tabs>
        <w:tab w:val="clear" w:pos="340"/>
      </w:tabs>
      <w:spacing w:before="40" w:after="40"/>
    </w:pPr>
  </w:style>
  <w:style w:type="character" w:customStyle="1" w:styleId="SpecialBold">
    <w:name w:val="Special Bold"/>
    <w:basedOn w:val="DefaultParagraphFont"/>
    <w:rsid w:val="005E76D2"/>
    <w:rPr>
      <w:b/>
      <w:spacing w:val="0"/>
    </w:rPr>
  </w:style>
  <w:style w:type="paragraph" w:styleId="ListBullet2">
    <w:name w:val="List Bullet 2"/>
    <w:basedOn w:val="List2"/>
    <w:rsid w:val="005E76D2"/>
    <w:pPr>
      <w:numPr>
        <w:numId w:val="13"/>
      </w:numPr>
      <w:tabs>
        <w:tab w:val="clear" w:pos="680"/>
      </w:tabs>
    </w:pPr>
  </w:style>
  <w:style w:type="paragraph" w:customStyle="1" w:styleId="SuperHeading">
    <w:name w:val="SuperHeading"/>
    <w:basedOn w:val="Normal"/>
    <w:rsid w:val="005E76D2"/>
    <w:pPr>
      <w:spacing w:before="240" w:after="120"/>
      <w:outlineLvl w:val="0"/>
    </w:pPr>
    <w:rPr>
      <w:rFonts w:ascii="Times New Roman" w:hAnsi="Times New Roman"/>
      <w:b/>
      <w:sz w:val="32"/>
    </w:rPr>
  </w:style>
  <w:style w:type="paragraph" w:customStyle="1" w:styleId="AllowPageBreak">
    <w:name w:val="AllowPageBreak"/>
    <w:rsid w:val="005E76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76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6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6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6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6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6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6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6D2"/>
    <w:rPr>
      <w:rFonts w:ascii="Courier New" w:eastAsia="Times New Roman" w:hAnsi="Courier New" w:cs="Times New Roman"/>
      <w:i/>
      <w:szCs w:val="20"/>
      <w:lang w:eastAsia="en-US"/>
    </w:rPr>
  </w:style>
  <w:style w:type="paragraph" w:customStyle="1" w:styleId="HeadingBase">
    <w:name w:val="Heading Base"/>
    <w:rsid w:val="005E76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6D2"/>
    <w:pPr>
      <w:tabs>
        <w:tab w:val="right" w:leader="dot" w:pos="9072"/>
      </w:tabs>
      <w:ind w:left="567"/>
    </w:pPr>
    <w:rPr>
      <w:szCs w:val="22"/>
    </w:rPr>
  </w:style>
  <w:style w:type="paragraph" w:customStyle="1" w:styleId="TOCBase">
    <w:name w:val="TOC Base"/>
    <w:rsid w:val="005E76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6D2"/>
    <w:pPr>
      <w:tabs>
        <w:tab w:val="right" w:leader="dot" w:pos="9072"/>
      </w:tabs>
      <w:spacing w:before="40" w:after="40"/>
      <w:ind w:left="284"/>
    </w:pPr>
    <w:rPr>
      <w:rFonts w:ascii="Times New Roman" w:hAnsi="Times New Roman"/>
    </w:rPr>
  </w:style>
  <w:style w:type="paragraph" w:styleId="TOC1">
    <w:name w:val="toc 1"/>
    <w:basedOn w:val="TOCBase"/>
    <w:next w:val="Normal"/>
    <w:rsid w:val="005E76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76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6D2"/>
    <w:rPr>
      <w:rFonts w:ascii="Times New Roman" w:eastAsia="Times New Roman" w:hAnsi="Times New Roman" w:cs="Times New Roman"/>
      <w:sz w:val="16"/>
      <w:lang w:eastAsia="en-US"/>
    </w:rPr>
  </w:style>
  <w:style w:type="paragraph" w:styleId="Title">
    <w:name w:val="Title"/>
    <w:basedOn w:val="HeadingBase"/>
    <w:link w:val="TitleChar"/>
    <w:qFormat/>
    <w:rsid w:val="005E76D2"/>
    <w:pPr>
      <w:spacing w:before="5040"/>
      <w:jc w:val="center"/>
    </w:pPr>
    <w:rPr>
      <w:sz w:val="48"/>
      <w:szCs w:val="72"/>
      <w:lang w:val="en-US"/>
    </w:rPr>
  </w:style>
  <w:style w:type="character" w:customStyle="1" w:styleId="TitleChar">
    <w:name w:val="Title Char"/>
    <w:basedOn w:val="DefaultParagraphFont"/>
    <w:link w:val="Title"/>
    <w:rsid w:val="005E76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6D2"/>
    <w:pPr>
      <w:tabs>
        <w:tab w:val="left" w:pos="3600"/>
        <w:tab w:val="left" w:pos="3958"/>
      </w:tabs>
    </w:pPr>
  </w:style>
  <w:style w:type="paragraph" w:styleId="List">
    <w:name w:val="List"/>
    <w:basedOn w:val="BodyText"/>
    <w:next w:val="BodyText"/>
    <w:rsid w:val="005E76D2"/>
    <w:pPr>
      <w:tabs>
        <w:tab w:val="left" w:pos="340"/>
      </w:tabs>
      <w:spacing w:before="60" w:after="60"/>
      <w:ind w:left="340" w:hanging="340"/>
    </w:pPr>
  </w:style>
  <w:style w:type="paragraph" w:customStyle="1" w:styleId="Note">
    <w:name w:val="Note"/>
    <w:basedOn w:val="BodyText"/>
    <w:rsid w:val="005E76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76D2"/>
    <w:pPr>
      <w:framePr w:wrap="auto" w:hAnchor="text" w:y="6049"/>
    </w:pPr>
    <w:rPr>
      <w:color w:val="000000"/>
      <w:sz w:val="40"/>
    </w:rPr>
  </w:style>
  <w:style w:type="paragraph" w:customStyle="1" w:styleId="TOCTitle">
    <w:name w:val="TOCTitle"/>
    <w:basedOn w:val="Heading1"/>
    <w:rsid w:val="005E76D2"/>
    <w:pPr>
      <w:spacing w:after="240"/>
      <w:jc w:val="center"/>
      <w:outlineLvl w:val="9"/>
    </w:pPr>
    <w:rPr>
      <w:caps/>
    </w:rPr>
  </w:style>
  <w:style w:type="paragraph" w:customStyle="1" w:styleId="Version">
    <w:name w:val="Version"/>
    <w:rsid w:val="005E76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76D2"/>
    <w:pPr>
      <w:keepNext w:val="0"/>
      <w:tabs>
        <w:tab w:val="right" w:pos="4176"/>
      </w:tabs>
      <w:ind w:left="198" w:hanging="198"/>
    </w:pPr>
    <w:rPr>
      <w:rFonts w:ascii="Garamond" w:hAnsi="Garamond"/>
    </w:rPr>
  </w:style>
  <w:style w:type="paragraph" w:styleId="IndexHeading">
    <w:name w:val="index heading"/>
    <w:basedOn w:val="Normal"/>
    <w:next w:val="Index1"/>
    <w:semiHidden/>
    <w:rsid w:val="005E76D2"/>
    <w:pPr>
      <w:spacing w:before="120" w:after="120"/>
    </w:pPr>
    <w:rPr>
      <w:rFonts w:ascii="Arial" w:hAnsi="Arial"/>
      <w:b/>
      <w:color w:val="918585"/>
      <w:sz w:val="24"/>
    </w:rPr>
  </w:style>
  <w:style w:type="paragraph" w:styleId="Header">
    <w:name w:val="header"/>
    <w:basedOn w:val="Normal"/>
    <w:link w:val="HeaderChar"/>
    <w:rsid w:val="005E76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6D2"/>
    <w:rPr>
      <w:rFonts w:ascii="Times New Roman" w:eastAsia="Times New Roman" w:hAnsi="Times New Roman" w:cs="Times New Roman"/>
      <w:sz w:val="16"/>
      <w:szCs w:val="20"/>
      <w:lang w:val="en-GB" w:eastAsia="en-US"/>
    </w:rPr>
  </w:style>
  <w:style w:type="paragraph" w:customStyle="1" w:styleId="Chapter">
    <w:name w:val="Chapter"/>
    <w:basedOn w:val="Normal"/>
    <w:rsid w:val="005E76D2"/>
    <w:pPr>
      <w:spacing w:before="240"/>
    </w:pPr>
    <w:rPr>
      <w:rFonts w:ascii="Times New Roman" w:hAnsi="Times New Roman"/>
      <w:smallCaps/>
      <w:spacing w:val="80"/>
      <w:sz w:val="28"/>
    </w:rPr>
  </w:style>
  <w:style w:type="paragraph" w:customStyle="1" w:styleId="InChapter">
    <w:name w:val="InChapter"/>
    <w:basedOn w:val="Heading3"/>
    <w:rsid w:val="005E76D2"/>
    <w:pPr>
      <w:spacing w:after="240"/>
      <w:outlineLvl w:val="9"/>
    </w:pPr>
    <w:rPr>
      <w:noProof/>
    </w:rPr>
  </w:style>
  <w:style w:type="paragraph" w:styleId="Index2">
    <w:name w:val="index 2"/>
    <w:basedOn w:val="Normal"/>
    <w:next w:val="Normal"/>
    <w:semiHidden/>
    <w:rsid w:val="005E76D2"/>
    <w:pPr>
      <w:tabs>
        <w:tab w:val="right" w:pos="4176"/>
      </w:tabs>
      <w:ind w:left="568" w:hanging="284"/>
    </w:pPr>
    <w:rPr>
      <w:rFonts w:ascii="Garamond" w:hAnsi="Garamond"/>
    </w:rPr>
  </w:style>
  <w:style w:type="paragraph" w:customStyle="1" w:styleId="Byline">
    <w:name w:val="Byline"/>
    <w:rsid w:val="005E76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6D2"/>
    <w:pPr>
      <w:tabs>
        <w:tab w:val="clear" w:pos="3600"/>
        <w:tab w:val="clear" w:pos="3958"/>
      </w:tabs>
      <w:jc w:val="right"/>
    </w:pPr>
  </w:style>
  <w:style w:type="character" w:styleId="Emphasis">
    <w:name w:val="Emphasis"/>
    <w:basedOn w:val="DefaultParagraphFont"/>
    <w:qFormat/>
    <w:rsid w:val="005E76D2"/>
    <w:rPr>
      <w:i/>
    </w:rPr>
  </w:style>
  <w:style w:type="paragraph" w:styleId="Caption">
    <w:name w:val="caption"/>
    <w:basedOn w:val="BodyText"/>
    <w:next w:val="Normal"/>
    <w:qFormat/>
    <w:rsid w:val="005E76D2"/>
    <w:pPr>
      <w:framePr w:w="2268" w:hSpace="181" w:vSpace="181" w:wrap="around" w:vAnchor="text" w:hAnchor="page" w:x="1135" w:y="285" w:anchorLock="1"/>
    </w:pPr>
    <w:rPr>
      <w:i/>
    </w:rPr>
  </w:style>
  <w:style w:type="paragraph" w:customStyle="1" w:styleId="MiniTOCTitle">
    <w:name w:val="MiniTOCTitle"/>
    <w:basedOn w:val="Heading4"/>
    <w:rsid w:val="005E76D2"/>
    <w:pPr>
      <w:spacing w:before="240"/>
      <w:outlineLvl w:val="9"/>
    </w:pPr>
    <w:rPr>
      <w:noProof/>
      <w:sz w:val="24"/>
    </w:rPr>
  </w:style>
  <w:style w:type="paragraph" w:customStyle="1" w:styleId="MiniTOCItem">
    <w:name w:val="MiniTOCItem"/>
    <w:basedOn w:val="ListBullet"/>
    <w:rsid w:val="005E76D2"/>
    <w:pPr>
      <w:numPr>
        <w:numId w:val="0"/>
      </w:numPr>
      <w:tabs>
        <w:tab w:val="right" w:leader="dot" w:pos="6521"/>
      </w:tabs>
      <w:spacing w:before="0" w:after="0"/>
    </w:pPr>
  </w:style>
  <w:style w:type="paragraph" w:customStyle="1" w:styleId="TOFTitle">
    <w:name w:val="TOFTitle"/>
    <w:basedOn w:val="TOCTitle"/>
    <w:rsid w:val="005E76D2"/>
  </w:style>
  <w:style w:type="paragraph" w:styleId="TableofFigures">
    <w:name w:val="table of figures"/>
    <w:basedOn w:val="Normal"/>
    <w:next w:val="Normal"/>
    <w:semiHidden/>
    <w:rsid w:val="005E76D2"/>
    <w:pPr>
      <w:tabs>
        <w:tab w:val="right" w:leader="dot" w:pos="9072"/>
      </w:tabs>
      <w:ind w:left="970" w:hanging="403"/>
    </w:pPr>
    <w:rPr>
      <w:rFonts w:ascii="Times New Roman" w:hAnsi="Times New Roman"/>
      <w:b/>
    </w:rPr>
  </w:style>
  <w:style w:type="paragraph" w:styleId="ListNumber">
    <w:name w:val="List Number"/>
    <w:basedOn w:val="List"/>
    <w:rsid w:val="005E76D2"/>
    <w:pPr>
      <w:numPr>
        <w:numId w:val="15"/>
      </w:numPr>
      <w:tabs>
        <w:tab w:val="clear" w:pos="340"/>
      </w:tabs>
    </w:pPr>
  </w:style>
  <w:style w:type="character" w:customStyle="1" w:styleId="WingdingSymbols">
    <w:name w:val="Wingding Symbols"/>
    <w:rsid w:val="005E76D2"/>
    <w:rPr>
      <w:rFonts w:ascii="Wingdings" w:hAnsi="Wingdings"/>
    </w:rPr>
  </w:style>
  <w:style w:type="paragraph" w:customStyle="1" w:styleId="TableHeading">
    <w:name w:val="Table Heading"/>
    <w:basedOn w:val="HeadingBase"/>
    <w:rsid w:val="005E76D2"/>
    <w:pPr>
      <w:keepLines/>
      <w:pBdr>
        <w:bottom w:val="single" w:sz="6" w:space="1" w:color="918585"/>
      </w:pBdr>
      <w:spacing w:before="240"/>
    </w:pPr>
  </w:style>
  <w:style w:type="character" w:customStyle="1" w:styleId="HotSpot">
    <w:name w:val="HotSpot"/>
    <w:rsid w:val="005E76D2"/>
    <w:rPr>
      <w:color w:val="0033CC"/>
      <w:u w:val="none"/>
    </w:rPr>
  </w:style>
  <w:style w:type="paragraph" w:customStyle="1" w:styleId="BodyTextRight">
    <w:name w:val="Body Text Right"/>
    <w:basedOn w:val="BodyText"/>
    <w:rsid w:val="005E76D2"/>
    <w:pPr>
      <w:spacing w:before="0" w:after="0"/>
      <w:jc w:val="right"/>
    </w:pPr>
  </w:style>
  <w:style w:type="paragraph" w:styleId="Index3">
    <w:name w:val="index 3"/>
    <w:basedOn w:val="ListNumber2"/>
    <w:next w:val="Normal"/>
    <w:semiHidden/>
    <w:rsid w:val="005E76D2"/>
    <w:pPr>
      <w:numPr>
        <w:numId w:val="0"/>
      </w:numPr>
      <w:tabs>
        <w:tab w:val="right" w:leader="dot" w:pos="4176"/>
      </w:tabs>
    </w:pPr>
  </w:style>
  <w:style w:type="paragraph" w:styleId="ListNumber2">
    <w:name w:val="List Number 2"/>
    <w:basedOn w:val="List2"/>
    <w:rsid w:val="005E76D2"/>
    <w:pPr>
      <w:numPr>
        <w:numId w:val="10"/>
      </w:numPr>
      <w:tabs>
        <w:tab w:val="clear" w:pos="1060"/>
      </w:tabs>
    </w:pPr>
  </w:style>
  <w:style w:type="paragraph" w:customStyle="1" w:styleId="MarginNote">
    <w:name w:val="Margin Note"/>
    <w:basedOn w:val="BodyText"/>
    <w:rsid w:val="005E76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6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6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6D2"/>
    <w:rPr>
      <w:sz w:val="32"/>
    </w:rPr>
  </w:style>
  <w:style w:type="paragraph" w:customStyle="1" w:styleId="HeadingProcedure">
    <w:name w:val="Heading Procedure"/>
    <w:basedOn w:val="HeadingBase"/>
    <w:next w:val="Normal"/>
    <w:rsid w:val="005E76D2"/>
    <w:pPr>
      <w:tabs>
        <w:tab w:val="left" w:pos="0"/>
      </w:tabs>
      <w:spacing w:before="120" w:after="60"/>
    </w:pPr>
    <w:rPr>
      <w:i/>
      <w:color w:val="918585"/>
      <w:sz w:val="22"/>
    </w:rPr>
  </w:style>
  <w:style w:type="paragraph" w:customStyle="1" w:styleId="TableBodyText">
    <w:name w:val="Table Body Text"/>
    <w:basedOn w:val="BodyText"/>
    <w:rsid w:val="005E76D2"/>
    <w:pPr>
      <w:spacing w:before="60" w:after="60"/>
    </w:pPr>
  </w:style>
  <w:style w:type="paragraph" w:styleId="ListContinue">
    <w:name w:val="List Continue"/>
    <w:basedOn w:val="List"/>
    <w:rsid w:val="005E76D2"/>
    <w:pPr>
      <w:ind w:firstLine="0"/>
    </w:pPr>
  </w:style>
  <w:style w:type="paragraph" w:customStyle="1" w:styleId="ListNote">
    <w:name w:val="List Note"/>
    <w:basedOn w:val="List"/>
    <w:rsid w:val="005E76D2"/>
    <w:pPr>
      <w:pBdr>
        <w:top w:val="single" w:sz="6" w:space="2" w:color="918585"/>
        <w:bottom w:val="single" w:sz="6" w:space="2" w:color="918585"/>
      </w:pBdr>
      <w:tabs>
        <w:tab w:val="left" w:pos="1021"/>
      </w:tabs>
      <w:ind w:firstLine="0"/>
    </w:pPr>
  </w:style>
  <w:style w:type="paragraph" w:customStyle="1" w:styleId="Warning">
    <w:name w:val="Warning"/>
    <w:basedOn w:val="BodyText"/>
    <w:rsid w:val="005E76D2"/>
    <w:pPr>
      <w:shd w:val="clear" w:color="auto" w:fill="D9D9D9"/>
      <w:tabs>
        <w:tab w:val="left" w:pos="992"/>
      </w:tabs>
      <w:ind w:left="119" w:right="119"/>
    </w:pPr>
    <w:rPr>
      <w:sz w:val="20"/>
    </w:rPr>
  </w:style>
  <w:style w:type="paragraph" w:customStyle="1" w:styleId="MarginIcons">
    <w:name w:val="Margin Icons"/>
    <w:basedOn w:val="BodyText"/>
    <w:rsid w:val="005E76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6D2"/>
    <w:rPr>
      <w:rFonts w:ascii="Courier New" w:hAnsi="Courier New"/>
    </w:rPr>
  </w:style>
  <w:style w:type="paragraph" w:customStyle="1" w:styleId="NoteBullet">
    <w:name w:val="Note Bullet"/>
    <w:basedOn w:val="Note"/>
    <w:rsid w:val="005E76D2"/>
    <w:pPr>
      <w:tabs>
        <w:tab w:val="clear" w:pos="680"/>
      </w:tabs>
      <w:spacing w:before="60" w:after="60"/>
    </w:pPr>
  </w:style>
  <w:style w:type="paragraph" w:customStyle="1" w:styleId="SubHeading2">
    <w:name w:val="SubHeading2"/>
    <w:basedOn w:val="HeadingBase"/>
    <w:rsid w:val="005E76D2"/>
    <w:pPr>
      <w:spacing w:before="240" w:after="60"/>
    </w:pPr>
    <w:rPr>
      <w:sz w:val="20"/>
    </w:rPr>
  </w:style>
  <w:style w:type="paragraph" w:customStyle="1" w:styleId="SubHeading1">
    <w:name w:val="SubHeading1"/>
    <w:basedOn w:val="HeadingBase"/>
    <w:rsid w:val="005E76D2"/>
    <w:pPr>
      <w:spacing w:before="240" w:after="60"/>
    </w:pPr>
    <w:rPr>
      <w:color w:val="918585"/>
      <w:sz w:val="22"/>
    </w:rPr>
  </w:style>
  <w:style w:type="paragraph" w:customStyle="1" w:styleId="SideHeading">
    <w:name w:val="Side Heading"/>
    <w:basedOn w:val="HeadingBase"/>
    <w:rsid w:val="005E76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6D2"/>
    <w:pPr>
      <w:tabs>
        <w:tab w:val="num" w:pos="360"/>
      </w:tabs>
    </w:pPr>
  </w:style>
  <w:style w:type="paragraph" w:styleId="PlainText">
    <w:name w:val="Plain Text"/>
    <w:basedOn w:val="Normal"/>
    <w:link w:val="PlainTextChar"/>
    <w:rsid w:val="005E76D2"/>
    <w:rPr>
      <w:sz w:val="20"/>
    </w:rPr>
  </w:style>
  <w:style w:type="character" w:customStyle="1" w:styleId="PlainTextChar">
    <w:name w:val="Plain Text Char"/>
    <w:basedOn w:val="DefaultParagraphFont"/>
    <w:link w:val="PlainText"/>
    <w:rsid w:val="005E76D2"/>
    <w:rPr>
      <w:rFonts w:ascii="Courier New" w:eastAsia="Times New Roman" w:hAnsi="Courier New" w:cs="Times New Roman"/>
      <w:sz w:val="20"/>
      <w:szCs w:val="20"/>
      <w:lang w:eastAsia="en-US"/>
    </w:rPr>
  </w:style>
  <w:style w:type="character" w:customStyle="1" w:styleId="MenuOption">
    <w:name w:val="Menu Option"/>
    <w:basedOn w:val="DefaultParagraphFont"/>
    <w:rsid w:val="005E76D2"/>
    <w:rPr>
      <w:b/>
      <w:smallCaps/>
    </w:rPr>
  </w:style>
  <w:style w:type="paragraph" w:customStyle="1" w:styleId="TableListNumber">
    <w:name w:val="Table List Number"/>
    <w:basedOn w:val="ListNumber"/>
    <w:rsid w:val="005E76D2"/>
    <w:pPr>
      <w:numPr>
        <w:numId w:val="0"/>
      </w:numPr>
    </w:pPr>
  </w:style>
  <w:style w:type="paragraph" w:styleId="TOC4">
    <w:name w:val="toc 4"/>
    <w:basedOn w:val="TOCBase"/>
    <w:next w:val="Normal"/>
    <w:semiHidden/>
    <w:rsid w:val="005E76D2"/>
    <w:pPr>
      <w:tabs>
        <w:tab w:val="right" w:leader="dot" w:pos="9071"/>
      </w:tabs>
      <w:ind w:left="1701"/>
    </w:pPr>
  </w:style>
  <w:style w:type="paragraph" w:customStyle="1" w:styleId="ListAlpha">
    <w:name w:val="List Alpha"/>
    <w:basedOn w:val="List"/>
    <w:rsid w:val="005E76D2"/>
    <w:pPr>
      <w:numPr>
        <w:numId w:val="9"/>
      </w:numPr>
    </w:pPr>
  </w:style>
  <w:style w:type="paragraph" w:customStyle="1" w:styleId="ListAlpha2">
    <w:name w:val="List Alpha 2"/>
    <w:basedOn w:val="List2"/>
    <w:rsid w:val="005E76D2"/>
    <w:pPr>
      <w:numPr>
        <w:numId w:val="8"/>
      </w:numPr>
    </w:pPr>
  </w:style>
  <w:style w:type="paragraph" w:styleId="List2">
    <w:name w:val="List 2"/>
    <w:basedOn w:val="BodyText"/>
    <w:rsid w:val="005E76D2"/>
    <w:pPr>
      <w:tabs>
        <w:tab w:val="left" w:pos="680"/>
      </w:tabs>
      <w:spacing w:before="60" w:after="60"/>
      <w:ind w:left="680" w:hanging="340"/>
    </w:pPr>
  </w:style>
  <w:style w:type="paragraph" w:styleId="List3">
    <w:name w:val="List 3"/>
    <w:basedOn w:val="BodyText"/>
    <w:rsid w:val="005E76D2"/>
    <w:pPr>
      <w:tabs>
        <w:tab w:val="left" w:pos="1021"/>
      </w:tabs>
      <w:spacing w:before="60" w:after="60"/>
      <w:ind w:left="1020" w:hanging="340"/>
    </w:pPr>
  </w:style>
  <w:style w:type="paragraph" w:styleId="List4">
    <w:name w:val="List 4"/>
    <w:basedOn w:val="BodyText"/>
    <w:rsid w:val="005E76D2"/>
    <w:pPr>
      <w:tabs>
        <w:tab w:val="left" w:pos="1361"/>
      </w:tabs>
      <w:spacing w:before="60" w:after="60"/>
      <w:ind w:left="1361" w:hanging="340"/>
    </w:pPr>
  </w:style>
  <w:style w:type="paragraph" w:styleId="List5">
    <w:name w:val="List 5"/>
    <w:basedOn w:val="BodyText"/>
    <w:rsid w:val="005E76D2"/>
    <w:pPr>
      <w:tabs>
        <w:tab w:val="left" w:pos="1701"/>
      </w:tabs>
      <w:spacing w:before="60" w:after="60"/>
      <w:ind w:left="1701" w:hanging="340"/>
    </w:pPr>
  </w:style>
  <w:style w:type="paragraph" w:styleId="ListBullet3">
    <w:name w:val="List Bullet 3"/>
    <w:basedOn w:val="List3"/>
    <w:rsid w:val="005E76D2"/>
    <w:pPr>
      <w:numPr>
        <w:numId w:val="14"/>
      </w:numPr>
      <w:tabs>
        <w:tab w:val="clear" w:pos="1021"/>
      </w:tabs>
      <w:ind w:left="1037" w:hanging="357"/>
    </w:pPr>
  </w:style>
  <w:style w:type="paragraph" w:styleId="ListBullet4">
    <w:name w:val="List Bullet 4"/>
    <w:basedOn w:val="List4"/>
    <w:rsid w:val="005E76D2"/>
    <w:pPr>
      <w:numPr>
        <w:numId w:val="3"/>
      </w:numPr>
      <w:tabs>
        <w:tab w:val="clear" w:pos="1361"/>
      </w:tabs>
    </w:pPr>
  </w:style>
  <w:style w:type="paragraph" w:styleId="ListBullet5">
    <w:name w:val="List Bullet 5"/>
    <w:basedOn w:val="List5"/>
    <w:rsid w:val="005E76D2"/>
    <w:pPr>
      <w:numPr>
        <w:numId w:val="4"/>
      </w:numPr>
    </w:pPr>
  </w:style>
  <w:style w:type="paragraph" w:styleId="ListContinue2">
    <w:name w:val="List Continue 2"/>
    <w:basedOn w:val="List2"/>
    <w:rsid w:val="005E76D2"/>
    <w:pPr>
      <w:ind w:firstLine="0"/>
    </w:pPr>
  </w:style>
  <w:style w:type="paragraph" w:styleId="ListContinue3">
    <w:name w:val="List Continue 3"/>
    <w:basedOn w:val="List3"/>
    <w:rsid w:val="005E76D2"/>
    <w:pPr>
      <w:ind w:left="1021" w:firstLine="0"/>
    </w:pPr>
  </w:style>
  <w:style w:type="paragraph" w:styleId="ListContinue4">
    <w:name w:val="List Continue 4"/>
    <w:basedOn w:val="List4"/>
    <w:rsid w:val="005E76D2"/>
    <w:pPr>
      <w:ind w:firstLine="0"/>
    </w:pPr>
  </w:style>
  <w:style w:type="paragraph" w:styleId="ListContinue5">
    <w:name w:val="List Continue 5"/>
    <w:basedOn w:val="List5"/>
    <w:rsid w:val="005E76D2"/>
    <w:pPr>
      <w:ind w:firstLine="0"/>
    </w:pPr>
  </w:style>
  <w:style w:type="paragraph" w:styleId="ListNumber3">
    <w:name w:val="List Number 3"/>
    <w:basedOn w:val="List3"/>
    <w:rsid w:val="005E76D2"/>
    <w:pPr>
      <w:numPr>
        <w:numId w:val="5"/>
      </w:numPr>
    </w:pPr>
  </w:style>
  <w:style w:type="paragraph" w:styleId="ListNumber4">
    <w:name w:val="List Number 4"/>
    <w:basedOn w:val="List4"/>
    <w:rsid w:val="005E76D2"/>
    <w:pPr>
      <w:numPr>
        <w:numId w:val="6"/>
      </w:numPr>
    </w:pPr>
  </w:style>
  <w:style w:type="paragraph" w:styleId="ListNumber5">
    <w:name w:val="List Number 5"/>
    <w:basedOn w:val="List5"/>
    <w:rsid w:val="005E76D2"/>
    <w:pPr>
      <w:numPr>
        <w:numId w:val="7"/>
      </w:numPr>
    </w:pPr>
  </w:style>
  <w:style w:type="paragraph" w:styleId="BlockText">
    <w:name w:val="Block Text"/>
    <w:basedOn w:val="Normal"/>
    <w:rsid w:val="005E76D2"/>
    <w:pPr>
      <w:spacing w:after="120"/>
      <w:ind w:left="1440" w:right="1440"/>
    </w:pPr>
  </w:style>
  <w:style w:type="character" w:customStyle="1" w:styleId="Subscript">
    <w:name w:val="Subscript"/>
    <w:basedOn w:val="DefaultParagraphFont"/>
    <w:rsid w:val="005E76D2"/>
    <w:rPr>
      <w:sz w:val="16"/>
      <w:vertAlign w:val="subscript"/>
    </w:rPr>
  </w:style>
  <w:style w:type="character" w:customStyle="1" w:styleId="Superscript">
    <w:name w:val="Superscript"/>
    <w:basedOn w:val="DefaultParagraphFont"/>
    <w:rsid w:val="005E76D2"/>
    <w:rPr>
      <w:sz w:val="16"/>
      <w:vertAlign w:val="superscript"/>
    </w:rPr>
  </w:style>
  <w:style w:type="character" w:customStyle="1" w:styleId="Symbols">
    <w:name w:val="Symbols"/>
    <w:basedOn w:val="DefaultParagraphFont"/>
    <w:rsid w:val="005E76D2"/>
    <w:rPr>
      <w:rFonts w:ascii="Symbol" w:hAnsi="Symbol"/>
    </w:rPr>
  </w:style>
  <w:style w:type="character" w:customStyle="1" w:styleId="MenuOptions">
    <w:name w:val="Menu Options"/>
    <w:basedOn w:val="DefaultParagraphFont"/>
    <w:rsid w:val="005E76D2"/>
    <w:rPr>
      <w:rFonts w:ascii="Arial Narrow" w:hAnsi="Arial Narrow"/>
      <w:smallCaps/>
    </w:rPr>
  </w:style>
  <w:style w:type="character" w:customStyle="1" w:styleId="Buttons">
    <w:name w:val="Buttons"/>
    <w:basedOn w:val="DefaultParagraphFont"/>
    <w:rsid w:val="005E76D2"/>
    <w:rPr>
      <w:b/>
    </w:rPr>
  </w:style>
  <w:style w:type="character" w:customStyle="1" w:styleId="Underlined">
    <w:name w:val="Underlined"/>
    <w:basedOn w:val="DefaultParagraphFont"/>
    <w:rsid w:val="005E76D2"/>
    <w:rPr>
      <w:u w:val="single"/>
    </w:rPr>
  </w:style>
  <w:style w:type="paragraph" w:customStyle="1" w:styleId="TableBodyTextRight">
    <w:name w:val="Table Body Text Right"/>
    <w:basedOn w:val="TableBodyText"/>
    <w:rsid w:val="005E76D2"/>
    <w:pPr>
      <w:widowControl w:val="0"/>
      <w:autoSpaceDE w:val="0"/>
      <w:autoSpaceDN w:val="0"/>
      <w:adjustRightInd w:val="0"/>
      <w:jc w:val="right"/>
    </w:pPr>
    <w:rPr>
      <w:rFonts w:cs="Arial"/>
      <w:szCs w:val="18"/>
    </w:rPr>
  </w:style>
  <w:style w:type="paragraph" w:customStyle="1" w:styleId="CopyrightText">
    <w:name w:val="Copyright Text"/>
    <w:basedOn w:val="BodyText"/>
    <w:rsid w:val="005E76D2"/>
    <w:rPr>
      <w:sz w:val="18"/>
    </w:rPr>
  </w:style>
  <w:style w:type="paragraph" w:customStyle="1" w:styleId="BodySmallRight">
    <w:name w:val="Body Small Right"/>
    <w:basedOn w:val="BodyTextRight"/>
    <w:rsid w:val="005E76D2"/>
    <w:rPr>
      <w:sz w:val="18"/>
      <w:szCs w:val="18"/>
    </w:rPr>
  </w:style>
  <w:style w:type="paragraph" w:customStyle="1" w:styleId="MarginEdition">
    <w:name w:val="Margin Edition"/>
    <w:basedOn w:val="MarginNote"/>
    <w:rsid w:val="005E76D2"/>
    <w:pPr>
      <w:spacing w:before="0" w:after="0"/>
    </w:pPr>
    <w:rPr>
      <w:rFonts w:ascii="Times New Roman" w:hAnsi="Times New Roman"/>
      <w:color w:val="999999"/>
    </w:rPr>
  </w:style>
  <w:style w:type="paragraph" w:customStyle="1" w:styleId="Spacer">
    <w:name w:val="Spacer"/>
    <w:basedOn w:val="Normal"/>
    <w:rsid w:val="005E76D2"/>
    <w:rPr>
      <w:sz w:val="2"/>
      <w:szCs w:val="2"/>
    </w:rPr>
  </w:style>
  <w:style w:type="character" w:customStyle="1" w:styleId="Small">
    <w:name w:val="Small"/>
    <w:basedOn w:val="DefaultParagraphFont"/>
    <w:rsid w:val="005E76D2"/>
    <w:rPr>
      <w:sz w:val="16"/>
    </w:rPr>
  </w:style>
  <w:style w:type="paragraph" w:customStyle="1" w:styleId="WideTable">
    <w:name w:val="Wide Table"/>
    <w:basedOn w:val="Normal"/>
    <w:rsid w:val="005E76D2"/>
    <w:pPr>
      <w:ind w:left="-1418"/>
    </w:pPr>
    <w:rPr>
      <w:sz w:val="2"/>
      <w:szCs w:val="2"/>
    </w:rPr>
  </w:style>
  <w:style w:type="character" w:styleId="PageNumber">
    <w:name w:val="page number"/>
    <w:basedOn w:val="DefaultParagraphFont"/>
    <w:rsid w:val="005E76D2"/>
  </w:style>
  <w:style w:type="paragraph" w:styleId="Quote">
    <w:name w:val="Quote"/>
    <w:basedOn w:val="Heading1"/>
    <w:link w:val="QuoteChar"/>
    <w:qFormat/>
    <w:rsid w:val="005E76D2"/>
    <w:rPr>
      <w:b w:val="0"/>
      <w:sz w:val="72"/>
      <w:szCs w:val="72"/>
      <w:lang w:val="en-NZ"/>
    </w:rPr>
  </w:style>
  <w:style w:type="character" w:customStyle="1" w:styleId="QuoteChar">
    <w:name w:val="Quote Char"/>
    <w:basedOn w:val="DefaultParagraphFont"/>
    <w:link w:val="Quote"/>
    <w:rsid w:val="005E76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6D2"/>
    <w:pPr>
      <w:pageBreakBefore/>
    </w:pPr>
  </w:style>
  <w:style w:type="paragraph" w:customStyle="1" w:styleId="Border">
    <w:name w:val="Border"/>
    <w:basedOn w:val="Normal"/>
    <w:qFormat/>
    <w:rsid w:val="005E76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6D2"/>
    <w:rPr>
      <w:b/>
      <w:bCs/>
      <w:i/>
      <w:iCs/>
      <w:color w:val="auto"/>
    </w:rPr>
  </w:style>
  <w:style w:type="paragraph" w:styleId="IntenseQuote">
    <w:name w:val="Intense Quote"/>
    <w:basedOn w:val="Normal"/>
    <w:next w:val="Normal"/>
    <w:link w:val="IntenseQuoteChar"/>
    <w:uiPriority w:val="30"/>
    <w:qFormat/>
    <w:rsid w:val="005E76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6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6D2"/>
    <w:rPr>
      <w:smallCaps/>
      <w:color w:val="auto"/>
      <w:u w:val="single"/>
    </w:rPr>
  </w:style>
  <w:style w:type="character" w:styleId="IntenseReference">
    <w:name w:val="Intense Reference"/>
    <w:basedOn w:val="DefaultParagraphFont"/>
    <w:uiPriority w:val="32"/>
    <w:qFormat/>
    <w:rsid w:val="005E76D2"/>
    <w:rPr>
      <w:b/>
      <w:bCs/>
      <w:smallCaps/>
      <w:color w:val="auto"/>
      <w:spacing w:val="5"/>
      <w:u w:val="single"/>
    </w:rPr>
  </w:style>
  <w:style w:type="paragraph" w:customStyle="1" w:styleId="2ColumnHeading">
    <w:name w:val="2Column Heading"/>
    <w:basedOn w:val="BodyText"/>
    <w:qFormat/>
    <w:rsid w:val="005E76D2"/>
    <w:pPr>
      <w:spacing w:after="60"/>
      <w:ind w:left="-2268"/>
    </w:pPr>
    <w:rPr>
      <w:b/>
    </w:rPr>
  </w:style>
  <w:style w:type="paragraph" w:customStyle="1" w:styleId="Heading1TOC">
    <w:name w:val="Heading1 TOC"/>
    <w:basedOn w:val="Normal"/>
    <w:qFormat/>
    <w:rsid w:val="005E76D2"/>
    <w:pPr>
      <w:spacing w:before="240" w:after="120"/>
    </w:pPr>
    <w:rPr>
      <w:rFonts w:ascii="Times New Roman" w:hAnsi="Times New Roman"/>
      <w:b/>
      <w:sz w:val="32"/>
    </w:rPr>
  </w:style>
  <w:style w:type="paragraph" w:customStyle="1" w:styleId="Heading2TOC">
    <w:name w:val="Heading2 TOC"/>
    <w:basedOn w:val="Normal"/>
    <w:qFormat/>
    <w:rsid w:val="005E76D2"/>
    <w:pPr>
      <w:spacing w:before="240" w:after="60"/>
    </w:pPr>
    <w:rPr>
      <w:rFonts w:ascii="Times New Roman" w:hAnsi="Times New Roman"/>
      <w:b/>
      <w:sz w:val="28"/>
    </w:rPr>
  </w:style>
  <w:style w:type="character" w:customStyle="1" w:styleId="Underline">
    <w:name w:val="Underline"/>
    <w:basedOn w:val="DefaultParagraphFont"/>
    <w:qFormat/>
    <w:rsid w:val="005E76D2"/>
    <w:rPr>
      <w:u w:val="single"/>
    </w:rPr>
  </w:style>
  <w:style w:type="character" w:customStyle="1" w:styleId="BoldandItalics">
    <w:name w:val="Bold and Italics"/>
    <w:qFormat/>
    <w:rsid w:val="005E76D2"/>
    <w:rPr>
      <w:b/>
      <w:i/>
      <w:u w:val="none"/>
    </w:rPr>
  </w:style>
  <w:style w:type="paragraph" w:styleId="BalloonText">
    <w:name w:val="Balloon Text"/>
    <w:basedOn w:val="Normal"/>
    <w:link w:val="BalloonTextChar"/>
    <w:rsid w:val="005E76D2"/>
    <w:rPr>
      <w:rFonts w:ascii="Tahoma" w:hAnsi="Tahoma" w:cs="Tahoma"/>
      <w:sz w:val="16"/>
      <w:szCs w:val="16"/>
    </w:rPr>
  </w:style>
  <w:style w:type="character" w:customStyle="1" w:styleId="BalloonTextChar">
    <w:name w:val="Balloon Text Char"/>
    <w:basedOn w:val="DefaultParagraphFont"/>
    <w:link w:val="BalloonText"/>
    <w:rsid w:val="005E76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6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76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6D2"/>
    <w:rPr>
      <w:b/>
      <w:color w:val="660033"/>
      <w:spacing w:val="0"/>
    </w:rPr>
  </w:style>
  <w:style w:type="paragraph" w:customStyle="1" w:styleId="Nameditemlist">
    <w:name w:val="Named item list"/>
    <w:basedOn w:val="BodyText"/>
    <w:qFormat/>
    <w:rsid w:val="005E76D2"/>
    <w:pPr>
      <w:tabs>
        <w:tab w:val="left" w:pos="2835"/>
      </w:tabs>
      <w:ind w:left="2835" w:hanging="2835"/>
    </w:pPr>
  </w:style>
  <w:style w:type="paragraph" w:customStyle="1" w:styleId="BodyTextnopadding">
    <w:name w:val="Body Text no padding"/>
    <w:basedOn w:val="BodyText"/>
    <w:qFormat/>
    <w:rsid w:val="005E76D2"/>
    <w:pPr>
      <w:spacing w:before="0" w:after="0"/>
    </w:pPr>
  </w:style>
  <w:style w:type="paragraph" w:customStyle="1" w:styleId="BodyTextBold">
    <w:name w:val="Body Text Bold"/>
    <w:basedOn w:val="BodyText"/>
    <w:qFormat/>
    <w:rsid w:val="005E76D2"/>
    <w:rPr>
      <w:b/>
    </w:rPr>
  </w:style>
  <w:style w:type="character" w:styleId="Hyperlink">
    <w:name w:val="Hyperlink"/>
    <w:basedOn w:val="DefaultParagraphFont"/>
    <w:uiPriority w:val="99"/>
    <w:unhideWhenUsed/>
    <w:rsid w:val="00FD37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1007</Words>
  <Characters>6652</Characters>
  <Application>Microsoft Office Word</Application>
  <DocSecurity>0</DocSecurity>
  <Lines>255</Lines>
  <Paragraphs>153</Paragraphs>
  <ScaleCrop>false</ScaleCrop>
  <Company>Author-it Software Corporation Ltd.</Company>
  <LinksUpToDate>false</LinksUpToDate>
  <CharactersWithSpaces>7506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AVIW0039 Perform down the wire duties</dc:title>
  <dc:subject>Approved</dc:subject>
  <dc:creator>Industry Skills Australia</dc:creator>
  <cp:keywords>Release: 1</cp:keywords>
  <dc:description>Review Date: 12 April 2008</dc:description>
  <cp:lastModifiedBy>HSD_TPCMSd.prod</cp:lastModifiedBy>
  <cp:revision>3</cp:revision>
  <dcterms:created xsi:type="dcterms:W3CDTF">2025-05-28T03:24:00Z</dcterms:created>
  <dcterms:modified xsi:type="dcterms:W3CDTF">2025-05-28T03:24:00Z</dcterms:modified>
</cp:coreProperties>
</file>