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6A8" w:rsidP="006B3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AVIW0037 Deliver pyrotechnics and handheld stores</w:t>
      </w:r>
      <w:r>
        <w:fldChar w:fldCharType="end"/>
      </w:r>
    </w:p>
    <w:p w:rsidR="006B36A8" w:rsidP="006B36A8">
      <w:pPr>
        <w:pStyle w:val="Version"/>
        <w:sectPr w:rsidSect="005C7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0B7" w:rsidP="005C70B7">
      <w:pPr>
        <w:pStyle w:val="SuperHeading"/>
      </w:pPr>
      <w:r w:rsidRPr="005C70B7">
        <w:t>AVIW0037 Deliver pyrotechnics and handheld stores</w:t>
      </w:r>
    </w:p>
    <w:p w:rsidR="00000000" w:rsidRPr="005C70B7" w:rsidP="005C70B7">
      <w:pPr>
        <w:pStyle w:val="Heading1"/>
      </w:pPr>
      <w:bookmarkStart w:id="1" w:name="O_1296967"/>
      <w:bookmarkEnd w:id="1"/>
      <w:r w:rsidRPr="005C70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Release 1. This is the first release of this unit of competency in the AVI Aviation Training Package.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2" w:name="O_1296968"/>
      <w:bookmarkEnd w:id="2"/>
      <w:r w:rsidRPr="005C70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This unit involves the skills and knowledge required to deliver pyrotechnics and handheld s</w:t>
            </w:r>
            <w:r w:rsidRPr="005C70B7">
              <w:t>tores in compliance with relevant regulatory requirements of the Civil Aviation Safety Authority (CASA) and national operating standards.</w:t>
            </w:r>
          </w:p>
          <w:p w:rsidR="00000000" w:rsidRPr="005C70B7" w:rsidP="005C70B7">
            <w:pPr>
              <w:pStyle w:val="BodyText"/>
            </w:pPr>
            <w:r w:rsidRPr="005C70B7">
              <w:t xml:space="preserve">It includes preparing pyrotechnics or stores for aerial delivery, deploying pyrotechnics or stores, and responding to </w:t>
            </w:r>
            <w:r w:rsidRPr="005C70B7">
              <w:t>in-flight pyrotechnic and stores emergencies.</w:t>
            </w:r>
          </w:p>
          <w:p w:rsidR="00000000" w:rsidRPr="005C70B7" w:rsidP="005C70B7">
            <w:pPr>
              <w:pStyle w:val="BodyText"/>
            </w:pPr>
            <w:r w:rsidRPr="005C70B7">
              <w:t>This unit addresses aviation technical skill requirements (physical, mental and task-management abilities) related to aircraft operational duties of flight crew and contributes to safe and effective performance</w:t>
            </w:r>
            <w:r w:rsidRPr="005C70B7">
              <w:t xml:space="preserve"> in complex aviation operational environments.</w:t>
            </w:r>
          </w:p>
          <w:p w:rsidR="00000000" w:rsidRPr="005C70B7" w:rsidP="005C70B7">
            <w:pPr>
              <w:pStyle w:val="BodyText"/>
            </w:pPr>
            <w:r w:rsidRPr="005C70B7">
              <w:t>Operations are conducted across a variety of operational contexts within the Australian aviation industry.</w:t>
            </w:r>
          </w:p>
          <w:p w:rsidR="00000000" w:rsidRPr="005C70B7" w:rsidP="005C70B7">
            <w:pPr>
              <w:pStyle w:val="BodyText"/>
            </w:pPr>
            <w:r w:rsidRPr="005C70B7">
              <w:t>Licensing, legislative, regulatory or certification requirements are applicable to this unit.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3" w:name="O_1296969"/>
      <w:bookmarkEnd w:id="3"/>
      <w:r w:rsidRPr="005C70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Not applicable.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4" w:name="O_1296970"/>
      <w:bookmarkEnd w:id="4"/>
      <w:r w:rsidRPr="005C70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W – Equipment and Systems Operations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5" w:name="O_1296971"/>
      <w:bookmarkEnd w:id="5"/>
      <w:r w:rsidRPr="005C70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Not applicable.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6" w:name="O_1296972"/>
      <w:bookmarkEnd w:id="6"/>
      <w:r w:rsidRPr="005C70B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31"/>
        <w:gridCol w:w="821"/>
        <w:gridCol w:w="5540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rPr>
                <w:rStyle w:val="SpecialBold"/>
              </w:rPr>
              <w:t>ELEMENTS</w:t>
            </w:r>
          </w:p>
        </w:tc>
        <w:tc>
          <w:tcPr>
            <w:tcW w:w="6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 xml:space="preserve">PERFORMANCE </w:t>
            </w:r>
            <w:r w:rsidRPr="005C70B7">
              <w:rPr>
                <w:rStyle w:val="SpecialBold"/>
              </w:rPr>
              <w:t>CRITERIA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Elements describe the essential outcomes.</w:t>
            </w:r>
          </w:p>
        </w:tc>
        <w:tc>
          <w:tcPr>
            <w:tcW w:w="63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Performance criteria describe the performance needed to demonstrate achievement of the element.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rPr>
                <w:rStyle w:val="SpecialBold"/>
              </w:rPr>
              <w:t xml:space="preserve">1 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rPr>
                <w:rStyle w:val="SpecialBold"/>
              </w:rPr>
              <w:t>Prepare pyrotechnics or stores for delivery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Documentation relating to pyrotechnics or handheld stores is obtained, read and used to guide work as required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Pyrotechnics or stores are stored securely in aircraft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Pyrotechnics or stores are inspected for serviceability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Pyrotechnics or stores are prepared for use in accordance with preparation instructions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rPr>
                <w:rStyle w:val="SpecialBold"/>
              </w:rPr>
              <w:t>2</w:t>
            </w: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rPr>
                <w:rStyle w:val="SpecialBold"/>
              </w:rPr>
              <w:t>Deploy pyrotechnics or stores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Personal protective equipment is selected and used in accordance with workplace procedures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Hazards are identified, risks are</w:t>
            </w:r>
            <w:r w:rsidRPr="005C70B7">
              <w:t xml:space="preserve"> assessed and control measures implemented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Pyrotechnics or handheld stores are deployed in accordance with workplace procedures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t>Emergency procedures are implemented and appropriate response undertaken, as required</w:t>
            </w:r>
          </w:p>
        </w:tc>
      </w:tr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>
            <w:pPr>
              <w:pStyle w:val="BodyText"/>
              <w:keepLines w:val="0"/>
              <w:spacing w:before="0" w:after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0B7">
            <w:pPr>
              <w:pStyle w:val="BodyText"/>
              <w:rPr>
                <w:lang w:val="en-NZ"/>
              </w:rPr>
            </w:pPr>
            <w:r w:rsidRPr="005C70B7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Completion of relevant post-flight documentation is undertaken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7" w:name="O_1296973"/>
      <w:bookmarkEnd w:id="7"/>
      <w:r w:rsidRPr="005C70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Foundation skills essential to performance are explicit in the performance criteria of this unit of competency.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8" w:name="O_1296974"/>
      <w:bookmarkEnd w:id="8"/>
      <w:r w:rsidRPr="005C70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Range is restricted to essential operating conditions and any other variables essential to the work environment.</w:t>
            </w:r>
          </w:p>
          <w:p w:rsidR="00000000" w:rsidRPr="005C70B7" w:rsidP="005C70B7">
            <w:pPr>
              <w:pStyle w:val="BodyText"/>
            </w:pPr>
            <w:r w:rsidRPr="005C70B7">
              <w:t>Non-essential conditions may be found in the Companion Volume Implementation Guide.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9" w:name="O_1296975"/>
      <w:bookmarkEnd w:id="9"/>
      <w:r w:rsidRPr="005C70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0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0B7" w:rsidP="005C70B7">
            <w:pPr>
              <w:pStyle w:val="BodyText"/>
            </w:pPr>
            <w:r w:rsidRPr="005C70B7">
              <w:t>This unit rep</w:t>
            </w:r>
            <w:r w:rsidRPr="005C70B7">
              <w:t>laces and is equivalent to AVIW0027 Deliver pyrotechnics and handheld stores.</w:t>
            </w:r>
          </w:p>
        </w:tc>
      </w:tr>
    </w:tbl>
    <w:p w:rsidR="00000000" w:rsidRPr="005C70B7" w:rsidP="005C70B7">
      <w:pPr>
        <w:pStyle w:val="NoPaddingFontSize1"/>
      </w:pPr>
    </w:p>
    <w:p w:rsidR="00000000" w:rsidRPr="005C70B7" w:rsidP="005C70B7">
      <w:pPr>
        <w:pStyle w:val="AllowPageBreak"/>
      </w:pPr>
    </w:p>
    <w:p w:rsidR="00000000" w:rsidRPr="005C70B7" w:rsidP="005C70B7">
      <w:pPr>
        <w:pStyle w:val="Heading1"/>
      </w:pPr>
      <w:bookmarkStart w:id="10" w:name="O_1296982"/>
      <w:bookmarkEnd w:id="10"/>
      <w:r w:rsidRPr="005C70B7">
        <w:t>Links</w:t>
      </w:r>
    </w:p>
    <w:p w:rsidR="00000000" w:rsidRPr="005C70B7" w:rsidP="006B36A8">
      <w:pPr>
        <w:pStyle w:val="BodyText"/>
      </w:pPr>
      <w:r w:rsidRPr="005C70B7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8450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C70B7" w:rsidP="005C70B7"/>
    <w:sectPr w:rsidSect="005C7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B7" w:rsidRPr="006B36A8" w:rsidP="006B3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A8" w:rsidP="005C7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6A8" w:rsidP="005C7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36A8" w:rsidP="005C7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0B7" w:rsidRPr="006B36A8" w:rsidP="006B3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A8" w:rsidRPr="002D2AF8" w:rsidP="005C7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AVIW0037 Deliver pyrotechnics and handheld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6B36A8" w:rsidP="005C7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0B7"/>
  </w:style>
  <w:style w:type="character" w:customStyle="1" w:styleId="Heading1Char">
    <w:name w:val="Heading 1 Char"/>
    <w:basedOn w:val="DefaultParagraphFont"/>
    <w:link w:val="Heading1"/>
    <w:rsid w:val="005C7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0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70B7"/>
    <w:rPr>
      <w:b/>
      <w:spacing w:val="0"/>
    </w:rPr>
  </w:style>
  <w:style w:type="paragraph" w:customStyle="1" w:styleId="SuperHeading">
    <w:name w:val="SuperHeading"/>
    <w:basedOn w:val="Normal"/>
    <w:rsid w:val="005C7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7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0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0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7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0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0B7"/>
    <w:rPr>
      <w:i/>
    </w:rPr>
  </w:style>
  <w:style w:type="paragraph" w:styleId="Caption">
    <w:name w:val="caption"/>
    <w:basedOn w:val="BodyText"/>
    <w:next w:val="Normal"/>
    <w:qFormat/>
    <w:rsid w:val="005C7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0B7"/>
  </w:style>
  <w:style w:type="paragraph" w:styleId="TableofFigures">
    <w:name w:val="table of figures"/>
    <w:basedOn w:val="Normal"/>
    <w:next w:val="Normal"/>
    <w:semiHidden/>
    <w:rsid w:val="005C7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0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70B7"/>
    <w:rPr>
      <w:rFonts w:ascii="Wingdings" w:hAnsi="Wingdings"/>
    </w:rPr>
  </w:style>
  <w:style w:type="paragraph" w:customStyle="1" w:styleId="TableHeading">
    <w:name w:val="Table Heading"/>
    <w:basedOn w:val="HeadingBase"/>
    <w:rsid w:val="005C7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0B7"/>
    <w:rPr>
      <w:color w:val="0033CC"/>
      <w:u w:val="none"/>
    </w:rPr>
  </w:style>
  <w:style w:type="paragraph" w:customStyle="1" w:styleId="BodyTextRight">
    <w:name w:val="Body Text Right"/>
    <w:basedOn w:val="BodyText"/>
    <w:rsid w:val="005C7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0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0B7"/>
    <w:rPr>
      <w:sz w:val="32"/>
    </w:rPr>
  </w:style>
  <w:style w:type="paragraph" w:customStyle="1" w:styleId="HeadingProcedure">
    <w:name w:val="Heading Procedure"/>
    <w:basedOn w:val="HeadingBase"/>
    <w:next w:val="Normal"/>
    <w:rsid w:val="005C7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0B7"/>
    <w:pPr>
      <w:spacing w:before="60" w:after="60"/>
    </w:pPr>
  </w:style>
  <w:style w:type="paragraph" w:styleId="ListContinue">
    <w:name w:val="List Continue"/>
    <w:basedOn w:val="List"/>
    <w:rsid w:val="005C70B7"/>
    <w:pPr>
      <w:ind w:firstLine="0"/>
    </w:pPr>
  </w:style>
  <w:style w:type="paragraph" w:customStyle="1" w:styleId="ListNote">
    <w:name w:val="List Note"/>
    <w:basedOn w:val="List"/>
    <w:rsid w:val="005C7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0B7"/>
    <w:rPr>
      <w:rFonts w:ascii="Courier New" w:hAnsi="Courier New"/>
    </w:rPr>
  </w:style>
  <w:style w:type="paragraph" w:customStyle="1" w:styleId="NoteBullet">
    <w:name w:val="Note Bullet"/>
    <w:basedOn w:val="Note"/>
    <w:rsid w:val="005C7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0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7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0B7"/>
    <w:rPr>
      <w:b/>
      <w:smallCaps/>
    </w:rPr>
  </w:style>
  <w:style w:type="paragraph" w:customStyle="1" w:styleId="TableListNumber">
    <w:name w:val="Table List Number"/>
    <w:basedOn w:val="ListNumber"/>
    <w:rsid w:val="005C7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0B7"/>
    <w:pPr>
      <w:numPr>
        <w:numId w:val="7"/>
      </w:numPr>
    </w:pPr>
  </w:style>
  <w:style w:type="paragraph" w:customStyle="1" w:styleId="ListAlpha2">
    <w:name w:val="List Alpha 2"/>
    <w:basedOn w:val="List2"/>
    <w:rsid w:val="005C70B7"/>
    <w:pPr>
      <w:numPr>
        <w:numId w:val="6"/>
      </w:numPr>
    </w:pPr>
  </w:style>
  <w:style w:type="paragraph" w:styleId="List2">
    <w:name w:val="List 2"/>
    <w:basedOn w:val="BodyText"/>
    <w:rsid w:val="005C7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0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0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70B7"/>
    <w:pPr>
      <w:numPr>
        <w:numId w:val="2"/>
      </w:numPr>
    </w:pPr>
  </w:style>
  <w:style w:type="paragraph" w:styleId="ListContinue2">
    <w:name w:val="List Continue 2"/>
    <w:basedOn w:val="List2"/>
    <w:rsid w:val="005C70B7"/>
    <w:pPr>
      <w:ind w:firstLine="0"/>
    </w:pPr>
  </w:style>
  <w:style w:type="paragraph" w:styleId="ListContinue3">
    <w:name w:val="List Continue 3"/>
    <w:basedOn w:val="List3"/>
    <w:rsid w:val="005C70B7"/>
    <w:pPr>
      <w:ind w:left="1021" w:firstLine="0"/>
    </w:pPr>
  </w:style>
  <w:style w:type="paragraph" w:styleId="ListContinue4">
    <w:name w:val="List Continue 4"/>
    <w:basedOn w:val="List4"/>
    <w:rsid w:val="005C70B7"/>
    <w:pPr>
      <w:ind w:firstLine="0"/>
    </w:pPr>
  </w:style>
  <w:style w:type="paragraph" w:styleId="ListContinue5">
    <w:name w:val="List Continue 5"/>
    <w:basedOn w:val="List5"/>
    <w:rsid w:val="005C70B7"/>
    <w:pPr>
      <w:ind w:firstLine="0"/>
    </w:pPr>
  </w:style>
  <w:style w:type="paragraph" w:styleId="ListNumber3">
    <w:name w:val="List Number 3"/>
    <w:basedOn w:val="List3"/>
    <w:rsid w:val="005C70B7"/>
    <w:pPr>
      <w:numPr>
        <w:numId w:val="3"/>
      </w:numPr>
    </w:pPr>
  </w:style>
  <w:style w:type="paragraph" w:styleId="ListNumber4">
    <w:name w:val="List Number 4"/>
    <w:basedOn w:val="List4"/>
    <w:rsid w:val="005C70B7"/>
    <w:pPr>
      <w:numPr>
        <w:numId w:val="4"/>
      </w:numPr>
    </w:pPr>
  </w:style>
  <w:style w:type="paragraph" w:styleId="ListNumber5">
    <w:name w:val="List Number 5"/>
    <w:basedOn w:val="List5"/>
    <w:rsid w:val="005C70B7"/>
    <w:pPr>
      <w:numPr>
        <w:numId w:val="5"/>
      </w:numPr>
    </w:pPr>
  </w:style>
  <w:style w:type="paragraph" w:styleId="BlockText">
    <w:name w:val="Block Text"/>
    <w:basedOn w:val="Normal"/>
    <w:rsid w:val="005C7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0B7"/>
    <w:rPr>
      <w:sz w:val="16"/>
      <w:vertAlign w:val="superscript"/>
    </w:rPr>
  </w:style>
  <w:style w:type="character" w:customStyle="1" w:styleId="Symbols">
    <w:name w:val="Symbols"/>
    <w:basedOn w:val="DefaultParagraphFont"/>
    <w:rsid w:val="005C70B7"/>
    <w:rPr>
      <w:rFonts w:ascii="Symbol" w:hAnsi="Symbol"/>
    </w:rPr>
  </w:style>
  <w:style w:type="character" w:customStyle="1" w:styleId="MenuOptions">
    <w:name w:val="Menu Options"/>
    <w:basedOn w:val="DefaultParagraphFont"/>
    <w:rsid w:val="005C7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0B7"/>
    <w:rPr>
      <w:b/>
    </w:rPr>
  </w:style>
  <w:style w:type="character" w:customStyle="1" w:styleId="Underlined">
    <w:name w:val="Underlined"/>
    <w:basedOn w:val="DefaultParagraphFont"/>
    <w:rsid w:val="005C70B7"/>
    <w:rPr>
      <w:u w:val="single"/>
    </w:rPr>
  </w:style>
  <w:style w:type="paragraph" w:customStyle="1" w:styleId="TableBodyTextRight">
    <w:name w:val="Table Body Text Right"/>
    <w:basedOn w:val="TableBodyText"/>
    <w:rsid w:val="005C7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0B7"/>
    <w:rPr>
      <w:sz w:val="18"/>
    </w:rPr>
  </w:style>
  <w:style w:type="paragraph" w:customStyle="1" w:styleId="BodySmallRight">
    <w:name w:val="Body Small Right"/>
    <w:basedOn w:val="BodyTextRight"/>
    <w:rsid w:val="005C70B7"/>
    <w:rPr>
      <w:sz w:val="18"/>
      <w:szCs w:val="18"/>
    </w:rPr>
  </w:style>
  <w:style w:type="paragraph" w:customStyle="1" w:styleId="MarginEdition">
    <w:name w:val="Margin Edition"/>
    <w:basedOn w:val="MarginNote"/>
    <w:rsid w:val="005C7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0B7"/>
    <w:rPr>
      <w:sz w:val="2"/>
      <w:szCs w:val="2"/>
    </w:rPr>
  </w:style>
  <w:style w:type="character" w:customStyle="1" w:styleId="Small">
    <w:name w:val="Small"/>
    <w:basedOn w:val="DefaultParagraphFont"/>
    <w:rsid w:val="005C70B7"/>
    <w:rPr>
      <w:sz w:val="16"/>
    </w:rPr>
  </w:style>
  <w:style w:type="paragraph" w:customStyle="1" w:styleId="WideTable">
    <w:name w:val="Wide Table"/>
    <w:basedOn w:val="Normal"/>
    <w:rsid w:val="005C7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0B7"/>
  </w:style>
  <w:style w:type="paragraph" w:styleId="Quote">
    <w:name w:val="Quote"/>
    <w:basedOn w:val="Heading1"/>
    <w:link w:val="QuoteChar"/>
    <w:qFormat/>
    <w:rsid w:val="005C7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0B7"/>
    <w:pPr>
      <w:pageBreakBefore/>
    </w:pPr>
  </w:style>
  <w:style w:type="paragraph" w:customStyle="1" w:styleId="Border">
    <w:name w:val="Border"/>
    <w:basedOn w:val="Normal"/>
    <w:qFormat/>
    <w:rsid w:val="005C7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0B7"/>
    <w:rPr>
      <w:u w:val="single"/>
    </w:rPr>
  </w:style>
  <w:style w:type="character" w:customStyle="1" w:styleId="BoldandItalics">
    <w:name w:val="Bold and Italics"/>
    <w:qFormat/>
    <w:rsid w:val="005C70B7"/>
    <w:rPr>
      <w:b/>
      <w:i/>
      <w:u w:val="none"/>
    </w:rPr>
  </w:style>
  <w:style w:type="paragraph" w:styleId="BalloonText">
    <w:name w:val="Balloon Text"/>
    <w:basedOn w:val="Normal"/>
    <w:link w:val="BalloonTextChar"/>
    <w:rsid w:val="005C7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0B7"/>
    <w:pPr>
      <w:spacing w:before="0" w:after="0"/>
    </w:pPr>
  </w:style>
  <w:style w:type="paragraph" w:customStyle="1" w:styleId="BodyTextBold">
    <w:name w:val="Body Text Bold"/>
    <w:basedOn w:val="BodyText"/>
    <w:qFormat/>
    <w:rsid w:val="005C70B7"/>
    <w:rPr>
      <w:b/>
    </w:rPr>
  </w:style>
  <w:style w:type="character" w:styleId="Hyperlink">
    <w:name w:val="Hyperlink"/>
    <w:basedOn w:val="DefaultParagraphFont"/>
    <w:uiPriority w:val="99"/>
    <w:unhideWhenUsed/>
    <w:rsid w:val="006B3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402</Words>
  <Characters>2678</Characters>
  <Application>Microsoft Office Word</Application>
  <DocSecurity>0</DocSecurity>
  <Lines>121</Lines>
  <Paragraphs>65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AVIW0037 Deliver pyrotechnics and handheld stores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