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3258" w:rsidP="00253258">
      <w:pPr>
        <w:pStyle w:val="Title"/>
      </w:pPr>
      <w:r>
        <w:fldChar w:fldCharType="begin"/>
      </w:r>
      <w:r>
        <w:instrText xml:space="preserve"> TITLE   \* MERGEFORMAT </w:instrText>
      </w:r>
      <w:r>
        <w:fldChar w:fldCharType="separate"/>
      </w:r>
      <w:r>
        <w:t>AVIW0036 Complete aircraft and flight equipment pre- and post-flight actions</w:t>
      </w:r>
      <w:r>
        <w:fldChar w:fldCharType="end"/>
      </w:r>
    </w:p>
    <w:p w:rsidR="00253258" w:rsidP="00253258">
      <w:pPr>
        <w:pStyle w:val="Version"/>
        <w:sectPr w:rsidSect="00086B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6B85" w:rsidP="00086B85">
      <w:pPr>
        <w:pStyle w:val="SuperHeading"/>
      </w:pPr>
      <w:r w:rsidRPr="00086B85">
        <w:t>AVIW0036 Complete aircraft and flight equipment pre- and post-flight actions</w:t>
      </w:r>
    </w:p>
    <w:p w:rsidR="00000000" w:rsidRPr="00086B85" w:rsidP="00086B85">
      <w:pPr>
        <w:pStyle w:val="Heading1"/>
      </w:pPr>
      <w:bookmarkStart w:id="1" w:name="O_1296948"/>
      <w:bookmarkEnd w:id="1"/>
      <w:r w:rsidRPr="00086B85">
        <w:t>Modification History</w:t>
      </w:r>
    </w:p>
    <w:tbl>
      <w:tblPr>
        <w:tblW w:w="9497" w:type="dxa"/>
        <w:tblLayout w:type="fixed"/>
        <w:tblCellMar>
          <w:left w:w="62" w:type="dxa"/>
          <w:right w:w="62" w:type="dxa"/>
        </w:tblCellMar>
        <w:tblLook w:val="0000"/>
      </w:tblPr>
      <w:tblGrid>
        <w:gridCol w:w="9497"/>
      </w:tblGrid>
      <w:tr w:rsidTr="00086B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6B85" w:rsidP="00086B85">
            <w:pPr>
              <w:pStyle w:val="BodyText"/>
            </w:pPr>
            <w:r w:rsidRPr="00086B85">
              <w:t>Release 1. This is the first release of this unit of competency in the AVI Aviation Training Package.</w:t>
            </w:r>
          </w:p>
        </w:tc>
      </w:tr>
    </w:tbl>
    <w:p w:rsidR="00000000" w:rsidRPr="00086B85" w:rsidP="00086B85">
      <w:pPr>
        <w:pStyle w:val="NoPaddingFontSize1"/>
      </w:pPr>
    </w:p>
    <w:p w:rsidR="00000000" w:rsidRPr="00086B85" w:rsidP="00086B85">
      <w:pPr>
        <w:pStyle w:val="AllowPageBreak"/>
      </w:pPr>
    </w:p>
    <w:p w:rsidR="00000000" w:rsidRPr="00086B85" w:rsidP="00086B85">
      <w:pPr>
        <w:pStyle w:val="Heading1"/>
      </w:pPr>
      <w:bookmarkStart w:id="2" w:name="O_1296949"/>
      <w:bookmarkEnd w:id="2"/>
      <w:r w:rsidRPr="00086B85">
        <w:t>Application</w:t>
      </w:r>
    </w:p>
    <w:tbl>
      <w:tblPr>
        <w:tblW w:w="9497" w:type="dxa"/>
        <w:tblLayout w:type="fixed"/>
        <w:tblCellMar>
          <w:left w:w="62" w:type="dxa"/>
          <w:right w:w="62" w:type="dxa"/>
        </w:tblCellMar>
        <w:tblLook w:val="0000"/>
      </w:tblPr>
      <w:tblGrid>
        <w:gridCol w:w="9497"/>
      </w:tblGrid>
      <w:tr w:rsidTr="00086B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6B85" w:rsidP="00086B85">
            <w:pPr>
              <w:pStyle w:val="BodyText"/>
            </w:pPr>
            <w:r w:rsidRPr="00086B85">
              <w:t>This unit involves the skills and knowledge required to complete aircraft and flight equipment pre- and post-flight actions in compliance with relevant regulatory requirements of the Civil Aviation Safety Authority (CASA) and national operating standards.</w:t>
            </w:r>
          </w:p>
          <w:p w:rsidR="00000000" w:rsidRPr="00086B85" w:rsidP="00086B85">
            <w:pPr>
              <w:pStyle w:val="BodyText"/>
            </w:pPr>
            <w:r w:rsidRPr="00086B85">
              <w:t>It includes preparing aircraft and flight equipment, performing aircraft pre- and post-flight actions, and completing post-flight administrative requirements.</w:t>
            </w:r>
          </w:p>
          <w:p w:rsidR="00000000" w:rsidRPr="00086B85" w:rsidP="00086B85">
            <w:pPr>
              <w:pStyle w:val="BodyText"/>
            </w:pPr>
            <w:r w:rsidRPr="00086B85">
              <w:t>This unit addresses aviation technical skill requirements (physical, mental and task-management a</w:t>
            </w:r>
            <w:r w:rsidRPr="00086B85">
              <w:t>bilities) related to aircraft operational duties of flight crew and contributes to safe and effective performance in complex aviation operational environments.</w:t>
            </w:r>
          </w:p>
          <w:p w:rsidR="00000000" w:rsidRPr="00086B85" w:rsidP="00086B85">
            <w:pPr>
              <w:pStyle w:val="BodyText"/>
            </w:pPr>
            <w:r w:rsidRPr="00086B85">
              <w:t>Operations are conducted across a variety of operational contexts within the Australian aviation</w:t>
            </w:r>
            <w:r w:rsidRPr="00086B85">
              <w:t xml:space="preserve"> industry.</w:t>
            </w:r>
          </w:p>
          <w:p w:rsidR="00000000" w:rsidRPr="00086B85" w:rsidP="00086B85">
            <w:pPr>
              <w:pStyle w:val="BodyText"/>
            </w:pPr>
            <w:r w:rsidRPr="00086B85">
              <w:t>Licensing, legislative, regulatory or certification requirements are applicable to this unit.</w:t>
            </w:r>
          </w:p>
        </w:tc>
      </w:tr>
    </w:tbl>
    <w:p w:rsidR="00000000" w:rsidRPr="00086B85" w:rsidP="00086B85">
      <w:pPr>
        <w:pStyle w:val="NoPaddingFontSize1"/>
      </w:pPr>
    </w:p>
    <w:p w:rsidR="00000000" w:rsidRPr="00086B85" w:rsidP="00086B85">
      <w:pPr>
        <w:pStyle w:val="AllowPageBreak"/>
      </w:pPr>
    </w:p>
    <w:p w:rsidR="00000000" w:rsidRPr="00086B85" w:rsidP="00086B85">
      <w:pPr>
        <w:pStyle w:val="Heading1"/>
      </w:pPr>
      <w:bookmarkStart w:id="3" w:name="O_1296950"/>
      <w:bookmarkEnd w:id="3"/>
      <w:r w:rsidRPr="00086B85">
        <w:t>Pre-requisite Unit</w:t>
      </w:r>
    </w:p>
    <w:tbl>
      <w:tblPr>
        <w:tblW w:w="9497" w:type="dxa"/>
        <w:tblLayout w:type="fixed"/>
        <w:tblCellMar>
          <w:left w:w="62" w:type="dxa"/>
          <w:right w:w="62" w:type="dxa"/>
        </w:tblCellMar>
        <w:tblLook w:val="0000"/>
      </w:tblPr>
      <w:tblGrid>
        <w:gridCol w:w="9497"/>
      </w:tblGrid>
      <w:tr w:rsidTr="00086B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6B85" w:rsidP="00086B85">
            <w:pPr>
              <w:pStyle w:val="BodyText"/>
            </w:pPr>
            <w:r w:rsidRPr="00086B85">
              <w:t>Not applicable.</w:t>
            </w:r>
          </w:p>
        </w:tc>
      </w:tr>
    </w:tbl>
    <w:p w:rsidR="00000000" w:rsidRPr="00086B85" w:rsidP="00086B85">
      <w:pPr>
        <w:pStyle w:val="NoPaddingFontSize1"/>
      </w:pPr>
    </w:p>
    <w:p w:rsidR="00000000" w:rsidRPr="00086B85" w:rsidP="00086B85">
      <w:pPr>
        <w:pStyle w:val="AllowPageBreak"/>
      </w:pPr>
    </w:p>
    <w:p w:rsidR="00000000" w:rsidRPr="00086B85" w:rsidP="00086B85">
      <w:pPr>
        <w:pStyle w:val="Heading1"/>
      </w:pPr>
      <w:bookmarkStart w:id="4" w:name="O_1296951"/>
      <w:bookmarkEnd w:id="4"/>
      <w:r w:rsidRPr="00086B85">
        <w:t>Competency Field</w:t>
      </w:r>
    </w:p>
    <w:tbl>
      <w:tblPr>
        <w:tblW w:w="9497" w:type="dxa"/>
        <w:tblLayout w:type="fixed"/>
        <w:tblCellMar>
          <w:left w:w="62" w:type="dxa"/>
          <w:right w:w="62" w:type="dxa"/>
        </w:tblCellMar>
        <w:tblLook w:val="0000"/>
      </w:tblPr>
      <w:tblGrid>
        <w:gridCol w:w="9497"/>
      </w:tblGrid>
      <w:tr w:rsidTr="00086B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6B85" w:rsidP="00086B85">
            <w:pPr>
              <w:pStyle w:val="BodyText"/>
            </w:pPr>
            <w:r w:rsidRPr="00086B85">
              <w:t>W – Equipment and Systems Operations</w:t>
            </w:r>
          </w:p>
        </w:tc>
      </w:tr>
    </w:tbl>
    <w:p w:rsidR="00253258" w:rsidP="00086B85">
      <w:pPr>
        <w:pStyle w:val="BodyText"/>
      </w:pPr>
    </w:p>
    <w:p w:rsidR="00253258" w:rsidP="00086B85">
      <w:pPr>
        <w:pStyle w:val="BodyText"/>
      </w:pPr>
    </w:p>
    <w:p w:rsidR="00000000" w:rsidRPr="00086B85" w:rsidP="00086B85">
      <w:pPr>
        <w:pStyle w:val="Heading1"/>
      </w:pPr>
      <w:bookmarkStart w:id="5" w:name="O_1296952"/>
      <w:bookmarkEnd w:id="5"/>
      <w:r w:rsidRPr="00086B85">
        <w:t>Unit Sector</w:t>
      </w:r>
    </w:p>
    <w:tbl>
      <w:tblPr>
        <w:tblW w:w="9497" w:type="dxa"/>
        <w:tblLayout w:type="fixed"/>
        <w:tblCellMar>
          <w:left w:w="62" w:type="dxa"/>
          <w:right w:w="62" w:type="dxa"/>
        </w:tblCellMar>
        <w:tblLook w:val="0000"/>
      </w:tblPr>
      <w:tblGrid>
        <w:gridCol w:w="9497"/>
      </w:tblGrid>
      <w:tr w:rsidTr="00086B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6B85" w:rsidP="00086B85">
            <w:pPr>
              <w:pStyle w:val="BodyText"/>
            </w:pPr>
            <w:r w:rsidRPr="00086B85">
              <w:t>Not applicable.</w:t>
            </w:r>
          </w:p>
        </w:tc>
      </w:tr>
    </w:tbl>
    <w:p w:rsidR="00000000" w:rsidRPr="00086B85" w:rsidP="00086B85">
      <w:pPr>
        <w:pStyle w:val="NoPaddingFontSize1"/>
      </w:pPr>
    </w:p>
    <w:p w:rsidR="00000000" w:rsidRPr="00086B85" w:rsidP="00086B85">
      <w:pPr>
        <w:pStyle w:val="AllowPageBreak"/>
      </w:pPr>
    </w:p>
    <w:p w:rsidR="00000000" w:rsidRPr="00086B85" w:rsidP="00086B85">
      <w:pPr>
        <w:pStyle w:val="Heading1"/>
      </w:pPr>
      <w:bookmarkStart w:id="6" w:name="O_1296953"/>
      <w:bookmarkEnd w:id="6"/>
      <w:r w:rsidRPr="00086B85">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086B85">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086B85" w:rsidP="00086B85">
            <w:pPr>
              <w:pStyle w:val="BodyText"/>
            </w:pPr>
            <w:r w:rsidRPr="00086B85">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086B85">
            <w:pPr>
              <w:pStyle w:val="BodyText"/>
              <w:rPr>
                <w:lang w:val="en-NZ"/>
              </w:rPr>
            </w:pPr>
            <w:r w:rsidRPr="00086B85">
              <w:rPr>
                <w:rStyle w:val="SpecialBold"/>
              </w:rPr>
              <w:t>PERFORMANCE CRITERIA</w:t>
            </w:r>
          </w:p>
        </w:tc>
      </w:tr>
      <w:tr w:rsidTr="00086B85">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086B85">
            <w:pPr>
              <w:pStyle w:val="BodyText"/>
              <w:rPr>
                <w:lang w:val="en-NZ"/>
              </w:rPr>
            </w:pPr>
            <w:r w:rsidRPr="00086B85">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086B85">
            <w:pPr>
              <w:pStyle w:val="BodyText"/>
              <w:rPr>
                <w:lang w:val="en-NZ"/>
              </w:rPr>
            </w:pPr>
            <w:r w:rsidRPr="00086B85">
              <w:t>Performance criteria describe the performance needed to demonstrate achievement of the</w:t>
            </w:r>
            <w:r w:rsidRPr="00086B85">
              <w:t xml:space="preserve"> element.</w:t>
            </w:r>
          </w:p>
        </w:tc>
      </w:tr>
      <w:tr w:rsidTr="00086B8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086B85" w:rsidP="00086B85">
            <w:pPr>
              <w:pStyle w:val="BodyText"/>
            </w:pPr>
            <w:r w:rsidRPr="00086B85">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086B85" w:rsidP="00086B85">
            <w:pPr>
              <w:pStyle w:val="BodyText"/>
            </w:pPr>
            <w:r w:rsidRPr="00086B85">
              <w:rPr>
                <w:rStyle w:val="SpecialBold"/>
              </w:rPr>
              <w:t>Prepare aircraft and flight equipment</w:t>
            </w:r>
          </w:p>
        </w:tc>
        <w:tc>
          <w:tcPr>
            <w:tcW w:w="702" w:type="dxa"/>
            <w:tcBorders>
              <w:top w:val="nil"/>
              <w:left w:val="nil"/>
              <w:bottom w:val="nil"/>
              <w:right w:val="nil"/>
            </w:tcBorders>
            <w:tcMar>
              <w:top w:w="0" w:type="dxa"/>
              <w:left w:w="62" w:type="dxa"/>
              <w:bottom w:w="0" w:type="dxa"/>
              <w:right w:w="62" w:type="dxa"/>
            </w:tcMar>
          </w:tcPr>
          <w:p w:rsidR="00000000" w:rsidP="00086B85">
            <w:pPr>
              <w:pStyle w:val="BodyText"/>
              <w:rPr>
                <w:lang w:val="en-NZ"/>
              </w:rPr>
            </w:pPr>
            <w:r w:rsidRPr="00086B85">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086B85">
            <w:pPr>
              <w:pStyle w:val="BodyText"/>
              <w:rPr>
                <w:lang w:val="en-NZ"/>
              </w:rPr>
            </w:pPr>
            <w:r w:rsidRPr="00086B85">
              <w:t>Aircraft fuel levels are confirmed as sufficient to achieve flight requirements in accordance with workplace procedures</w:t>
            </w:r>
          </w:p>
        </w:tc>
      </w:tr>
      <w:tr w:rsidTr="00086B8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86B8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86B85">
            <w:pPr>
              <w:pStyle w:val="BodyText"/>
              <w:rPr>
                <w:lang w:val="en-NZ"/>
              </w:rPr>
            </w:pPr>
            <w:r w:rsidRPr="00086B85">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086B85">
            <w:pPr>
              <w:pStyle w:val="BodyText"/>
              <w:rPr>
                <w:lang w:val="en-NZ"/>
              </w:rPr>
            </w:pPr>
            <w:r w:rsidRPr="00086B85">
              <w:t>Personal protective equipment (PPE) and aircraft role equipment is inspe</w:t>
            </w:r>
            <w:r w:rsidRPr="00086B85">
              <w:t>cted and prepared for use</w:t>
            </w:r>
          </w:p>
        </w:tc>
      </w:tr>
      <w:tr w:rsidTr="00086B8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86B8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86B85">
            <w:pPr>
              <w:pStyle w:val="BodyText"/>
              <w:rPr>
                <w:lang w:val="en-NZ"/>
              </w:rPr>
            </w:pPr>
            <w:r w:rsidRPr="00086B85">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086B85">
            <w:pPr>
              <w:pStyle w:val="BodyText"/>
              <w:rPr>
                <w:lang w:val="en-NZ"/>
              </w:rPr>
            </w:pPr>
            <w:r w:rsidRPr="00086B85">
              <w:t>Flight equipment is stowed in aircraft in accordance with workplace procedures</w:t>
            </w:r>
          </w:p>
        </w:tc>
      </w:tr>
      <w:tr w:rsidTr="00086B8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86B8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86B85">
            <w:pPr>
              <w:pStyle w:val="BodyText"/>
              <w:rPr>
                <w:lang w:val="en-NZ"/>
              </w:rPr>
            </w:pPr>
            <w:r w:rsidRPr="00086B85">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086B85">
            <w:pPr>
              <w:pStyle w:val="BodyText"/>
              <w:rPr>
                <w:lang w:val="en-NZ"/>
              </w:rPr>
            </w:pPr>
            <w:r w:rsidRPr="00086B85">
              <w:t>Applicable aircraft publications are identified and adhered to</w:t>
            </w:r>
          </w:p>
        </w:tc>
      </w:tr>
      <w:tr w:rsidTr="00086B8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086B85" w:rsidP="00086B85">
            <w:pPr>
              <w:pStyle w:val="BodyText"/>
            </w:pPr>
            <w:r w:rsidRPr="00086B85">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086B85" w:rsidP="00086B85">
            <w:pPr>
              <w:pStyle w:val="BodyText"/>
            </w:pPr>
            <w:r w:rsidRPr="00086B85">
              <w:rPr>
                <w:rStyle w:val="SpecialBold"/>
              </w:rPr>
              <w:t>Perform aircraft pre- and post-flight actions</w:t>
            </w:r>
          </w:p>
        </w:tc>
        <w:tc>
          <w:tcPr>
            <w:tcW w:w="702" w:type="dxa"/>
            <w:tcBorders>
              <w:top w:val="nil"/>
              <w:left w:val="nil"/>
              <w:bottom w:val="nil"/>
              <w:right w:val="nil"/>
            </w:tcBorders>
            <w:tcMar>
              <w:top w:w="0" w:type="dxa"/>
              <w:left w:w="62" w:type="dxa"/>
              <w:bottom w:w="0" w:type="dxa"/>
              <w:right w:w="62" w:type="dxa"/>
            </w:tcMar>
          </w:tcPr>
          <w:p w:rsidR="00000000" w:rsidP="00086B85">
            <w:pPr>
              <w:pStyle w:val="BodyText"/>
              <w:rPr>
                <w:lang w:val="en-NZ"/>
              </w:rPr>
            </w:pPr>
            <w:r w:rsidRPr="00086B85">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086B85">
            <w:pPr>
              <w:pStyle w:val="BodyText"/>
              <w:rPr>
                <w:lang w:val="en-NZ"/>
              </w:rPr>
            </w:pPr>
            <w:r w:rsidRPr="00086B85">
              <w:t>Information and documentation about serviceability of aircraft, engineering limitations, fuel state, specialist equipment and configuration are obtained and assessed for flight or mission capability</w:t>
            </w:r>
          </w:p>
        </w:tc>
      </w:tr>
      <w:tr w:rsidTr="00086B8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86B8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86B85">
            <w:pPr>
              <w:pStyle w:val="BodyText"/>
              <w:rPr>
                <w:lang w:val="en-NZ"/>
              </w:rPr>
            </w:pPr>
            <w:r w:rsidRPr="00086B85">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086B85">
            <w:pPr>
              <w:pStyle w:val="BodyText"/>
              <w:rPr>
                <w:lang w:val="en-NZ"/>
              </w:rPr>
            </w:pPr>
            <w:r w:rsidRPr="00086B85">
              <w:t>Aircraft pre-flight inspections are conducted in a</w:t>
            </w:r>
            <w:r w:rsidRPr="00086B85">
              <w:t>ccordance with workplace procedures</w:t>
            </w:r>
          </w:p>
        </w:tc>
      </w:tr>
      <w:tr w:rsidTr="00086B8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86B8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86B85">
            <w:pPr>
              <w:pStyle w:val="BodyText"/>
              <w:rPr>
                <w:lang w:val="en-NZ"/>
              </w:rPr>
            </w:pPr>
            <w:r w:rsidRPr="00086B85">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086B85">
            <w:pPr>
              <w:pStyle w:val="BodyText"/>
              <w:rPr>
                <w:lang w:val="en-NZ"/>
              </w:rPr>
            </w:pPr>
            <w:r w:rsidRPr="00086B85">
              <w:t>Aircraft post-flight inspections are conducted in accordance with workplace procedures</w:t>
            </w:r>
          </w:p>
        </w:tc>
      </w:tr>
      <w:tr w:rsidTr="00086B8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86B8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86B85">
            <w:pPr>
              <w:pStyle w:val="BodyText"/>
              <w:rPr>
                <w:lang w:val="en-NZ"/>
              </w:rPr>
            </w:pPr>
            <w:r w:rsidRPr="00086B85">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086B85">
            <w:pPr>
              <w:pStyle w:val="BodyText"/>
              <w:rPr>
                <w:lang w:val="en-NZ"/>
              </w:rPr>
            </w:pPr>
            <w:r w:rsidRPr="00086B85">
              <w:t xml:space="preserve">Identified flight equipment unserviceabilities are reported and recorded in accordance with workplace procedures </w:t>
            </w:r>
          </w:p>
        </w:tc>
      </w:tr>
      <w:tr w:rsidTr="00086B8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086B85" w:rsidP="00086B85">
            <w:pPr>
              <w:pStyle w:val="BodyText"/>
            </w:pPr>
            <w:r w:rsidRPr="00086B85">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086B85" w:rsidP="00086B85">
            <w:pPr>
              <w:pStyle w:val="BodyText"/>
            </w:pPr>
            <w:r w:rsidRPr="00086B85">
              <w:rPr>
                <w:rStyle w:val="SpecialBold"/>
              </w:rPr>
              <w:t>Complete post-flight administrative</w:t>
            </w:r>
            <w:r w:rsidRPr="00086B85">
              <w:t xml:space="preserve"> </w:t>
            </w:r>
            <w:r w:rsidRPr="00086B85">
              <w:rPr>
                <w:rStyle w:val="SpecialBold"/>
              </w:rPr>
              <w:t>requirements</w:t>
            </w:r>
          </w:p>
        </w:tc>
        <w:tc>
          <w:tcPr>
            <w:tcW w:w="702" w:type="dxa"/>
            <w:tcBorders>
              <w:top w:val="nil"/>
              <w:left w:val="nil"/>
              <w:bottom w:val="nil"/>
              <w:right w:val="nil"/>
            </w:tcBorders>
            <w:tcMar>
              <w:top w:w="0" w:type="dxa"/>
              <w:left w:w="62" w:type="dxa"/>
              <w:bottom w:w="0" w:type="dxa"/>
              <w:right w:w="62" w:type="dxa"/>
            </w:tcMar>
          </w:tcPr>
          <w:p w:rsidR="00000000" w:rsidP="00086B85">
            <w:pPr>
              <w:pStyle w:val="BodyText"/>
              <w:rPr>
                <w:lang w:val="en-NZ"/>
              </w:rPr>
            </w:pPr>
            <w:r w:rsidRPr="00086B85">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086B85">
            <w:pPr>
              <w:pStyle w:val="BodyText"/>
              <w:rPr>
                <w:lang w:val="en-NZ"/>
              </w:rPr>
            </w:pPr>
            <w:r w:rsidRPr="00086B85">
              <w:t>Aircraft publications are stored and updated in accordance with workplace procedures</w:t>
            </w:r>
          </w:p>
        </w:tc>
      </w:tr>
      <w:tr w:rsidTr="00086B8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86B8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86B85">
            <w:pPr>
              <w:pStyle w:val="BodyText"/>
              <w:rPr>
                <w:lang w:val="en-NZ"/>
              </w:rPr>
            </w:pPr>
            <w:r w:rsidRPr="00086B85">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086B85">
            <w:pPr>
              <w:pStyle w:val="BodyText"/>
              <w:rPr>
                <w:lang w:val="en-NZ"/>
              </w:rPr>
            </w:pPr>
            <w:r w:rsidRPr="00086B85">
              <w:t>PPE and aircraft role equipment is inspected and stored in appropriate areas</w:t>
            </w:r>
          </w:p>
        </w:tc>
      </w:tr>
      <w:tr w:rsidTr="00086B8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86B8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86B85">
            <w:pPr>
              <w:pStyle w:val="BodyText"/>
              <w:rPr>
                <w:lang w:val="en-NZ"/>
              </w:rPr>
            </w:pPr>
            <w:r w:rsidRPr="00086B85">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086B85">
            <w:pPr>
              <w:pStyle w:val="BodyText"/>
              <w:rPr>
                <w:lang w:val="en-NZ"/>
              </w:rPr>
            </w:pPr>
            <w:r w:rsidRPr="00086B85">
              <w:t xml:space="preserve">Aircraft and specialist flight equipment discrepancies and unserviceabilities are reported in accordance with workplace procedures </w:t>
            </w:r>
          </w:p>
        </w:tc>
      </w:tr>
      <w:tr w:rsidTr="00086B8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86B8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86B85">
            <w:pPr>
              <w:pStyle w:val="BodyText"/>
              <w:rPr>
                <w:lang w:val="en-NZ"/>
              </w:rPr>
            </w:pPr>
            <w:r w:rsidRPr="00086B85">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086B85" w:rsidP="00086B85">
            <w:pPr>
              <w:pStyle w:val="BodyText"/>
            </w:pPr>
            <w:r w:rsidRPr="00086B85">
              <w:t>Participate in crew debrief in accordance with workplace procedures</w:t>
            </w:r>
          </w:p>
        </w:tc>
      </w:tr>
    </w:tbl>
    <w:p w:rsidR="00000000" w:rsidRPr="00086B85" w:rsidP="00086B85">
      <w:pPr>
        <w:pStyle w:val="NoPaddingFontSize1"/>
      </w:pPr>
    </w:p>
    <w:p w:rsidR="00000000" w:rsidRPr="00086B85" w:rsidP="00086B85">
      <w:pPr>
        <w:pStyle w:val="AllowPageBreak"/>
      </w:pPr>
    </w:p>
    <w:p w:rsidR="00000000" w:rsidRPr="00086B85" w:rsidP="00086B85">
      <w:pPr>
        <w:pStyle w:val="Heading1"/>
      </w:pPr>
      <w:bookmarkStart w:id="7" w:name="O_1296954"/>
      <w:bookmarkEnd w:id="7"/>
      <w:r w:rsidRPr="00086B85">
        <w:t>Foundation Skills</w:t>
      </w:r>
    </w:p>
    <w:tbl>
      <w:tblPr>
        <w:tblW w:w="9497" w:type="dxa"/>
        <w:tblLayout w:type="fixed"/>
        <w:tblCellMar>
          <w:left w:w="62" w:type="dxa"/>
          <w:right w:w="62" w:type="dxa"/>
        </w:tblCellMar>
        <w:tblLook w:val="0000"/>
      </w:tblPr>
      <w:tblGrid>
        <w:gridCol w:w="9497"/>
      </w:tblGrid>
      <w:tr w:rsidTr="00086B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6B85" w:rsidP="00086B85">
            <w:pPr>
              <w:pStyle w:val="BodyText"/>
            </w:pPr>
            <w:r w:rsidRPr="00086B85">
              <w:t xml:space="preserve">Foundation skills essential to performance are explicit in the performance criteria of this unit of </w:t>
            </w:r>
            <w:r w:rsidRPr="00086B85">
              <w:t>competency.</w:t>
            </w:r>
          </w:p>
        </w:tc>
      </w:tr>
    </w:tbl>
    <w:p w:rsidR="00000000" w:rsidRPr="00086B85" w:rsidP="00086B85">
      <w:pPr>
        <w:pStyle w:val="NoPaddingFontSize1"/>
      </w:pPr>
    </w:p>
    <w:p w:rsidR="00000000" w:rsidRPr="00086B85" w:rsidP="00086B85">
      <w:pPr>
        <w:pStyle w:val="AllowPageBreak"/>
      </w:pPr>
    </w:p>
    <w:p w:rsidR="00000000" w:rsidRPr="00086B85" w:rsidP="00086B85">
      <w:pPr>
        <w:pStyle w:val="Heading1"/>
      </w:pPr>
      <w:bookmarkStart w:id="8" w:name="O_1296955"/>
      <w:bookmarkEnd w:id="8"/>
      <w:r w:rsidRPr="00086B85">
        <w:t>Range of Conditions</w:t>
      </w:r>
    </w:p>
    <w:tbl>
      <w:tblPr>
        <w:tblW w:w="9497" w:type="dxa"/>
        <w:tblLayout w:type="fixed"/>
        <w:tblCellMar>
          <w:left w:w="62" w:type="dxa"/>
          <w:right w:w="62" w:type="dxa"/>
        </w:tblCellMar>
        <w:tblLook w:val="0000"/>
      </w:tblPr>
      <w:tblGrid>
        <w:gridCol w:w="9497"/>
      </w:tblGrid>
      <w:tr w:rsidTr="00086B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6B85" w:rsidP="00086B85">
            <w:pPr>
              <w:pStyle w:val="BodyText"/>
            </w:pPr>
            <w:r w:rsidRPr="00086B85">
              <w:t>Range is restricted to essential operating conditions and any other variables essential to the work env</w:t>
            </w:r>
            <w:r w:rsidRPr="00086B85">
              <w:t>ironment.</w:t>
            </w:r>
          </w:p>
          <w:p w:rsidR="00000000" w:rsidRPr="00086B85" w:rsidP="00086B85">
            <w:pPr>
              <w:pStyle w:val="BodyText"/>
            </w:pPr>
            <w:r w:rsidRPr="00086B85">
              <w:t>Non-essential conditions may be found in the Companion Volume Implementation Guide.</w:t>
            </w:r>
          </w:p>
        </w:tc>
      </w:tr>
    </w:tbl>
    <w:p w:rsidR="00000000" w:rsidRPr="00086B85" w:rsidP="00086B85">
      <w:pPr>
        <w:pStyle w:val="NoPaddingFontSize1"/>
      </w:pPr>
    </w:p>
    <w:p w:rsidR="00000000" w:rsidRPr="00086B85" w:rsidP="00086B85">
      <w:pPr>
        <w:pStyle w:val="AllowPageBreak"/>
      </w:pPr>
    </w:p>
    <w:p w:rsidR="00000000" w:rsidRPr="00086B85" w:rsidP="00086B85">
      <w:pPr>
        <w:pStyle w:val="Heading1"/>
      </w:pPr>
      <w:bookmarkStart w:id="9" w:name="O_1296956"/>
      <w:bookmarkEnd w:id="9"/>
      <w:r w:rsidRPr="00086B85">
        <w:t>Unit Mapping Information</w:t>
      </w:r>
    </w:p>
    <w:tbl>
      <w:tblPr>
        <w:tblW w:w="9497" w:type="dxa"/>
        <w:tblLayout w:type="fixed"/>
        <w:tblCellMar>
          <w:left w:w="62" w:type="dxa"/>
          <w:right w:w="62" w:type="dxa"/>
        </w:tblCellMar>
        <w:tblLook w:val="0000"/>
      </w:tblPr>
      <w:tblGrid>
        <w:gridCol w:w="9497"/>
      </w:tblGrid>
      <w:tr w:rsidTr="00086B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6B85" w:rsidP="00086B85">
            <w:pPr>
              <w:pStyle w:val="BodyText"/>
            </w:pPr>
            <w:r w:rsidRPr="00086B85">
              <w:t>This un</w:t>
            </w:r>
            <w:r w:rsidRPr="00086B85">
              <w:t>it replaces and is equivalent to AVIW0025 Complete aircraft and flight equipment pre- and post-flight actions.</w:t>
            </w:r>
          </w:p>
        </w:tc>
      </w:tr>
    </w:tbl>
    <w:p w:rsidR="00000000" w:rsidRPr="00086B85" w:rsidP="00086B85">
      <w:pPr>
        <w:pStyle w:val="NoPaddingFontSize1"/>
      </w:pPr>
    </w:p>
    <w:p w:rsidR="00000000" w:rsidRPr="00086B85" w:rsidP="00086B85">
      <w:pPr>
        <w:pStyle w:val="AllowPageBreak"/>
      </w:pPr>
    </w:p>
    <w:p w:rsidR="00000000" w:rsidRPr="00086B85" w:rsidP="00086B85">
      <w:pPr>
        <w:pStyle w:val="Heading1"/>
      </w:pPr>
      <w:bookmarkStart w:id="10" w:name="O_1296963"/>
      <w:bookmarkEnd w:id="10"/>
      <w:r w:rsidRPr="00086B85">
        <w:t>Links</w:t>
      </w:r>
    </w:p>
    <w:p w:rsidR="00000000" w:rsidRPr="00086B85" w:rsidP="00253258">
      <w:pPr>
        <w:pStyle w:val="BodyText"/>
      </w:pPr>
      <w:r w:rsidRPr="00086B85">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F11B67">
        <w:rPr>
          <w:rStyle w:val="Hyperlink"/>
        </w:rPr>
        <w:t>https://vetnet.gov.au/Pages/TrainingDocs.aspx?q=4725260a-0af3-4daf-912b-ef1c2f3e5816</w:t>
      </w:r>
      <w:r>
        <w:fldChar w:fldCharType="end"/>
      </w:r>
    </w:p>
    <w:p w:rsidR="00000000" w:rsidRPr="00086B85" w:rsidP="00253258">
      <w:pPr>
        <w:pStyle w:val="BodyText"/>
        <w:sectPr w:rsidSect="00086B85">
          <w:headerReference w:type="default" r:id="rId10"/>
          <w:footerReference w:type="default" r:id="rId11"/>
          <w:pgSz w:w="11908" w:h="16833"/>
          <w:pgMar w:top="1702" w:right="1418" w:bottom="1702" w:left="1418" w:header="992" w:footer="992" w:gutter="0"/>
          <w:cols w:space="720"/>
          <w:noEndnote/>
          <w:docGrid w:linePitch="299"/>
        </w:sectPr>
      </w:pPr>
    </w:p>
    <w:p w:rsidR="00000000" w:rsidRPr="00086B85" w:rsidP="00086B85">
      <w:pPr>
        <w:pStyle w:val="SuperHeading"/>
      </w:pPr>
      <w:r w:rsidRPr="00086B85">
        <w:t>Assessment Requirements for AVIW0036 Complete aircraft and flight equipment pre- and post-flight actions</w:t>
      </w:r>
    </w:p>
    <w:p w:rsidR="00000000" w:rsidRPr="00086B85" w:rsidP="00086B85">
      <w:pPr>
        <w:pStyle w:val="Heading1"/>
      </w:pPr>
      <w:bookmarkStart w:id="11" w:name="O_1296958"/>
      <w:bookmarkEnd w:id="11"/>
      <w:r w:rsidRPr="00086B85">
        <w:t>Modification History</w:t>
      </w:r>
    </w:p>
    <w:tbl>
      <w:tblPr>
        <w:tblW w:w="9497" w:type="dxa"/>
        <w:tblLayout w:type="fixed"/>
        <w:tblCellMar>
          <w:left w:w="62" w:type="dxa"/>
          <w:right w:w="62" w:type="dxa"/>
        </w:tblCellMar>
        <w:tblLook w:val="0000"/>
      </w:tblPr>
      <w:tblGrid>
        <w:gridCol w:w="9497"/>
      </w:tblGrid>
      <w:tr w:rsidTr="00086B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6B85" w:rsidP="00086B85">
            <w:pPr>
              <w:pStyle w:val="BodyText"/>
            </w:pPr>
            <w:r w:rsidRPr="00086B85">
              <w:t>Release 1. This is the first release</w:t>
            </w:r>
            <w:r w:rsidRPr="00086B85">
              <w:t xml:space="preserve"> of this unit of competency in the AVI Aviation Training Package.</w:t>
            </w:r>
          </w:p>
        </w:tc>
      </w:tr>
    </w:tbl>
    <w:p w:rsidR="00000000" w:rsidRPr="00086B85" w:rsidP="00086B85">
      <w:pPr>
        <w:pStyle w:val="NoPaddingFontSize1"/>
      </w:pPr>
    </w:p>
    <w:p w:rsidR="00000000" w:rsidRPr="00086B85" w:rsidP="00086B85">
      <w:pPr>
        <w:pStyle w:val="AllowPageBreak"/>
      </w:pPr>
    </w:p>
    <w:p w:rsidR="00000000" w:rsidRPr="00086B85" w:rsidP="00086B85">
      <w:pPr>
        <w:pStyle w:val="Heading1"/>
      </w:pPr>
      <w:bookmarkStart w:id="12" w:name="O_1296959"/>
      <w:bookmarkEnd w:id="12"/>
      <w:r w:rsidRPr="00086B85">
        <w:t>Performance Evidence</w:t>
      </w:r>
    </w:p>
    <w:tbl>
      <w:tblPr>
        <w:tblW w:w="9497" w:type="dxa"/>
        <w:tblLayout w:type="fixed"/>
        <w:tblCellMar>
          <w:left w:w="62" w:type="dxa"/>
          <w:right w:w="62" w:type="dxa"/>
        </w:tblCellMar>
        <w:tblLook w:val="0000"/>
      </w:tblPr>
      <w:tblGrid>
        <w:gridCol w:w="9497"/>
      </w:tblGrid>
      <w:tr w:rsidTr="00086B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6B85" w:rsidP="00086B85">
            <w:pPr>
              <w:pStyle w:val="BodyText"/>
            </w:pPr>
            <w:r w:rsidRPr="00086B85">
              <w:t>Evidence required to demonstrate competence in this unit must be relevant to and satisfy all of the requirements of the elements, performance criteria and the range of conditions on at least one occasion and include:</w:t>
            </w:r>
          </w:p>
          <w:p w:rsidR="00000000" w:rsidRPr="00086B85" w:rsidP="00086B85">
            <w:pPr>
              <w:pStyle w:val="ListBullet"/>
            </w:pPr>
            <w:r w:rsidRPr="00086B85">
              <w:t>applying relevant legislation and work</w:t>
            </w:r>
            <w:r w:rsidRPr="00086B85">
              <w:t>place procedures</w:t>
            </w:r>
          </w:p>
          <w:p w:rsidR="00000000" w:rsidRPr="00086B85" w:rsidP="00086B85">
            <w:pPr>
              <w:pStyle w:val="ListBullet"/>
            </w:pPr>
            <w:r w:rsidRPr="00086B85">
              <w:t>communicating effectively with others using verbal, non-verbal, written and digital means</w:t>
            </w:r>
          </w:p>
          <w:p w:rsidR="00000000" w:rsidRPr="00086B85" w:rsidP="00086B85">
            <w:pPr>
              <w:pStyle w:val="ListBullet"/>
            </w:pPr>
            <w:r w:rsidRPr="00086B85">
              <w:t>completing relevant documentation</w:t>
            </w:r>
          </w:p>
          <w:p w:rsidR="00000000" w:rsidRPr="00086B85" w:rsidP="00086B85">
            <w:pPr>
              <w:pStyle w:val="ListBullet"/>
            </w:pPr>
            <w:r w:rsidRPr="00086B85">
              <w:t>identifying and using ground support equipment required for replenishing aircraft systems</w:t>
            </w:r>
          </w:p>
          <w:p w:rsidR="00000000" w:rsidRPr="00086B85" w:rsidP="00086B85">
            <w:pPr>
              <w:pStyle w:val="ListBullet"/>
            </w:pPr>
            <w:r w:rsidRPr="00086B85">
              <w:t xml:space="preserve">implementing work health </w:t>
            </w:r>
            <w:r w:rsidRPr="00086B85">
              <w:t>and safety procedures and relevant regulations</w:t>
            </w:r>
          </w:p>
          <w:p w:rsidR="00000000" w:rsidRPr="00086B85" w:rsidP="00086B85">
            <w:pPr>
              <w:pStyle w:val="ListBullet"/>
            </w:pPr>
            <w:r w:rsidRPr="00086B85">
              <w:t>interpreting and following aircraft documentation</w:t>
            </w:r>
          </w:p>
          <w:p w:rsidR="00000000" w:rsidRPr="00086B85" w:rsidP="00086B85">
            <w:pPr>
              <w:pStyle w:val="ListBullet"/>
            </w:pPr>
            <w:r w:rsidRPr="00086B85">
              <w:t>interpreting and following operational instructions and prioritising work</w:t>
            </w:r>
          </w:p>
          <w:p w:rsidR="00000000" w:rsidRPr="00086B85" w:rsidP="00086B85">
            <w:pPr>
              <w:pStyle w:val="ListBullet"/>
            </w:pPr>
            <w:r w:rsidRPr="00086B85">
              <w:t>modifying activities depending on operational contingencies, risk situations and envi</w:t>
            </w:r>
            <w:r w:rsidRPr="00086B85">
              <w:t>ronments</w:t>
            </w:r>
          </w:p>
          <w:p w:rsidR="00000000" w:rsidRPr="00086B85" w:rsidP="00086B85">
            <w:pPr>
              <w:pStyle w:val="ListBullet"/>
            </w:pPr>
            <w:r w:rsidRPr="00086B85">
              <w:t>monitoring work activities in terms of planned schedule</w:t>
            </w:r>
          </w:p>
          <w:p w:rsidR="00000000" w:rsidRPr="00086B85" w:rsidP="00086B85">
            <w:pPr>
              <w:pStyle w:val="ListBullet"/>
            </w:pPr>
            <w:r w:rsidRPr="00086B85">
              <w:t>operating specialist equipment</w:t>
            </w:r>
          </w:p>
          <w:p w:rsidR="00000000" w:rsidRPr="00086B85" w:rsidP="00086B85">
            <w:pPr>
              <w:pStyle w:val="ListBullet"/>
            </w:pPr>
            <w:r w:rsidRPr="00086B85">
              <w:t>participating in debrief</w:t>
            </w:r>
          </w:p>
          <w:p w:rsidR="00000000" w:rsidRPr="00086B85" w:rsidP="00086B85">
            <w:pPr>
              <w:pStyle w:val="ListBullet"/>
            </w:pPr>
            <w:r w:rsidRPr="00086B85">
              <w:t>reporting unservicabilities in accordance with workplace procedures.</w:t>
            </w:r>
          </w:p>
        </w:tc>
      </w:tr>
    </w:tbl>
    <w:p w:rsidR="00000000" w:rsidRPr="00086B85" w:rsidP="00086B85">
      <w:pPr>
        <w:pStyle w:val="NoPaddingFontSize1"/>
      </w:pPr>
    </w:p>
    <w:p w:rsidR="00000000" w:rsidRPr="00086B85" w:rsidP="00086B85">
      <w:pPr>
        <w:pStyle w:val="AllowPageBreak"/>
      </w:pPr>
    </w:p>
    <w:p w:rsidR="00000000" w:rsidRPr="00086B85" w:rsidP="00086B85">
      <w:pPr>
        <w:pStyle w:val="Heading1"/>
      </w:pPr>
      <w:bookmarkStart w:id="13" w:name="O_1296960"/>
      <w:bookmarkEnd w:id="13"/>
      <w:r w:rsidRPr="00086B85">
        <w:t>Knowledge Evidence</w:t>
      </w:r>
    </w:p>
    <w:tbl>
      <w:tblPr>
        <w:tblW w:w="9497" w:type="dxa"/>
        <w:tblLayout w:type="fixed"/>
        <w:tblCellMar>
          <w:left w:w="62" w:type="dxa"/>
          <w:right w:w="62" w:type="dxa"/>
        </w:tblCellMar>
        <w:tblLook w:val="0000"/>
      </w:tblPr>
      <w:tblGrid>
        <w:gridCol w:w="9497"/>
      </w:tblGrid>
      <w:tr w:rsidTr="00086B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6B85" w:rsidP="00086B85">
            <w:pPr>
              <w:pStyle w:val="BodyText"/>
            </w:pPr>
            <w:r w:rsidRPr="00086B85">
              <w:t>Evidence required to demonstrate competence in this unit must be relevant to and satisfy all of the requirements of the elements, performance criteria and range of conditions and include knowledge of:</w:t>
            </w:r>
          </w:p>
          <w:p w:rsidR="00000000" w:rsidRPr="00086B85" w:rsidP="00086B85">
            <w:pPr>
              <w:pStyle w:val="ListBullet"/>
            </w:pPr>
            <w:r w:rsidRPr="00086B85">
              <w:t>aircraft and aircraft systems configuration and operat</w:t>
            </w:r>
            <w:r w:rsidRPr="00086B85">
              <w:t>ion</w:t>
            </w:r>
          </w:p>
          <w:p w:rsidR="00000000" w:rsidRPr="00086B85" w:rsidP="00086B85">
            <w:pPr>
              <w:pStyle w:val="ListBullet"/>
            </w:pPr>
            <w:r w:rsidRPr="00086B85">
              <w:t>aircraft and flight equipment inspection procedures and serviceability criteria</w:t>
            </w:r>
          </w:p>
          <w:p w:rsidR="00000000" w:rsidRPr="00086B85" w:rsidP="00086B85">
            <w:pPr>
              <w:pStyle w:val="ListBullet"/>
            </w:pPr>
            <w:r w:rsidRPr="00086B85">
              <w:t>aircraft publications</w:t>
            </w:r>
          </w:p>
          <w:p w:rsidR="00000000" w:rsidRPr="00086B85" w:rsidP="00086B85">
            <w:pPr>
              <w:pStyle w:val="ListBullet"/>
            </w:pPr>
            <w:r w:rsidRPr="00086B85">
              <w:t>pre- and post-flight inspection procedures</w:t>
            </w:r>
          </w:p>
          <w:p w:rsidR="00000000" w:rsidRPr="00086B85" w:rsidP="00086B85">
            <w:pPr>
              <w:pStyle w:val="ListBullet"/>
            </w:pPr>
            <w:r w:rsidRPr="00086B85">
              <w:t>relevant aircraft documentation</w:t>
            </w:r>
          </w:p>
          <w:p w:rsidR="00000000" w:rsidRPr="00086B85" w:rsidP="00086B85">
            <w:pPr>
              <w:pStyle w:val="ListBullet"/>
            </w:pPr>
            <w:r w:rsidRPr="00086B85">
              <w:t>specialist equipment inspection procedures</w:t>
            </w:r>
          </w:p>
          <w:p w:rsidR="00000000" w:rsidRPr="00086B85" w:rsidP="00086B85">
            <w:pPr>
              <w:pStyle w:val="ListBullet"/>
            </w:pPr>
            <w:r w:rsidRPr="00086B85">
              <w:t>specialist equipment uses, capab</w:t>
            </w:r>
            <w:r w:rsidRPr="00086B85">
              <w:t>ilities and limitations</w:t>
            </w:r>
          </w:p>
          <w:p w:rsidR="00000000" w:rsidRPr="00086B85" w:rsidP="00086B85">
            <w:pPr>
              <w:pStyle w:val="ListBullet"/>
            </w:pPr>
            <w:r w:rsidRPr="00086B85">
              <w:t>typical problems that may occur when completing aircraft and flight equipment pre- and post-flight actions, and appropriate solutions</w:t>
            </w:r>
          </w:p>
          <w:p w:rsidR="00000000" w:rsidRPr="00086B85" w:rsidP="00086B85">
            <w:pPr>
              <w:pStyle w:val="ListBullet"/>
            </w:pPr>
            <w:r w:rsidRPr="00086B85">
              <w:t>workplace procedures, instructions and relevant legislation and regulations.</w:t>
            </w:r>
          </w:p>
        </w:tc>
      </w:tr>
    </w:tbl>
    <w:p w:rsidR="00000000" w:rsidRPr="00086B85" w:rsidP="00086B85">
      <w:pPr>
        <w:pStyle w:val="NoPaddingFontSize1"/>
      </w:pPr>
    </w:p>
    <w:p w:rsidR="00000000" w:rsidRPr="00086B85" w:rsidP="00086B85">
      <w:pPr>
        <w:pStyle w:val="AllowPageBreak"/>
      </w:pPr>
    </w:p>
    <w:p w:rsidR="00000000" w:rsidRPr="00086B85" w:rsidP="00086B85">
      <w:pPr>
        <w:pStyle w:val="Heading1"/>
      </w:pPr>
      <w:bookmarkStart w:id="14" w:name="O_1296961"/>
      <w:bookmarkEnd w:id="14"/>
      <w:r w:rsidRPr="00086B85">
        <w:t>Assessment Conditions</w:t>
      </w:r>
    </w:p>
    <w:tbl>
      <w:tblPr>
        <w:tblW w:w="9497" w:type="dxa"/>
        <w:tblLayout w:type="fixed"/>
        <w:tblCellMar>
          <w:left w:w="62" w:type="dxa"/>
          <w:right w:w="62" w:type="dxa"/>
        </w:tblCellMar>
        <w:tblLook w:val="0000"/>
      </w:tblPr>
      <w:tblGrid>
        <w:gridCol w:w="9497"/>
      </w:tblGrid>
      <w:tr w:rsidTr="00086B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6B85" w:rsidP="00086B85">
            <w:pPr>
              <w:pStyle w:val="BodyText"/>
            </w:pPr>
            <w:r w:rsidRPr="00086B85">
              <w:t>Assessors must hold credentials specified within the Standards for Registered Training Organisations current at the time of assessment.</w:t>
            </w:r>
          </w:p>
          <w:p w:rsidR="00000000" w:rsidRPr="00086B85" w:rsidP="00086B85">
            <w:pPr>
              <w:pStyle w:val="BodyText"/>
            </w:pPr>
            <w:r w:rsidRPr="00086B85">
              <w:t>Assessment must satisfy the Principles of Assessment and Rules of Evidence and all regulatory requ</w:t>
            </w:r>
            <w:r w:rsidRPr="00086B85">
              <w:t>irements included within the Standards for Registered Training Organisations current at the time of assessment.</w:t>
            </w:r>
          </w:p>
          <w:p w:rsidR="00000000" w:rsidRPr="00086B85" w:rsidP="00086B85">
            <w:pPr>
              <w:pStyle w:val="BodyText"/>
            </w:pPr>
            <w:r w:rsidRPr="00086B85">
              <w:t>Assessment must occur in workplace operational situations where it is appropriate to do so; where this is not appropriate, assessment must occur</w:t>
            </w:r>
            <w:r w:rsidRPr="00086B85">
              <w:t xml:space="preserve"> in simulated workplace operational situations that replicate workplace conditions. </w:t>
            </w:r>
          </w:p>
          <w:p w:rsidR="00000000" w:rsidRPr="00086B85" w:rsidP="00086B85">
            <w:pPr>
              <w:pStyle w:val="BodyText"/>
            </w:pPr>
            <w:r w:rsidRPr="00086B85">
              <w:t>Assessment processes and techniques must be appropriate to the language, literacy and numeracy requirements of the work being performed and the needs of the candidate.</w:t>
            </w:r>
          </w:p>
          <w:p w:rsidR="00000000" w:rsidRPr="00086B85" w:rsidP="00086B85">
            <w:pPr>
              <w:pStyle w:val="BodyText"/>
            </w:pPr>
            <w:r w:rsidRPr="00086B85">
              <w:t>Res</w:t>
            </w:r>
            <w:r w:rsidRPr="00086B85">
              <w:t>ources for assessment must include access to:</w:t>
            </w:r>
          </w:p>
          <w:p w:rsidR="00000000" w:rsidRPr="00086B85" w:rsidP="00086B85">
            <w:pPr>
              <w:pStyle w:val="ListBullet"/>
            </w:pPr>
            <w:r w:rsidRPr="00086B85">
              <w:t>a range of relevant exercises, case studies and/or simulations</w:t>
            </w:r>
          </w:p>
          <w:p w:rsidR="00000000" w:rsidRPr="00086B85" w:rsidP="00086B85">
            <w:pPr>
              <w:pStyle w:val="ListBullet"/>
            </w:pPr>
            <w:r w:rsidRPr="00086B85">
              <w:t>applicable documentation including workplace procedures, regulations, codes of practice and operation manuals,</w:t>
            </w:r>
          </w:p>
          <w:p w:rsidR="00000000" w:rsidRPr="00086B85" w:rsidP="00086B85">
            <w:pPr>
              <w:pStyle w:val="ListBullet"/>
            </w:pPr>
            <w:r w:rsidRPr="00086B85">
              <w:t>relevant materials, tools, equipmen</w:t>
            </w:r>
            <w:r w:rsidRPr="00086B85">
              <w:t>t and personal protective equipment (PPE) currently used in industry.</w:t>
            </w:r>
          </w:p>
        </w:tc>
      </w:tr>
    </w:tbl>
    <w:p w:rsidR="00000000" w:rsidRPr="00086B85" w:rsidP="00086B85">
      <w:pPr>
        <w:pStyle w:val="NoPaddingFontSize1"/>
      </w:pPr>
    </w:p>
    <w:p w:rsidR="00000000" w:rsidRPr="00086B85" w:rsidP="00086B85">
      <w:pPr>
        <w:pStyle w:val="AllowPageBreak"/>
      </w:pPr>
    </w:p>
    <w:p w:rsidR="00000000" w:rsidRPr="00086B85" w:rsidP="00086B85">
      <w:pPr>
        <w:pStyle w:val="Heading1"/>
      </w:pPr>
      <w:bookmarkStart w:id="15" w:name="O_1296964"/>
      <w:bookmarkEnd w:id="15"/>
      <w:r w:rsidRPr="00086B85">
        <w:t>Links</w:t>
      </w:r>
    </w:p>
    <w:p w:rsidR="00000000" w:rsidRPr="00086B85" w:rsidP="00253258">
      <w:pPr>
        <w:pStyle w:val="BodyText"/>
      </w:pPr>
      <w:r w:rsidRPr="00086B85">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F11B67">
        <w:rPr>
          <w:rStyle w:val="Hyperlink"/>
        </w:rPr>
        <w:t>https://vetnet.gov.au/Pages/TrainingDocs.aspx?q=4725260a-0af3-4daf-912b-ef1c2f3e5816</w:t>
      </w:r>
      <w:r>
        <w:fldChar w:fldCharType="end"/>
      </w:r>
    </w:p>
    <w:p w:rsidR="00000000" w:rsidRPr="00086B85" w:rsidP="00086B85"/>
    <w:sectPr w:rsidSect="00086B8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B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B85" w:rsidRPr="00253258" w:rsidP="002532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B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258" w:rsidP="00086B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53258" w:rsidP="00086B8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53258" w:rsidP="00086B8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B85" w:rsidP="00086B85">
    <w:pPr>
      <w:pStyle w:val="Footer"/>
      <w:framePr w:wrap="around"/>
    </w:pPr>
    <w:r>
      <w:fldChar w:fldCharType="begin"/>
    </w:r>
    <w:r>
      <w:instrText xml:space="preserve"> DOCPROPERTY  Subject  \* MERGEFORMAT </w:instrText>
    </w:r>
    <w:r>
      <w:fldChar w:fldCharType="separate"/>
    </w:r>
    <w:r w:rsidR="00253258">
      <w:t>Approved</w:t>
    </w:r>
    <w:r w:rsidR="00253258">
      <w:fldChar w:fldCharType="end"/>
    </w:r>
    <w:r>
      <w:tab/>
      <w:t xml:space="preserve">Page </w:t>
    </w:r>
    <w:r>
      <w:fldChar w:fldCharType="begin"/>
    </w:r>
    <w:r>
      <w:instrText xml:space="preserve"> PAGE  \* Arabic  \* MERGEFORMAT </w:instrText>
    </w:r>
    <w:r>
      <w:fldChar w:fldCharType="separate"/>
    </w:r>
    <w:r w:rsidR="0025325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53258">
      <w:rPr>
        <w:noProof/>
      </w:rPr>
      <w:t>4</w:t>
    </w:r>
    <w:r>
      <w:rPr>
        <w:noProof/>
      </w:rPr>
      <w:fldChar w:fldCharType="end"/>
    </w:r>
  </w:p>
  <w:p w:rsidR="00086B85" w:rsidP="00086B85">
    <w:pPr>
      <w:pStyle w:val="Footer"/>
      <w:framePr w:wrap="around"/>
    </w:pPr>
    <w:r>
      <w:t xml:space="preserve">© Commonwealth of Australia, </w:t>
    </w:r>
    <w:r>
      <w:fldChar w:fldCharType="begin"/>
    </w:r>
    <w:r>
      <w:instrText xml:space="preserve"> DATE  \@ "yyyy"  \* MERGEFORMAT </w:instrText>
    </w:r>
    <w:r>
      <w:fldChar w:fldCharType="separate"/>
    </w:r>
    <w:r w:rsidR="00253258">
      <w:rPr>
        <w:noProof/>
      </w:rPr>
      <w:t>2025</w:t>
    </w:r>
    <w:r>
      <w:fldChar w:fldCharType="end"/>
    </w:r>
    <w:r>
      <w:tab/>
    </w:r>
    <w:r>
      <w:fldChar w:fldCharType="begin"/>
    </w:r>
    <w:r>
      <w:instrText xml:space="preserve"> DOCPROPERTY  Author  \* MERGEFORMAT </w:instrText>
    </w:r>
    <w:r>
      <w:fldChar w:fldCharType="separate"/>
    </w:r>
    <w:r w:rsidR="00253258">
      <w:t>Industry Skills Australia</w:t>
    </w:r>
    <w:r w:rsidR="00253258">
      <w:fldChar w:fldCharType="end"/>
    </w:r>
  </w:p>
  <w:p w:rsidR="00086B85" w:rsidP="00086B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B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2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6B85" w:rsidRPr="00253258" w:rsidP="002532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B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258" w:rsidRPr="002D2AF8" w:rsidP="00086B85">
    <w:pPr>
      <w:pStyle w:val="Header"/>
      <w:framePr w:wrap="around"/>
    </w:pPr>
    <w:r>
      <w:fldChar w:fldCharType="begin"/>
    </w:r>
    <w:r>
      <w:instrText xml:space="preserve"> TITLE   \* MERGEFORMAT </w:instrText>
    </w:r>
    <w:r>
      <w:fldChar w:fldCharType="separate"/>
    </w:r>
    <w:r>
      <w:t>AVIW0036 Complete aircraft and flight equipment pre- and post-flight 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2025</w:t>
    </w:r>
    <w:r>
      <w:fldChar w:fldCharType="end"/>
    </w:r>
  </w:p>
  <w:p w:rsidR="00253258" w:rsidP="00086B8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B85" w:rsidRPr="002D2AF8" w:rsidP="00086B85">
    <w:pPr>
      <w:pStyle w:val="Header"/>
      <w:framePr w:wrap="around"/>
    </w:pPr>
    <w:r>
      <w:fldChar w:fldCharType="begin"/>
    </w:r>
    <w:r>
      <w:instrText xml:space="preserve"> TITLE   \* MERGEFORMAT </w:instrText>
    </w:r>
    <w:r>
      <w:fldChar w:fldCharType="separate"/>
    </w:r>
    <w:r w:rsidR="00253258">
      <w:t>AVIW0036 Complete aircraft and flight equipment pre- and post-flight actions</w:t>
    </w:r>
    <w:r w:rsidR="00253258">
      <w:fldChar w:fldCharType="end"/>
    </w:r>
    <w:r>
      <w:tab/>
      <w:t xml:space="preserve">Date this document was generated: </w:t>
    </w:r>
    <w:r>
      <w:fldChar w:fldCharType="begin"/>
    </w:r>
    <w:r>
      <w:instrText xml:space="preserve"> CREATEDATE  \@ "d MMMM yyyy"  \* MERGEFORMAT </w:instrText>
    </w:r>
    <w:r>
      <w:fldChar w:fldCharType="separate"/>
    </w:r>
    <w:r w:rsidR="00253258">
      <w:rPr>
        <w:noProof/>
      </w:rPr>
      <w:t>28 May 2025</w:t>
    </w:r>
    <w:r>
      <w:fldChar w:fldCharType="end"/>
    </w:r>
  </w:p>
  <w:p w:rsidR="00086B85" w:rsidP="00086B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7264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AF8A8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6B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6B85"/>
    <w:pPr>
      <w:spacing w:before="360" w:after="60"/>
      <w:outlineLvl w:val="0"/>
    </w:pPr>
    <w:rPr>
      <w:sz w:val="32"/>
    </w:rPr>
  </w:style>
  <w:style w:type="paragraph" w:styleId="Heading2">
    <w:name w:val="heading 2"/>
    <w:basedOn w:val="HeadingBase"/>
    <w:next w:val="BodyText"/>
    <w:link w:val="Heading2Char"/>
    <w:qFormat/>
    <w:rsid w:val="00086B85"/>
    <w:pPr>
      <w:keepLines/>
      <w:spacing w:before="240" w:after="120"/>
      <w:outlineLvl w:val="1"/>
    </w:pPr>
    <w:rPr>
      <w:sz w:val="28"/>
      <w:szCs w:val="40"/>
    </w:rPr>
  </w:style>
  <w:style w:type="paragraph" w:styleId="Heading3">
    <w:name w:val="heading 3"/>
    <w:basedOn w:val="HeadingBase"/>
    <w:next w:val="BodyText"/>
    <w:link w:val="Heading3Char"/>
    <w:qFormat/>
    <w:rsid w:val="00086B85"/>
    <w:pPr>
      <w:spacing w:before="180" w:after="120"/>
      <w:outlineLvl w:val="2"/>
    </w:pPr>
    <w:rPr>
      <w:spacing w:val="-10"/>
      <w:kern w:val="32"/>
    </w:rPr>
  </w:style>
  <w:style w:type="paragraph" w:styleId="Heading4">
    <w:name w:val="heading 4"/>
    <w:basedOn w:val="HeadingBase"/>
    <w:next w:val="BodyText"/>
    <w:link w:val="Heading4Char"/>
    <w:qFormat/>
    <w:rsid w:val="00086B85"/>
    <w:pPr>
      <w:spacing w:before="160" w:after="120"/>
      <w:outlineLvl w:val="3"/>
    </w:pPr>
    <w:rPr>
      <w:sz w:val="22"/>
    </w:rPr>
  </w:style>
  <w:style w:type="paragraph" w:styleId="Heading5">
    <w:name w:val="heading 5"/>
    <w:basedOn w:val="HeadingBase"/>
    <w:next w:val="Normal"/>
    <w:link w:val="Heading5Char"/>
    <w:qFormat/>
    <w:rsid w:val="00086B85"/>
    <w:pPr>
      <w:spacing w:before="80"/>
      <w:outlineLvl w:val="4"/>
    </w:pPr>
    <w:rPr>
      <w:color w:val="918585"/>
      <w:sz w:val="20"/>
    </w:rPr>
  </w:style>
  <w:style w:type="paragraph" w:styleId="Heading6">
    <w:name w:val="heading 6"/>
    <w:basedOn w:val="HeadingBase"/>
    <w:next w:val="Normal"/>
    <w:link w:val="Heading6Char"/>
    <w:qFormat/>
    <w:rsid w:val="00086B85"/>
    <w:pPr>
      <w:spacing w:before="60"/>
      <w:outlineLvl w:val="5"/>
    </w:pPr>
    <w:rPr>
      <w:color w:val="918585"/>
      <w:sz w:val="20"/>
    </w:rPr>
  </w:style>
  <w:style w:type="paragraph" w:styleId="Heading7">
    <w:name w:val="heading 7"/>
    <w:basedOn w:val="Normal"/>
    <w:next w:val="Normal"/>
    <w:link w:val="Heading7Char"/>
    <w:qFormat/>
    <w:rsid w:val="00086B85"/>
    <w:pPr>
      <w:ind w:left="720"/>
      <w:outlineLvl w:val="6"/>
    </w:pPr>
    <w:rPr>
      <w:i/>
    </w:rPr>
  </w:style>
  <w:style w:type="paragraph" w:styleId="Heading8">
    <w:name w:val="heading 8"/>
    <w:basedOn w:val="Normal"/>
    <w:next w:val="Normal"/>
    <w:link w:val="Heading8Char"/>
    <w:qFormat/>
    <w:rsid w:val="00086B85"/>
    <w:pPr>
      <w:ind w:left="720"/>
      <w:outlineLvl w:val="7"/>
    </w:pPr>
    <w:rPr>
      <w:i/>
    </w:rPr>
  </w:style>
  <w:style w:type="paragraph" w:styleId="Heading9">
    <w:name w:val="heading 9"/>
    <w:basedOn w:val="Normal"/>
    <w:next w:val="Normal"/>
    <w:link w:val="Heading9Char"/>
    <w:qFormat/>
    <w:rsid w:val="00086B85"/>
    <w:pPr>
      <w:ind w:left="720"/>
      <w:outlineLvl w:val="8"/>
    </w:pPr>
    <w:rPr>
      <w:i/>
    </w:rPr>
  </w:style>
  <w:style w:type="character" w:default="1" w:styleId="DefaultParagraphFont">
    <w:name w:val="Default Paragraph Font"/>
    <w:uiPriority w:val="1"/>
    <w:unhideWhenUsed/>
    <w:rsid w:val="00086B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6B85"/>
  </w:style>
  <w:style w:type="character" w:customStyle="1" w:styleId="Heading1Char">
    <w:name w:val="Heading 1 Char"/>
    <w:basedOn w:val="DefaultParagraphFont"/>
    <w:link w:val="Heading1"/>
    <w:rsid w:val="00086B85"/>
    <w:rPr>
      <w:rFonts w:ascii="Times New Roman" w:eastAsia="Times New Roman" w:hAnsi="Times New Roman" w:cs="Times New Roman"/>
      <w:b/>
      <w:sz w:val="32"/>
      <w:szCs w:val="20"/>
      <w:lang w:eastAsia="en-US"/>
    </w:rPr>
  </w:style>
  <w:style w:type="paragraph" w:styleId="BodyText">
    <w:name w:val="Body Text"/>
    <w:basedOn w:val="Normal"/>
    <w:link w:val="BodyTextChar"/>
    <w:rsid w:val="00086B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6B85"/>
    <w:rPr>
      <w:rFonts w:ascii="Times New Roman" w:eastAsia="Times New Roman" w:hAnsi="Times New Roman" w:cs="Times New Roman"/>
      <w:sz w:val="24"/>
      <w:lang w:eastAsia="en-US"/>
    </w:rPr>
  </w:style>
  <w:style w:type="paragraph" w:styleId="ListBullet">
    <w:name w:val="List Bullet"/>
    <w:basedOn w:val="List"/>
    <w:rsid w:val="00086B85"/>
    <w:pPr>
      <w:numPr>
        <w:numId w:val="11"/>
      </w:numPr>
      <w:tabs>
        <w:tab w:val="clear" w:pos="340"/>
      </w:tabs>
      <w:spacing w:before="40" w:after="40"/>
    </w:pPr>
  </w:style>
  <w:style w:type="character" w:customStyle="1" w:styleId="SpecialBold">
    <w:name w:val="Special Bold"/>
    <w:basedOn w:val="DefaultParagraphFont"/>
    <w:rsid w:val="00086B85"/>
    <w:rPr>
      <w:b/>
      <w:spacing w:val="0"/>
    </w:rPr>
  </w:style>
  <w:style w:type="paragraph" w:customStyle="1" w:styleId="SuperHeading">
    <w:name w:val="SuperHeading"/>
    <w:basedOn w:val="Normal"/>
    <w:rsid w:val="00086B85"/>
    <w:pPr>
      <w:spacing w:before="240" w:after="120"/>
      <w:outlineLvl w:val="0"/>
    </w:pPr>
    <w:rPr>
      <w:rFonts w:ascii="Times New Roman" w:hAnsi="Times New Roman"/>
      <w:b/>
      <w:sz w:val="32"/>
    </w:rPr>
  </w:style>
  <w:style w:type="paragraph" w:customStyle="1" w:styleId="AllowPageBreak">
    <w:name w:val="AllowPageBreak"/>
    <w:rsid w:val="00086B8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86B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6B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6B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6B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6B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6B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6B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6B85"/>
    <w:rPr>
      <w:rFonts w:ascii="Courier New" w:eastAsia="Times New Roman" w:hAnsi="Courier New" w:cs="Times New Roman"/>
      <w:i/>
      <w:szCs w:val="20"/>
      <w:lang w:eastAsia="en-US"/>
    </w:rPr>
  </w:style>
  <w:style w:type="paragraph" w:customStyle="1" w:styleId="HeadingBase">
    <w:name w:val="Heading Base"/>
    <w:rsid w:val="00086B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6B85"/>
    <w:pPr>
      <w:tabs>
        <w:tab w:val="right" w:leader="dot" w:pos="9072"/>
      </w:tabs>
      <w:ind w:left="567"/>
    </w:pPr>
    <w:rPr>
      <w:szCs w:val="22"/>
    </w:rPr>
  </w:style>
  <w:style w:type="paragraph" w:customStyle="1" w:styleId="TOCBase">
    <w:name w:val="TOC Base"/>
    <w:rsid w:val="00086B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6B85"/>
    <w:pPr>
      <w:tabs>
        <w:tab w:val="right" w:leader="dot" w:pos="9072"/>
      </w:tabs>
      <w:spacing w:before="40" w:after="40"/>
      <w:ind w:left="284"/>
    </w:pPr>
    <w:rPr>
      <w:rFonts w:ascii="Times New Roman" w:hAnsi="Times New Roman"/>
    </w:rPr>
  </w:style>
  <w:style w:type="paragraph" w:styleId="TOC1">
    <w:name w:val="toc 1"/>
    <w:basedOn w:val="TOCBase"/>
    <w:next w:val="Normal"/>
    <w:rsid w:val="00086B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6B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6B85"/>
    <w:rPr>
      <w:rFonts w:ascii="Times New Roman" w:eastAsia="Times New Roman" w:hAnsi="Times New Roman" w:cs="Times New Roman"/>
      <w:sz w:val="16"/>
      <w:lang w:eastAsia="en-US"/>
    </w:rPr>
  </w:style>
  <w:style w:type="paragraph" w:styleId="Title">
    <w:name w:val="Title"/>
    <w:basedOn w:val="HeadingBase"/>
    <w:link w:val="TitleChar"/>
    <w:qFormat/>
    <w:rsid w:val="00086B85"/>
    <w:pPr>
      <w:spacing w:before="5040"/>
      <w:jc w:val="center"/>
    </w:pPr>
    <w:rPr>
      <w:sz w:val="48"/>
      <w:szCs w:val="72"/>
      <w:lang w:val="en-US"/>
    </w:rPr>
  </w:style>
  <w:style w:type="character" w:customStyle="1" w:styleId="TitleChar">
    <w:name w:val="Title Char"/>
    <w:basedOn w:val="DefaultParagraphFont"/>
    <w:link w:val="Title"/>
    <w:rsid w:val="00086B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6B85"/>
    <w:pPr>
      <w:tabs>
        <w:tab w:val="left" w:pos="3600"/>
        <w:tab w:val="left" w:pos="3958"/>
      </w:tabs>
    </w:pPr>
  </w:style>
  <w:style w:type="paragraph" w:styleId="List">
    <w:name w:val="List"/>
    <w:basedOn w:val="BodyText"/>
    <w:next w:val="BodyText"/>
    <w:rsid w:val="00086B85"/>
    <w:pPr>
      <w:tabs>
        <w:tab w:val="left" w:pos="340"/>
      </w:tabs>
      <w:spacing w:before="60" w:after="60"/>
      <w:ind w:left="340" w:hanging="340"/>
    </w:pPr>
  </w:style>
  <w:style w:type="paragraph" w:customStyle="1" w:styleId="Note">
    <w:name w:val="Note"/>
    <w:basedOn w:val="BodyText"/>
    <w:rsid w:val="00086B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6B85"/>
    <w:pPr>
      <w:framePr w:wrap="auto" w:hAnchor="text" w:y="6049"/>
    </w:pPr>
    <w:rPr>
      <w:color w:val="000000"/>
      <w:sz w:val="40"/>
    </w:rPr>
  </w:style>
  <w:style w:type="paragraph" w:customStyle="1" w:styleId="TOCTitle">
    <w:name w:val="TOCTitle"/>
    <w:basedOn w:val="Heading1"/>
    <w:rsid w:val="00086B85"/>
    <w:pPr>
      <w:spacing w:after="240"/>
      <w:jc w:val="center"/>
      <w:outlineLvl w:val="9"/>
    </w:pPr>
    <w:rPr>
      <w:caps/>
    </w:rPr>
  </w:style>
  <w:style w:type="paragraph" w:customStyle="1" w:styleId="Version">
    <w:name w:val="Version"/>
    <w:rsid w:val="00086B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6B85"/>
    <w:pPr>
      <w:numPr>
        <w:numId w:val="12"/>
      </w:numPr>
      <w:tabs>
        <w:tab w:val="clear" w:pos="680"/>
      </w:tabs>
    </w:pPr>
  </w:style>
  <w:style w:type="paragraph" w:styleId="Index1">
    <w:name w:val="index 1"/>
    <w:basedOn w:val="Normal"/>
    <w:next w:val="Normal"/>
    <w:semiHidden/>
    <w:rsid w:val="00086B85"/>
    <w:pPr>
      <w:keepNext w:val="0"/>
      <w:tabs>
        <w:tab w:val="right" w:pos="4176"/>
      </w:tabs>
      <w:ind w:left="198" w:hanging="198"/>
    </w:pPr>
    <w:rPr>
      <w:rFonts w:ascii="Garamond" w:hAnsi="Garamond"/>
    </w:rPr>
  </w:style>
  <w:style w:type="paragraph" w:styleId="IndexHeading">
    <w:name w:val="index heading"/>
    <w:basedOn w:val="Normal"/>
    <w:next w:val="Index1"/>
    <w:semiHidden/>
    <w:rsid w:val="00086B85"/>
    <w:pPr>
      <w:spacing w:before="120" w:after="120"/>
    </w:pPr>
    <w:rPr>
      <w:rFonts w:ascii="Arial" w:hAnsi="Arial"/>
      <w:b/>
      <w:color w:val="918585"/>
      <w:sz w:val="24"/>
    </w:rPr>
  </w:style>
  <w:style w:type="paragraph" w:styleId="Header">
    <w:name w:val="header"/>
    <w:basedOn w:val="Normal"/>
    <w:link w:val="HeaderChar"/>
    <w:rsid w:val="00086B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6B85"/>
    <w:rPr>
      <w:rFonts w:ascii="Times New Roman" w:eastAsia="Times New Roman" w:hAnsi="Times New Roman" w:cs="Times New Roman"/>
      <w:sz w:val="16"/>
      <w:szCs w:val="20"/>
      <w:lang w:val="en-GB" w:eastAsia="en-US"/>
    </w:rPr>
  </w:style>
  <w:style w:type="paragraph" w:customStyle="1" w:styleId="Chapter">
    <w:name w:val="Chapter"/>
    <w:basedOn w:val="Normal"/>
    <w:rsid w:val="00086B85"/>
    <w:pPr>
      <w:spacing w:before="240"/>
    </w:pPr>
    <w:rPr>
      <w:rFonts w:ascii="Times New Roman" w:hAnsi="Times New Roman"/>
      <w:smallCaps/>
      <w:spacing w:val="80"/>
      <w:sz w:val="28"/>
    </w:rPr>
  </w:style>
  <w:style w:type="paragraph" w:customStyle="1" w:styleId="InChapter">
    <w:name w:val="InChapter"/>
    <w:basedOn w:val="Heading3"/>
    <w:rsid w:val="00086B85"/>
    <w:pPr>
      <w:spacing w:after="240"/>
      <w:outlineLvl w:val="9"/>
    </w:pPr>
    <w:rPr>
      <w:noProof/>
    </w:rPr>
  </w:style>
  <w:style w:type="paragraph" w:styleId="Index2">
    <w:name w:val="index 2"/>
    <w:basedOn w:val="Normal"/>
    <w:next w:val="Normal"/>
    <w:semiHidden/>
    <w:rsid w:val="00086B85"/>
    <w:pPr>
      <w:tabs>
        <w:tab w:val="right" w:pos="4176"/>
      </w:tabs>
      <w:ind w:left="568" w:hanging="284"/>
    </w:pPr>
    <w:rPr>
      <w:rFonts w:ascii="Garamond" w:hAnsi="Garamond"/>
    </w:rPr>
  </w:style>
  <w:style w:type="paragraph" w:customStyle="1" w:styleId="Byline">
    <w:name w:val="Byline"/>
    <w:rsid w:val="00086B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6B85"/>
    <w:pPr>
      <w:tabs>
        <w:tab w:val="clear" w:pos="3600"/>
        <w:tab w:val="clear" w:pos="3958"/>
      </w:tabs>
      <w:jc w:val="right"/>
    </w:pPr>
  </w:style>
  <w:style w:type="character" w:styleId="Emphasis">
    <w:name w:val="Emphasis"/>
    <w:basedOn w:val="DefaultParagraphFont"/>
    <w:qFormat/>
    <w:rsid w:val="00086B85"/>
    <w:rPr>
      <w:i/>
    </w:rPr>
  </w:style>
  <w:style w:type="paragraph" w:styleId="Caption">
    <w:name w:val="caption"/>
    <w:basedOn w:val="BodyText"/>
    <w:next w:val="Normal"/>
    <w:qFormat/>
    <w:rsid w:val="00086B85"/>
    <w:pPr>
      <w:framePr w:w="2268" w:hSpace="181" w:vSpace="181" w:wrap="around" w:vAnchor="text" w:hAnchor="page" w:x="1135" w:y="285" w:anchorLock="1"/>
    </w:pPr>
    <w:rPr>
      <w:i/>
    </w:rPr>
  </w:style>
  <w:style w:type="paragraph" w:customStyle="1" w:styleId="MiniTOCTitle">
    <w:name w:val="MiniTOCTitle"/>
    <w:basedOn w:val="Heading4"/>
    <w:rsid w:val="00086B85"/>
    <w:pPr>
      <w:spacing w:before="240"/>
      <w:outlineLvl w:val="9"/>
    </w:pPr>
    <w:rPr>
      <w:noProof/>
      <w:sz w:val="24"/>
    </w:rPr>
  </w:style>
  <w:style w:type="paragraph" w:customStyle="1" w:styleId="MiniTOCItem">
    <w:name w:val="MiniTOCItem"/>
    <w:basedOn w:val="ListBullet"/>
    <w:rsid w:val="00086B85"/>
    <w:pPr>
      <w:numPr>
        <w:numId w:val="0"/>
      </w:numPr>
      <w:tabs>
        <w:tab w:val="right" w:leader="dot" w:pos="6521"/>
      </w:tabs>
      <w:spacing w:before="0" w:after="0"/>
    </w:pPr>
  </w:style>
  <w:style w:type="paragraph" w:customStyle="1" w:styleId="TOFTitle">
    <w:name w:val="TOFTitle"/>
    <w:basedOn w:val="TOCTitle"/>
    <w:rsid w:val="00086B85"/>
  </w:style>
  <w:style w:type="paragraph" w:styleId="TableofFigures">
    <w:name w:val="table of figures"/>
    <w:basedOn w:val="Normal"/>
    <w:next w:val="Normal"/>
    <w:semiHidden/>
    <w:rsid w:val="00086B85"/>
    <w:pPr>
      <w:tabs>
        <w:tab w:val="right" w:leader="dot" w:pos="9072"/>
      </w:tabs>
      <w:ind w:left="970" w:hanging="403"/>
    </w:pPr>
    <w:rPr>
      <w:rFonts w:ascii="Times New Roman" w:hAnsi="Times New Roman"/>
      <w:b/>
    </w:rPr>
  </w:style>
  <w:style w:type="paragraph" w:styleId="ListNumber">
    <w:name w:val="List Number"/>
    <w:basedOn w:val="List"/>
    <w:rsid w:val="00086B85"/>
    <w:pPr>
      <w:numPr>
        <w:numId w:val="14"/>
      </w:numPr>
      <w:tabs>
        <w:tab w:val="clear" w:pos="340"/>
      </w:tabs>
    </w:pPr>
  </w:style>
  <w:style w:type="character" w:customStyle="1" w:styleId="WingdingSymbols">
    <w:name w:val="Wingding Symbols"/>
    <w:rsid w:val="00086B85"/>
    <w:rPr>
      <w:rFonts w:ascii="Wingdings" w:hAnsi="Wingdings"/>
    </w:rPr>
  </w:style>
  <w:style w:type="paragraph" w:customStyle="1" w:styleId="TableHeading">
    <w:name w:val="Table Heading"/>
    <w:basedOn w:val="HeadingBase"/>
    <w:rsid w:val="00086B85"/>
    <w:pPr>
      <w:keepLines/>
      <w:pBdr>
        <w:bottom w:val="single" w:sz="6" w:space="1" w:color="918585"/>
      </w:pBdr>
      <w:spacing w:before="240"/>
    </w:pPr>
  </w:style>
  <w:style w:type="character" w:customStyle="1" w:styleId="HotSpot">
    <w:name w:val="HotSpot"/>
    <w:rsid w:val="00086B85"/>
    <w:rPr>
      <w:color w:val="0033CC"/>
      <w:u w:val="none"/>
    </w:rPr>
  </w:style>
  <w:style w:type="paragraph" w:customStyle="1" w:styleId="BodyTextRight">
    <w:name w:val="Body Text Right"/>
    <w:basedOn w:val="BodyText"/>
    <w:rsid w:val="00086B85"/>
    <w:pPr>
      <w:spacing w:before="0" w:after="0"/>
      <w:jc w:val="right"/>
    </w:pPr>
  </w:style>
  <w:style w:type="paragraph" w:styleId="Index3">
    <w:name w:val="index 3"/>
    <w:basedOn w:val="ListNumber2"/>
    <w:next w:val="Normal"/>
    <w:semiHidden/>
    <w:rsid w:val="00086B85"/>
    <w:pPr>
      <w:numPr>
        <w:numId w:val="0"/>
      </w:numPr>
      <w:tabs>
        <w:tab w:val="right" w:leader="dot" w:pos="4176"/>
      </w:tabs>
    </w:pPr>
  </w:style>
  <w:style w:type="paragraph" w:styleId="ListNumber2">
    <w:name w:val="List Number 2"/>
    <w:basedOn w:val="List2"/>
    <w:rsid w:val="00086B85"/>
    <w:pPr>
      <w:numPr>
        <w:numId w:val="9"/>
      </w:numPr>
      <w:tabs>
        <w:tab w:val="clear" w:pos="1060"/>
      </w:tabs>
    </w:pPr>
  </w:style>
  <w:style w:type="paragraph" w:customStyle="1" w:styleId="MarginNote">
    <w:name w:val="Margin Note"/>
    <w:basedOn w:val="BodyText"/>
    <w:rsid w:val="00086B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6B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6B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6B85"/>
    <w:rPr>
      <w:sz w:val="32"/>
    </w:rPr>
  </w:style>
  <w:style w:type="paragraph" w:customStyle="1" w:styleId="HeadingProcedure">
    <w:name w:val="Heading Procedure"/>
    <w:basedOn w:val="HeadingBase"/>
    <w:next w:val="Normal"/>
    <w:rsid w:val="00086B85"/>
    <w:pPr>
      <w:tabs>
        <w:tab w:val="left" w:pos="0"/>
      </w:tabs>
      <w:spacing w:before="120" w:after="60"/>
    </w:pPr>
    <w:rPr>
      <w:i/>
      <w:color w:val="918585"/>
      <w:sz w:val="22"/>
    </w:rPr>
  </w:style>
  <w:style w:type="paragraph" w:customStyle="1" w:styleId="TableBodyText">
    <w:name w:val="Table Body Text"/>
    <w:basedOn w:val="BodyText"/>
    <w:rsid w:val="00086B85"/>
    <w:pPr>
      <w:spacing w:before="60" w:after="60"/>
    </w:pPr>
  </w:style>
  <w:style w:type="paragraph" w:styleId="ListContinue">
    <w:name w:val="List Continue"/>
    <w:basedOn w:val="List"/>
    <w:rsid w:val="00086B85"/>
    <w:pPr>
      <w:ind w:firstLine="0"/>
    </w:pPr>
  </w:style>
  <w:style w:type="paragraph" w:customStyle="1" w:styleId="ListNote">
    <w:name w:val="List Note"/>
    <w:basedOn w:val="List"/>
    <w:rsid w:val="00086B85"/>
    <w:pPr>
      <w:pBdr>
        <w:top w:val="single" w:sz="6" w:space="2" w:color="918585"/>
        <w:bottom w:val="single" w:sz="6" w:space="2" w:color="918585"/>
      </w:pBdr>
      <w:tabs>
        <w:tab w:val="left" w:pos="1021"/>
      </w:tabs>
      <w:ind w:firstLine="0"/>
    </w:pPr>
  </w:style>
  <w:style w:type="paragraph" w:customStyle="1" w:styleId="Warning">
    <w:name w:val="Warning"/>
    <w:basedOn w:val="BodyText"/>
    <w:rsid w:val="00086B85"/>
    <w:pPr>
      <w:shd w:val="clear" w:color="auto" w:fill="D9D9D9"/>
      <w:tabs>
        <w:tab w:val="left" w:pos="992"/>
      </w:tabs>
      <w:ind w:left="119" w:right="119"/>
    </w:pPr>
    <w:rPr>
      <w:sz w:val="20"/>
    </w:rPr>
  </w:style>
  <w:style w:type="paragraph" w:customStyle="1" w:styleId="MarginIcons">
    <w:name w:val="Margin Icons"/>
    <w:basedOn w:val="BodyText"/>
    <w:rsid w:val="00086B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6B85"/>
    <w:rPr>
      <w:rFonts w:ascii="Courier New" w:hAnsi="Courier New"/>
    </w:rPr>
  </w:style>
  <w:style w:type="paragraph" w:customStyle="1" w:styleId="NoteBullet">
    <w:name w:val="Note Bullet"/>
    <w:basedOn w:val="Note"/>
    <w:rsid w:val="00086B85"/>
    <w:pPr>
      <w:tabs>
        <w:tab w:val="clear" w:pos="680"/>
      </w:tabs>
      <w:spacing w:before="60" w:after="60"/>
    </w:pPr>
  </w:style>
  <w:style w:type="paragraph" w:customStyle="1" w:styleId="SubHeading2">
    <w:name w:val="SubHeading2"/>
    <w:basedOn w:val="HeadingBase"/>
    <w:rsid w:val="00086B85"/>
    <w:pPr>
      <w:spacing w:before="240" w:after="60"/>
    </w:pPr>
    <w:rPr>
      <w:sz w:val="20"/>
    </w:rPr>
  </w:style>
  <w:style w:type="paragraph" w:customStyle="1" w:styleId="SubHeading1">
    <w:name w:val="SubHeading1"/>
    <w:basedOn w:val="HeadingBase"/>
    <w:rsid w:val="00086B85"/>
    <w:pPr>
      <w:spacing w:before="240" w:after="60"/>
    </w:pPr>
    <w:rPr>
      <w:color w:val="918585"/>
      <w:sz w:val="22"/>
    </w:rPr>
  </w:style>
  <w:style w:type="paragraph" w:customStyle="1" w:styleId="SideHeading">
    <w:name w:val="Side Heading"/>
    <w:basedOn w:val="HeadingBase"/>
    <w:rsid w:val="00086B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6B85"/>
    <w:pPr>
      <w:numPr>
        <w:numId w:val="10"/>
      </w:numPr>
    </w:pPr>
  </w:style>
  <w:style w:type="paragraph" w:styleId="PlainText">
    <w:name w:val="Plain Text"/>
    <w:basedOn w:val="Normal"/>
    <w:link w:val="PlainTextChar"/>
    <w:rsid w:val="00086B85"/>
    <w:rPr>
      <w:sz w:val="20"/>
    </w:rPr>
  </w:style>
  <w:style w:type="character" w:customStyle="1" w:styleId="PlainTextChar">
    <w:name w:val="Plain Text Char"/>
    <w:basedOn w:val="DefaultParagraphFont"/>
    <w:link w:val="PlainText"/>
    <w:rsid w:val="00086B85"/>
    <w:rPr>
      <w:rFonts w:ascii="Courier New" w:eastAsia="Times New Roman" w:hAnsi="Courier New" w:cs="Times New Roman"/>
      <w:sz w:val="20"/>
      <w:szCs w:val="20"/>
      <w:lang w:eastAsia="en-US"/>
    </w:rPr>
  </w:style>
  <w:style w:type="character" w:customStyle="1" w:styleId="MenuOption">
    <w:name w:val="Menu Option"/>
    <w:basedOn w:val="DefaultParagraphFont"/>
    <w:rsid w:val="00086B85"/>
    <w:rPr>
      <w:b/>
      <w:smallCaps/>
    </w:rPr>
  </w:style>
  <w:style w:type="paragraph" w:customStyle="1" w:styleId="TableListNumber">
    <w:name w:val="Table List Number"/>
    <w:basedOn w:val="ListNumber"/>
    <w:rsid w:val="00086B85"/>
    <w:pPr>
      <w:numPr>
        <w:numId w:val="0"/>
      </w:numPr>
    </w:pPr>
  </w:style>
  <w:style w:type="paragraph" w:styleId="TOC4">
    <w:name w:val="toc 4"/>
    <w:basedOn w:val="TOCBase"/>
    <w:next w:val="Normal"/>
    <w:semiHidden/>
    <w:rsid w:val="00086B85"/>
    <w:pPr>
      <w:tabs>
        <w:tab w:val="right" w:leader="dot" w:pos="9071"/>
      </w:tabs>
      <w:ind w:left="1701"/>
    </w:pPr>
  </w:style>
  <w:style w:type="paragraph" w:customStyle="1" w:styleId="ListAlpha">
    <w:name w:val="List Alpha"/>
    <w:basedOn w:val="List"/>
    <w:rsid w:val="00086B85"/>
    <w:pPr>
      <w:numPr>
        <w:numId w:val="8"/>
      </w:numPr>
    </w:pPr>
  </w:style>
  <w:style w:type="paragraph" w:customStyle="1" w:styleId="ListAlpha2">
    <w:name w:val="List Alpha 2"/>
    <w:basedOn w:val="List2"/>
    <w:rsid w:val="00086B85"/>
    <w:pPr>
      <w:numPr>
        <w:numId w:val="7"/>
      </w:numPr>
    </w:pPr>
  </w:style>
  <w:style w:type="paragraph" w:styleId="List2">
    <w:name w:val="List 2"/>
    <w:basedOn w:val="BodyText"/>
    <w:rsid w:val="00086B85"/>
    <w:pPr>
      <w:tabs>
        <w:tab w:val="left" w:pos="680"/>
      </w:tabs>
      <w:spacing w:before="60" w:after="60"/>
      <w:ind w:left="680" w:hanging="340"/>
    </w:pPr>
  </w:style>
  <w:style w:type="paragraph" w:styleId="List3">
    <w:name w:val="List 3"/>
    <w:basedOn w:val="BodyText"/>
    <w:rsid w:val="00086B85"/>
    <w:pPr>
      <w:tabs>
        <w:tab w:val="left" w:pos="1021"/>
      </w:tabs>
      <w:spacing w:before="60" w:after="60"/>
      <w:ind w:left="1020" w:hanging="340"/>
    </w:pPr>
  </w:style>
  <w:style w:type="paragraph" w:styleId="List4">
    <w:name w:val="List 4"/>
    <w:basedOn w:val="BodyText"/>
    <w:rsid w:val="00086B85"/>
    <w:pPr>
      <w:tabs>
        <w:tab w:val="left" w:pos="1361"/>
      </w:tabs>
      <w:spacing w:before="60" w:after="60"/>
      <w:ind w:left="1361" w:hanging="340"/>
    </w:pPr>
  </w:style>
  <w:style w:type="paragraph" w:styleId="List5">
    <w:name w:val="List 5"/>
    <w:basedOn w:val="BodyText"/>
    <w:rsid w:val="00086B85"/>
    <w:pPr>
      <w:tabs>
        <w:tab w:val="left" w:pos="1701"/>
      </w:tabs>
      <w:spacing w:before="60" w:after="60"/>
      <w:ind w:left="1701" w:hanging="340"/>
    </w:pPr>
  </w:style>
  <w:style w:type="paragraph" w:styleId="ListBullet3">
    <w:name w:val="List Bullet 3"/>
    <w:basedOn w:val="List3"/>
    <w:rsid w:val="00086B85"/>
    <w:pPr>
      <w:numPr>
        <w:numId w:val="13"/>
      </w:numPr>
      <w:tabs>
        <w:tab w:val="clear" w:pos="1021"/>
      </w:tabs>
      <w:ind w:left="1037" w:hanging="357"/>
    </w:pPr>
  </w:style>
  <w:style w:type="paragraph" w:styleId="ListBullet4">
    <w:name w:val="List Bullet 4"/>
    <w:basedOn w:val="List4"/>
    <w:rsid w:val="00086B85"/>
    <w:pPr>
      <w:numPr>
        <w:numId w:val="2"/>
      </w:numPr>
      <w:tabs>
        <w:tab w:val="clear" w:pos="1361"/>
      </w:tabs>
    </w:pPr>
  </w:style>
  <w:style w:type="paragraph" w:styleId="ListBullet5">
    <w:name w:val="List Bullet 5"/>
    <w:basedOn w:val="List5"/>
    <w:rsid w:val="00086B85"/>
    <w:pPr>
      <w:numPr>
        <w:numId w:val="3"/>
      </w:numPr>
    </w:pPr>
  </w:style>
  <w:style w:type="paragraph" w:styleId="ListContinue2">
    <w:name w:val="List Continue 2"/>
    <w:basedOn w:val="List2"/>
    <w:rsid w:val="00086B85"/>
    <w:pPr>
      <w:ind w:firstLine="0"/>
    </w:pPr>
  </w:style>
  <w:style w:type="paragraph" w:styleId="ListContinue3">
    <w:name w:val="List Continue 3"/>
    <w:basedOn w:val="List3"/>
    <w:rsid w:val="00086B85"/>
    <w:pPr>
      <w:ind w:left="1021" w:firstLine="0"/>
    </w:pPr>
  </w:style>
  <w:style w:type="paragraph" w:styleId="ListContinue4">
    <w:name w:val="List Continue 4"/>
    <w:basedOn w:val="List4"/>
    <w:rsid w:val="00086B85"/>
    <w:pPr>
      <w:ind w:firstLine="0"/>
    </w:pPr>
  </w:style>
  <w:style w:type="paragraph" w:styleId="ListContinue5">
    <w:name w:val="List Continue 5"/>
    <w:basedOn w:val="List5"/>
    <w:rsid w:val="00086B85"/>
    <w:pPr>
      <w:ind w:firstLine="0"/>
    </w:pPr>
  </w:style>
  <w:style w:type="paragraph" w:styleId="ListNumber3">
    <w:name w:val="List Number 3"/>
    <w:basedOn w:val="List3"/>
    <w:rsid w:val="00086B85"/>
    <w:pPr>
      <w:numPr>
        <w:numId w:val="4"/>
      </w:numPr>
    </w:pPr>
  </w:style>
  <w:style w:type="paragraph" w:styleId="ListNumber4">
    <w:name w:val="List Number 4"/>
    <w:basedOn w:val="List4"/>
    <w:rsid w:val="00086B85"/>
    <w:pPr>
      <w:numPr>
        <w:numId w:val="5"/>
      </w:numPr>
    </w:pPr>
  </w:style>
  <w:style w:type="paragraph" w:styleId="ListNumber5">
    <w:name w:val="List Number 5"/>
    <w:basedOn w:val="List5"/>
    <w:rsid w:val="00086B85"/>
    <w:pPr>
      <w:numPr>
        <w:numId w:val="6"/>
      </w:numPr>
    </w:pPr>
  </w:style>
  <w:style w:type="paragraph" w:styleId="BlockText">
    <w:name w:val="Block Text"/>
    <w:basedOn w:val="Normal"/>
    <w:rsid w:val="00086B85"/>
    <w:pPr>
      <w:spacing w:after="120"/>
      <w:ind w:left="1440" w:right="1440"/>
    </w:pPr>
  </w:style>
  <w:style w:type="character" w:customStyle="1" w:styleId="Subscript">
    <w:name w:val="Subscript"/>
    <w:basedOn w:val="DefaultParagraphFont"/>
    <w:rsid w:val="00086B85"/>
    <w:rPr>
      <w:sz w:val="16"/>
      <w:vertAlign w:val="subscript"/>
    </w:rPr>
  </w:style>
  <w:style w:type="character" w:customStyle="1" w:styleId="Superscript">
    <w:name w:val="Superscript"/>
    <w:basedOn w:val="DefaultParagraphFont"/>
    <w:rsid w:val="00086B85"/>
    <w:rPr>
      <w:sz w:val="16"/>
      <w:vertAlign w:val="superscript"/>
    </w:rPr>
  </w:style>
  <w:style w:type="character" w:customStyle="1" w:styleId="Symbols">
    <w:name w:val="Symbols"/>
    <w:basedOn w:val="DefaultParagraphFont"/>
    <w:rsid w:val="00086B85"/>
    <w:rPr>
      <w:rFonts w:ascii="Symbol" w:hAnsi="Symbol"/>
    </w:rPr>
  </w:style>
  <w:style w:type="character" w:customStyle="1" w:styleId="MenuOptions">
    <w:name w:val="Menu Options"/>
    <w:basedOn w:val="DefaultParagraphFont"/>
    <w:rsid w:val="00086B85"/>
    <w:rPr>
      <w:rFonts w:ascii="Arial Narrow" w:hAnsi="Arial Narrow"/>
      <w:smallCaps/>
    </w:rPr>
  </w:style>
  <w:style w:type="character" w:customStyle="1" w:styleId="Buttons">
    <w:name w:val="Buttons"/>
    <w:basedOn w:val="DefaultParagraphFont"/>
    <w:rsid w:val="00086B85"/>
    <w:rPr>
      <w:b/>
    </w:rPr>
  </w:style>
  <w:style w:type="character" w:customStyle="1" w:styleId="Underlined">
    <w:name w:val="Underlined"/>
    <w:basedOn w:val="DefaultParagraphFont"/>
    <w:rsid w:val="00086B85"/>
    <w:rPr>
      <w:u w:val="single"/>
    </w:rPr>
  </w:style>
  <w:style w:type="paragraph" w:customStyle="1" w:styleId="TableBodyTextRight">
    <w:name w:val="Table Body Text Right"/>
    <w:basedOn w:val="TableBodyText"/>
    <w:rsid w:val="00086B85"/>
    <w:pPr>
      <w:widowControl w:val="0"/>
      <w:autoSpaceDE w:val="0"/>
      <w:autoSpaceDN w:val="0"/>
      <w:adjustRightInd w:val="0"/>
      <w:jc w:val="right"/>
    </w:pPr>
    <w:rPr>
      <w:rFonts w:cs="Arial"/>
      <w:szCs w:val="18"/>
    </w:rPr>
  </w:style>
  <w:style w:type="paragraph" w:customStyle="1" w:styleId="CopyrightText">
    <w:name w:val="Copyright Text"/>
    <w:basedOn w:val="BodyText"/>
    <w:rsid w:val="00086B85"/>
    <w:rPr>
      <w:sz w:val="18"/>
    </w:rPr>
  </w:style>
  <w:style w:type="paragraph" w:customStyle="1" w:styleId="BodySmallRight">
    <w:name w:val="Body Small Right"/>
    <w:basedOn w:val="BodyTextRight"/>
    <w:rsid w:val="00086B85"/>
    <w:rPr>
      <w:sz w:val="18"/>
      <w:szCs w:val="18"/>
    </w:rPr>
  </w:style>
  <w:style w:type="paragraph" w:customStyle="1" w:styleId="MarginEdition">
    <w:name w:val="Margin Edition"/>
    <w:basedOn w:val="MarginNote"/>
    <w:rsid w:val="00086B85"/>
    <w:pPr>
      <w:spacing w:before="0" w:after="0"/>
    </w:pPr>
    <w:rPr>
      <w:rFonts w:ascii="Times New Roman" w:hAnsi="Times New Roman"/>
      <w:color w:val="999999"/>
    </w:rPr>
  </w:style>
  <w:style w:type="paragraph" w:customStyle="1" w:styleId="Spacer">
    <w:name w:val="Spacer"/>
    <w:basedOn w:val="Normal"/>
    <w:rsid w:val="00086B85"/>
    <w:rPr>
      <w:sz w:val="2"/>
      <w:szCs w:val="2"/>
    </w:rPr>
  </w:style>
  <w:style w:type="character" w:customStyle="1" w:styleId="Small">
    <w:name w:val="Small"/>
    <w:basedOn w:val="DefaultParagraphFont"/>
    <w:rsid w:val="00086B85"/>
    <w:rPr>
      <w:sz w:val="16"/>
    </w:rPr>
  </w:style>
  <w:style w:type="paragraph" w:customStyle="1" w:styleId="WideTable">
    <w:name w:val="Wide Table"/>
    <w:basedOn w:val="Normal"/>
    <w:rsid w:val="00086B85"/>
    <w:pPr>
      <w:ind w:left="-1418"/>
    </w:pPr>
    <w:rPr>
      <w:sz w:val="2"/>
      <w:szCs w:val="2"/>
    </w:rPr>
  </w:style>
  <w:style w:type="character" w:styleId="PageNumber">
    <w:name w:val="page number"/>
    <w:basedOn w:val="DefaultParagraphFont"/>
    <w:rsid w:val="00086B85"/>
  </w:style>
  <w:style w:type="paragraph" w:styleId="Quote">
    <w:name w:val="Quote"/>
    <w:basedOn w:val="Heading1"/>
    <w:link w:val="QuoteChar"/>
    <w:qFormat/>
    <w:rsid w:val="00086B85"/>
    <w:rPr>
      <w:b w:val="0"/>
      <w:sz w:val="72"/>
      <w:szCs w:val="72"/>
      <w:lang w:val="en-NZ"/>
    </w:rPr>
  </w:style>
  <w:style w:type="character" w:customStyle="1" w:styleId="QuoteChar">
    <w:name w:val="Quote Char"/>
    <w:basedOn w:val="DefaultParagraphFont"/>
    <w:link w:val="Quote"/>
    <w:rsid w:val="00086B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6B85"/>
    <w:pPr>
      <w:pageBreakBefore/>
    </w:pPr>
  </w:style>
  <w:style w:type="paragraph" w:customStyle="1" w:styleId="Border">
    <w:name w:val="Border"/>
    <w:basedOn w:val="Normal"/>
    <w:qFormat/>
    <w:rsid w:val="00086B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6B85"/>
    <w:rPr>
      <w:b/>
      <w:bCs/>
      <w:i/>
      <w:iCs/>
      <w:color w:val="auto"/>
    </w:rPr>
  </w:style>
  <w:style w:type="paragraph" w:styleId="IntenseQuote">
    <w:name w:val="Intense Quote"/>
    <w:basedOn w:val="Normal"/>
    <w:next w:val="Normal"/>
    <w:link w:val="IntenseQuoteChar"/>
    <w:uiPriority w:val="30"/>
    <w:qFormat/>
    <w:rsid w:val="00086B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6B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6B85"/>
    <w:rPr>
      <w:smallCaps/>
      <w:color w:val="auto"/>
      <w:u w:val="single"/>
    </w:rPr>
  </w:style>
  <w:style w:type="character" w:styleId="IntenseReference">
    <w:name w:val="Intense Reference"/>
    <w:basedOn w:val="DefaultParagraphFont"/>
    <w:uiPriority w:val="32"/>
    <w:qFormat/>
    <w:rsid w:val="00086B85"/>
    <w:rPr>
      <w:b/>
      <w:bCs/>
      <w:smallCaps/>
      <w:color w:val="auto"/>
      <w:spacing w:val="5"/>
      <w:u w:val="single"/>
    </w:rPr>
  </w:style>
  <w:style w:type="paragraph" w:customStyle="1" w:styleId="2ColumnHeading">
    <w:name w:val="2Column Heading"/>
    <w:basedOn w:val="BodyText"/>
    <w:qFormat/>
    <w:rsid w:val="00086B85"/>
    <w:pPr>
      <w:spacing w:after="60"/>
      <w:ind w:left="-2268"/>
    </w:pPr>
    <w:rPr>
      <w:b/>
    </w:rPr>
  </w:style>
  <w:style w:type="paragraph" w:customStyle="1" w:styleId="Heading1TOC">
    <w:name w:val="Heading1 TOC"/>
    <w:basedOn w:val="Normal"/>
    <w:qFormat/>
    <w:rsid w:val="00086B85"/>
    <w:pPr>
      <w:spacing w:before="240" w:after="120"/>
    </w:pPr>
    <w:rPr>
      <w:rFonts w:ascii="Times New Roman" w:hAnsi="Times New Roman"/>
      <w:b/>
      <w:sz w:val="32"/>
    </w:rPr>
  </w:style>
  <w:style w:type="paragraph" w:customStyle="1" w:styleId="Heading2TOC">
    <w:name w:val="Heading2 TOC"/>
    <w:basedOn w:val="Normal"/>
    <w:qFormat/>
    <w:rsid w:val="00086B85"/>
    <w:pPr>
      <w:spacing w:before="240" w:after="60"/>
    </w:pPr>
    <w:rPr>
      <w:rFonts w:ascii="Times New Roman" w:hAnsi="Times New Roman"/>
      <w:b/>
      <w:sz w:val="28"/>
    </w:rPr>
  </w:style>
  <w:style w:type="character" w:customStyle="1" w:styleId="Underline">
    <w:name w:val="Underline"/>
    <w:basedOn w:val="DefaultParagraphFont"/>
    <w:qFormat/>
    <w:rsid w:val="00086B85"/>
    <w:rPr>
      <w:u w:val="single"/>
    </w:rPr>
  </w:style>
  <w:style w:type="character" w:customStyle="1" w:styleId="BoldandItalics">
    <w:name w:val="Bold and Italics"/>
    <w:qFormat/>
    <w:rsid w:val="00086B85"/>
    <w:rPr>
      <w:b/>
      <w:i/>
      <w:u w:val="none"/>
    </w:rPr>
  </w:style>
  <w:style w:type="paragraph" w:styleId="BalloonText">
    <w:name w:val="Balloon Text"/>
    <w:basedOn w:val="Normal"/>
    <w:link w:val="BalloonTextChar"/>
    <w:rsid w:val="00086B85"/>
    <w:rPr>
      <w:rFonts w:ascii="Tahoma" w:hAnsi="Tahoma" w:cs="Tahoma"/>
      <w:sz w:val="16"/>
      <w:szCs w:val="16"/>
    </w:rPr>
  </w:style>
  <w:style w:type="character" w:customStyle="1" w:styleId="BalloonTextChar">
    <w:name w:val="Balloon Text Char"/>
    <w:basedOn w:val="DefaultParagraphFont"/>
    <w:link w:val="BalloonText"/>
    <w:rsid w:val="00086B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6B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6B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6B85"/>
    <w:rPr>
      <w:b/>
      <w:color w:val="660033"/>
      <w:spacing w:val="0"/>
    </w:rPr>
  </w:style>
  <w:style w:type="paragraph" w:customStyle="1" w:styleId="Nameditemlist">
    <w:name w:val="Named item list"/>
    <w:basedOn w:val="BodyText"/>
    <w:qFormat/>
    <w:rsid w:val="00086B85"/>
    <w:pPr>
      <w:tabs>
        <w:tab w:val="left" w:pos="2835"/>
      </w:tabs>
      <w:ind w:left="2835" w:hanging="2835"/>
    </w:pPr>
  </w:style>
  <w:style w:type="paragraph" w:customStyle="1" w:styleId="BodyTextnopadding">
    <w:name w:val="Body Text no padding"/>
    <w:basedOn w:val="BodyText"/>
    <w:qFormat/>
    <w:rsid w:val="00086B85"/>
    <w:pPr>
      <w:spacing w:before="0" w:after="0"/>
    </w:pPr>
  </w:style>
  <w:style w:type="paragraph" w:customStyle="1" w:styleId="BodyTextBold">
    <w:name w:val="Body Text Bold"/>
    <w:basedOn w:val="BodyText"/>
    <w:qFormat/>
    <w:rsid w:val="00086B85"/>
    <w:rPr>
      <w:b/>
    </w:rPr>
  </w:style>
  <w:style w:type="character" w:styleId="Hyperlink">
    <w:name w:val="Hyperlink"/>
    <w:basedOn w:val="DefaultParagraphFont"/>
    <w:uiPriority w:val="99"/>
    <w:unhideWhenUsed/>
    <w:rsid w:val="002532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902</Words>
  <Characters>6189</Characters>
  <Application>Microsoft Office Word</Application>
  <DocSecurity>0</DocSecurity>
  <Lines>213</Lines>
  <Paragraphs>118</Paragraphs>
  <ScaleCrop>false</ScaleCrop>
  <Company>Author-it Software Corporation Ltd.</Company>
  <LinksUpToDate>false</LinksUpToDate>
  <CharactersWithSpaces>6973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AVIW0036 Complete aircraft and flight equipment pre- and post-flight actions</dc:title>
  <dc:subject>Approved</dc:subject>
  <dc:creator>Industry Skills Australia</dc:creator>
  <cp:keywords>Release: 1</cp:keywords>
  <dc:description>Review Date: 12 April 2008</dc:description>
  <cp:lastModifiedBy>HSD_TPCMSd.prod</cp:lastModifiedBy>
  <cp:revision>3</cp:revision>
  <dcterms:created xsi:type="dcterms:W3CDTF">2025-05-28T03:27:00Z</dcterms:created>
  <dcterms:modified xsi:type="dcterms:W3CDTF">2025-05-28T03:27:00Z</dcterms:modified>
</cp:coreProperties>
</file>