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148" w:rsidP="00487148">
      <w:pPr>
        <w:pStyle w:val="Title"/>
      </w:pPr>
      <w:r>
        <w:fldChar w:fldCharType="begin"/>
      </w:r>
      <w:r>
        <w:instrText xml:space="preserve"> TITLE   \* MERGEFORMAT </w:instrText>
      </w:r>
      <w:r>
        <w:fldChar w:fldCharType="separate"/>
      </w:r>
      <w:r>
        <w:t>AVIW0033 Coordinate the removal of disabled aircraft</w:t>
      </w:r>
      <w:r>
        <w:fldChar w:fldCharType="end"/>
      </w:r>
    </w:p>
    <w:p w:rsidR="00487148" w:rsidP="00487148">
      <w:pPr>
        <w:pStyle w:val="Version"/>
        <w:sectPr w:rsidSect="00B36F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F40" w:rsidP="00B36F40">
      <w:pPr>
        <w:pStyle w:val="SuperHeading"/>
      </w:pPr>
      <w:r w:rsidRPr="00B36F40">
        <w:t>AVIW0033 Coordinate the removal of disabled aircraft</w:t>
      </w:r>
    </w:p>
    <w:p w:rsidR="00000000" w:rsidRPr="00B36F40" w:rsidP="00B36F40">
      <w:pPr>
        <w:pStyle w:val="Heading1"/>
      </w:pPr>
      <w:bookmarkStart w:id="1" w:name="O_1027475"/>
      <w:bookmarkEnd w:id="1"/>
      <w:r w:rsidRPr="00B36F40">
        <w:t>Modification History</w:t>
      </w:r>
    </w:p>
    <w:tbl>
      <w:tblPr>
        <w:tblW w:w="9497" w:type="dxa"/>
        <w:tblLayout w:type="fixed"/>
        <w:tblCellMar>
          <w:left w:w="62" w:type="dxa"/>
          <w:right w:w="62" w:type="dxa"/>
        </w:tblCellMar>
        <w:tblLook w:val="0000"/>
      </w:tblPr>
      <w:tblGrid>
        <w:gridCol w:w="9497"/>
      </w:tblGrid>
      <w:tr w:rsidTr="00B36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t>Release 1. This is the first release of this unit of competency in the AVI Aviation Training Package.</w:t>
            </w:r>
          </w:p>
        </w:tc>
      </w:tr>
    </w:tbl>
    <w:p w:rsidR="00000000" w:rsidRPr="00B36F40" w:rsidP="00B36F40">
      <w:pPr>
        <w:pStyle w:val="NoPaddingFontSize1"/>
      </w:pPr>
    </w:p>
    <w:p w:rsidR="00000000" w:rsidRPr="00B36F40" w:rsidP="00B36F40">
      <w:pPr>
        <w:pStyle w:val="AllowPageBreak"/>
      </w:pPr>
    </w:p>
    <w:p w:rsidR="00000000" w:rsidRPr="00B36F40" w:rsidP="00B36F40">
      <w:pPr>
        <w:pStyle w:val="Heading1"/>
      </w:pPr>
      <w:bookmarkStart w:id="2" w:name="O_1027476"/>
      <w:bookmarkEnd w:id="2"/>
      <w:r w:rsidRPr="00B36F40">
        <w:t>Application</w:t>
      </w:r>
    </w:p>
    <w:tbl>
      <w:tblPr>
        <w:tblW w:w="9497" w:type="dxa"/>
        <w:tblLayout w:type="fixed"/>
        <w:tblCellMar>
          <w:left w:w="62" w:type="dxa"/>
          <w:right w:w="62" w:type="dxa"/>
        </w:tblCellMar>
        <w:tblLook w:val="0000"/>
      </w:tblPr>
      <w:tblGrid>
        <w:gridCol w:w="9497"/>
      </w:tblGrid>
      <w:tr w:rsidTr="00B36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t xml:space="preserve">This unit involves the skills and knowledge required to coordinate the removal of </w:t>
            </w:r>
            <w:r w:rsidRPr="00B36F40">
              <w:t>disabled aircraft in compliance with relevant regulatory requirements of the Civil Aviation Safety Authority (CASA) and national operating standards.</w:t>
            </w:r>
          </w:p>
          <w:p w:rsidR="00000000" w:rsidRPr="00B36F40" w:rsidP="00B36F40">
            <w:pPr>
              <w:pStyle w:val="BodyText"/>
            </w:pPr>
            <w:r w:rsidRPr="00B36F40">
              <w:t xml:space="preserve">It includes coordinating aircraft recovery resources, maintaining operational facilities, and documenting </w:t>
            </w:r>
            <w:r w:rsidRPr="00B36F40">
              <w:t>and recording the removal process.</w:t>
            </w:r>
          </w:p>
          <w:p w:rsidR="00000000" w:rsidRPr="00B36F40" w:rsidP="00B36F40">
            <w:pPr>
              <w:pStyle w:val="BodyText"/>
            </w:pPr>
            <w:r w:rsidRPr="00B36F40">
              <w:t>This unit addresses aviation technical skill requirements (physical, mental and task-management abilities) related to equipment and system operations of ground operations personnel and contributes to safe and effective pe</w:t>
            </w:r>
            <w:r w:rsidRPr="00B36F40">
              <w:t>rformance in complex aviation operational environments.</w:t>
            </w:r>
          </w:p>
          <w:p w:rsidR="00000000" w:rsidRPr="00B36F40" w:rsidP="00B36F40">
            <w:pPr>
              <w:pStyle w:val="BodyText"/>
            </w:pPr>
            <w:r w:rsidRPr="00B36F40">
              <w:t>Operations are conducted as part of recreational, commercial and military aircraft activities across a variety of operational contexts within the Australian aviation industry.</w:t>
            </w:r>
          </w:p>
          <w:p w:rsidR="00000000" w:rsidRPr="00B36F40" w:rsidP="00B36F40">
            <w:pPr>
              <w:pStyle w:val="BodyText"/>
            </w:pPr>
            <w:r w:rsidRPr="00B36F40">
              <w:t>Work is performed indepe</w:t>
            </w:r>
            <w:r w:rsidRPr="00B36F40">
              <w:t>ndently or under limited supervision as a single operator or within a team environment.</w:t>
            </w:r>
          </w:p>
          <w:p w:rsidR="00000000" w:rsidRPr="00B36F40" w:rsidP="00B36F40">
            <w:pPr>
              <w:pStyle w:val="BodyText"/>
            </w:pPr>
            <w:r w:rsidRPr="00B36F40">
              <w:t>Licensing, legislative, regulatory or certification requirements are applicable to this unit.</w:t>
            </w:r>
          </w:p>
        </w:tc>
      </w:tr>
    </w:tbl>
    <w:p w:rsidR="00000000" w:rsidRPr="00B36F40" w:rsidP="00B36F40">
      <w:pPr>
        <w:pStyle w:val="NoPaddingFontSize1"/>
      </w:pPr>
    </w:p>
    <w:p w:rsidR="00000000" w:rsidRPr="00B36F40" w:rsidP="00B36F40">
      <w:pPr>
        <w:pStyle w:val="AllowPageBreak"/>
      </w:pPr>
    </w:p>
    <w:p w:rsidR="00000000" w:rsidRPr="00B36F40" w:rsidP="00B36F40">
      <w:pPr>
        <w:pStyle w:val="Heading1"/>
      </w:pPr>
      <w:bookmarkStart w:id="3" w:name="O_1027477"/>
      <w:bookmarkEnd w:id="3"/>
      <w:r w:rsidRPr="00B36F40">
        <w:t>Pre-requisite Unit</w:t>
      </w:r>
    </w:p>
    <w:tbl>
      <w:tblPr>
        <w:tblW w:w="9497" w:type="dxa"/>
        <w:tblLayout w:type="fixed"/>
        <w:tblCellMar>
          <w:left w:w="62" w:type="dxa"/>
          <w:right w:w="62" w:type="dxa"/>
        </w:tblCellMar>
        <w:tblLook w:val="0000"/>
      </w:tblPr>
      <w:tblGrid>
        <w:gridCol w:w="9497"/>
      </w:tblGrid>
      <w:tr w:rsidTr="00B36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t>Not applicable.</w:t>
            </w:r>
          </w:p>
        </w:tc>
      </w:tr>
    </w:tbl>
    <w:p w:rsidR="00000000" w:rsidRPr="00B36F40" w:rsidP="00B36F40">
      <w:pPr>
        <w:pStyle w:val="NoPaddingFontSize1"/>
      </w:pPr>
    </w:p>
    <w:p w:rsidR="00000000" w:rsidRPr="00B36F40" w:rsidP="00B36F40">
      <w:pPr>
        <w:pStyle w:val="AllowPageBreak"/>
      </w:pPr>
    </w:p>
    <w:p w:rsidR="00000000" w:rsidRPr="00B36F40" w:rsidP="00B36F40">
      <w:pPr>
        <w:pStyle w:val="Heading1"/>
      </w:pPr>
      <w:bookmarkStart w:id="4" w:name="O_1027478"/>
      <w:bookmarkEnd w:id="4"/>
      <w:r w:rsidRPr="00B36F40">
        <w:t>Competency Field</w:t>
      </w:r>
    </w:p>
    <w:tbl>
      <w:tblPr>
        <w:tblW w:w="9497" w:type="dxa"/>
        <w:tblLayout w:type="fixed"/>
        <w:tblCellMar>
          <w:left w:w="62" w:type="dxa"/>
          <w:right w:w="62" w:type="dxa"/>
        </w:tblCellMar>
        <w:tblLook w:val="0000"/>
      </w:tblPr>
      <w:tblGrid>
        <w:gridCol w:w="9497"/>
      </w:tblGrid>
      <w:tr w:rsidTr="00B36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t>W – Equipment and Systems Operations</w:t>
            </w:r>
          </w:p>
        </w:tc>
      </w:tr>
    </w:tbl>
    <w:p w:rsidR="00000000" w:rsidRPr="00B36F40" w:rsidP="00B36F40">
      <w:pPr>
        <w:pStyle w:val="NoPaddingFontSize1"/>
      </w:pPr>
    </w:p>
    <w:p w:rsidR="00000000" w:rsidRPr="00B36F40" w:rsidP="00B36F40">
      <w:pPr>
        <w:pStyle w:val="AllowPageBreak"/>
      </w:pPr>
    </w:p>
    <w:p w:rsidR="00000000" w:rsidRPr="00B36F40" w:rsidP="00B36F40">
      <w:pPr>
        <w:pStyle w:val="Heading1"/>
      </w:pPr>
      <w:bookmarkStart w:id="5" w:name="O_1027479"/>
      <w:bookmarkEnd w:id="5"/>
      <w:r w:rsidRPr="00B36F40">
        <w:t>Unit Sector</w:t>
      </w:r>
    </w:p>
    <w:tbl>
      <w:tblPr>
        <w:tblW w:w="9497" w:type="dxa"/>
        <w:tblLayout w:type="fixed"/>
        <w:tblCellMar>
          <w:left w:w="62" w:type="dxa"/>
          <w:right w:w="62" w:type="dxa"/>
        </w:tblCellMar>
        <w:tblLook w:val="0000"/>
      </w:tblPr>
      <w:tblGrid>
        <w:gridCol w:w="9497"/>
      </w:tblGrid>
      <w:tr w:rsidTr="00B36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t>Not applicable.</w:t>
            </w:r>
          </w:p>
        </w:tc>
      </w:tr>
    </w:tbl>
    <w:p w:rsidR="00000000" w:rsidRPr="00B36F40" w:rsidP="00B36F40">
      <w:pPr>
        <w:pStyle w:val="NoPaddingFontSize1"/>
      </w:pPr>
    </w:p>
    <w:p w:rsidR="00000000" w:rsidRPr="00B36F40" w:rsidP="00B36F40">
      <w:pPr>
        <w:pStyle w:val="AllowPageBreak"/>
      </w:pPr>
    </w:p>
    <w:p w:rsidR="00000000" w:rsidRPr="00B36F40" w:rsidP="00B36F40">
      <w:pPr>
        <w:pStyle w:val="Heading1"/>
      </w:pPr>
      <w:bookmarkStart w:id="6" w:name="O_1027480"/>
      <w:bookmarkEnd w:id="6"/>
      <w:r w:rsidRPr="00B36F4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36F4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PERFORMANCE CRITERIA</w:t>
            </w:r>
          </w:p>
        </w:tc>
      </w:tr>
      <w:tr w:rsidTr="00B36F4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 xml:space="preserve">Elements describe the essential </w:t>
            </w:r>
            <w:r w:rsidRPr="00B36F40">
              <w:t>outcomes.</w:t>
            </w:r>
          </w:p>
        </w:tc>
        <w:tc>
          <w:tcPr>
            <w:tcW w:w="6289" w:type="dxa"/>
            <w:gridSpan w:val="2"/>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 xml:space="preserve">Performance criteria describe the performance needed to </w:t>
            </w:r>
            <w:r w:rsidRPr="00B36F40">
              <w:t>demonstrate achievement of the element.</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rPr>
                <w:rStyle w:val="SpecialBold"/>
              </w:rPr>
              <w:t>Coordinate aircraft recovery resources</w:t>
            </w: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Appropriate clearances are obtained prior to removal process</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Established removal procedures are followed</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Removal activities are coordinated with aircraft owner and relevant regulatory bodies</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Need for recovery equipment is determined and its source is identified</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Aircraft escort services on airside are provided as required</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Obstacle restriction areas are avoided or made safe in accordance with workplace policy and procedures</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Signs and notices are complied with</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Hazards are identified, risks are assessed and hazard management implemented</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Airport organisations and others likely to be affected by the removal are notified</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Appropriate aircraft recovery location is identified and route to that location is established</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rPr>
                <w:rStyle w:val="SpecialBold"/>
              </w:rPr>
              <w:t>Maintain operational facilities</w:t>
            </w: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 xml:space="preserve">Serviceability inspections are </w:t>
            </w:r>
            <w:r w:rsidRPr="00B36F40">
              <w:t>conducted to determine areas that may be restored to operational service</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Infringement of obstacle limitation surfaces (OLS) and any changes to declared distances are determined</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Visual aids are provided, installed and removed at completion of aircraft recovery</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Emergency response procedures are implemented as required</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Notice to Airmen (NOTAM) action is initiated and cancelled as required to support aircraft recovery</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rPr>
                <w:rStyle w:val="SpecialBold"/>
              </w:rPr>
              <w:t>Document and record removal process</w:t>
            </w: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Records of meetings are taken as required</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Visual recording of removal process is conducted where access allows</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t>Appropriate logbook entries are made</w:t>
            </w:r>
          </w:p>
        </w:tc>
      </w:tr>
      <w:tr w:rsidTr="00B36F4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36F4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F40">
            <w:pPr>
              <w:pStyle w:val="BodyText"/>
              <w:rPr>
                <w:lang w:val="en-NZ"/>
              </w:rPr>
            </w:pPr>
            <w:r w:rsidRPr="00B36F4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t>Incident or aircraft recovery reports are prepared and processed</w:t>
            </w:r>
          </w:p>
        </w:tc>
      </w:tr>
    </w:tbl>
    <w:p w:rsidR="00000000" w:rsidRPr="00B36F40" w:rsidP="00B36F40">
      <w:pPr>
        <w:pStyle w:val="NoPaddingFontSize1"/>
      </w:pPr>
    </w:p>
    <w:p w:rsidR="00000000" w:rsidRPr="00B36F40" w:rsidP="00B36F40">
      <w:pPr>
        <w:pStyle w:val="AllowPageBreak"/>
      </w:pPr>
    </w:p>
    <w:p w:rsidR="00000000" w:rsidRPr="00B36F40" w:rsidP="00B36F40">
      <w:pPr>
        <w:pStyle w:val="Heading1"/>
      </w:pPr>
      <w:bookmarkStart w:id="7" w:name="O_1027481"/>
      <w:bookmarkEnd w:id="7"/>
      <w:r w:rsidRPr="00B36F40">
        <w:t>Foundation Skills</w:t>
      </w:r>
    </w:p>
    <w:tbl>
      <w:tblPr>
        <w:tblW w:w="9497" w:type="dxa"/>
        <w:tblLayout w:type="fixed"/>
        <w:tblCellMar>
          <w:left w:w="62" w:type="dxa"/>
          <w:right w:w="62" w:type="dxa"/>
        </w:tblCellMar>
        <w:tblLook w:val="0000"/>
      </w:tblPr>
      <w:tblGrid>
        <w:gridCol w:w="9497"/>
      </w:tblGrid>
      <w:tr w:rsidTr="00B36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t>Foundation skills essential to performance are explicit in the performance criteria of this unit of competency.</w:t>
            </w:r>
          </w:p>
        </w:tc>
      </w:tr>
    </w:tbl>
    <w:p w:rsidR="00000000" w:rsidRPr="00B36F40" w:rsidP="00B36F40">
      <w:pPr>
        <w:pStyle w:val="NoPaddingFontSize1"/>
      </w:pPr>
    </w:p>
    <w:p w:rsidR="00000000" w:rsidRPr="00B36F40" w:rsidP="00B36F40">
      <w:pPr>
        <w:pStyle w:val="AllowPageBreak"/>
      </w:pPr>
    </w:p>
    <w:p w:rsidR="00000000" w:rsidRPr="00B36F40" w:rsidP="00B36F40">
      <w:pPr>
        <w:pStyle w:val="Heading1"/>
      </w:pPr>
      <w:bookmarkStart w:id="8" w:name="O_1027482"/>
      <w:bookmarkEnd w:id="8"/>
      <w:r w:rsidRPr="00B36F40">
        <w:t>Range of Conditions</w:t>
      </w:r>
    </w:p>
    <w:tbl>
      <w:tblPr>
        <w:tblW w:w="9497" w:type="dxa"/>
        <w:tblLayout w:type="fixed"/>
        <w:tblCellMar>
          <w:left w:w="62" w:type="dxa"/>
          <w:right w:w="62" w:type="dxa"/>
        </w:tblCellMar>
        <w:tblLook w:val="0000"/>
      </w:tblPr>
      <w:tblGrid>
        <w:gridCol w:w="9497"/>
      </w:tblGrid>
      <w:tr w:rsidTr="00B36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t>Range is restricted to essential operating conditions and any other variables essential to the work environment.</w:t>
            </w:r>
          </w:p>
        </w:tc>
      </w:tr>
    </w:tbl>
    <w:p w:rsidR="00000000" w:rsidRPr="00B36F40" w:rsidP="00B36F40">
      <w:pPr>
        <w:pStyle w:val="NoPaddingFontSize1"/>
      </w:pPr>
    </w:p>
    <w:p w:rsidR="00000000" w:rsidRPr="00B36F40" w:rsidP="00B36F40">
      <w:pPr>
        <w:pStyle w:val="AllowPageBreak"/>
      </w:pPr>
    </w:p>
    <w:p w:rsidR="00000000" w:rsidRPr="00B36F40" w:rsidP="00B36F40">
      <w:pPr>
        <w:pStyle w:val="Heading1"/>
      </w:pPr>
      <w:bookmarkStart w:id="9" w:name="O_1027483"/>
      <w:bookmarkEnd w:id="9"/>
      <w:r w:rsidRPr="00B36F40">
        <w:t>Unit Mapping Information</w:t>
      </w:r>
    </w:p>
    <w:tbl>
      <w:tblPr>
        <w:tblW w:w="9497" w:type="dxa"/>
        <w:tblLayout w:type="fixed"/>
        <w:tblCellMar>
          <w:left w:w="62" w:type="dxa"/>
          <w:right w:w="62" w:type="dxa"/>
        </w:tblCellMar>
        <w:tblLook w:val="0000"/>
      </w:tblPr>
      <w:tblGrid>
        <w:gridCol w:w="9497"/>
      </w:tblGrid>
      <w:tr w:rsidTr="00B36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t>This unit replaces and is equivalent to AVIW5022 Coordinate the removal of disabled aircraft.</w:t>
            </w:r>
          </w:p>
        </w:tc>
      </w:tr>
    </w:tbl>
    <w:p w:rsidR="00000000" w:rsidRPr="00B36F40" w:rsidP="00B36F40">
      <w:pPr>
        <w:pStyle w:val="NoPaddingFontSize1"/>
      </w:pPr>
    </w:p>
    <w:p w:rsidR="00000000" w:rsidRPr="00B36F40" w:rsidP="00B36F40">
      <w:pPr>
        <w:pStyle w:val="AllowPageBreak"/>
      </w:pPr>
    </w:p>
    <w:p w:rsidR="00000000" w:rsidRPr="00B36F40" w:rsidP="00B36F40">
      <w:pPr>
        <w:pStyle w:val="Heading1"/>
      </w:pPr>
      <w:bookmarkStart w:id="10" w:name="O_1027490"/>
      <w:bookmarkEnd w:id="10"/>
      <w:r w:rsidRPr="00B36F40">
        <w:t>Links</w:t>
      </w:r>
    </w:p>
    <w:p w:rsidR="00000000" w:rsidRPr="00B36F40" w:rsidP="00487148">
      <w:pPr>
        <w:pStyle w:val="BodyText"/>
      </w:pPr>
      <w:r w:rsidRPr="00B36F4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172E8">
        <w:rPr>
          <w:rStyle w:val="Hyperlink"/>
        </w:rPr>
        <w:t>https://vetnet.gov.au/Pages/TrainingDocs.aspx?q=4725260a-0af3-4daf-912b-ef1c2f3e5816</w:t>
      </w:r>
      <w:r>
        <w:fldChar w:fldCharType="end"/>
      </w:r>
    </w:p>
    <w:p w:rsidR="00000000" w:rsidRPr="00B36F40" w:rsidP="00487148">
      <w:pPr>
        <w:pStyle w:val="BodyText"/>
        <w:sectPr w:rsidSect="00B36F40">
          <w:headerReference w:type="default" r:id="rId10"/>
          <w:footerReference w:type="default" r:id="rId11"/>
          <w:pgSz w:w="11908" w:h="16833"/>
          <w:pgMar w:top="1702" w:right="1418" w:bottom="1702" w:left="1418" w:header="992" w:footer="992" w:gutter="0"/>
          <w:cols w:space="720"/>
          <w:noEndnote/>
          <w:docGrid w:linePitch="299"/>
        </w:sectPr>
      </w:pPr>
    </w:p>
    <w:p w:rsidR="00000000" w:rsidRPr="00B36F40" w:rsidP="00B36F40">
      <w:pPr>
        <w:pStyle w:val="SuperHeading"/>
      </w:pPr>
      <w:r w:rsidRPr="00B36F40">
        <w:t>Assessment Requi</w:t>
      </w:r>
      <w:r w:rsidRPr="00B36F40">
        <w:t>rements for AVIW0033 Coordinate the removal of disabled aircraft</w:t>
      </w:r>
    </w:p>
    <w:p w:rsidR="00000000" w:rsidRPr="00B36F40" w:rsidP="00B36F40">
      <w:pPr>
        <w:pStyle w:val="Heading1"/>
      </w:pPr>
      <w:bookmarkStart w:id="11" w:name="O_1027485"/>
      <w:bookmarkEnd w:id="11"/>
      <w:r w:rsidRPr="00B36F40">
        <w:t>Modification History</w:t>
      </w:r>
    </w:p>
    <w:tbl>
      <w:tblPr>
        <w:tblW w:w="9497" w:type="dxa"/>
        <w:tblLayout w:type="fixed"/>
        <w:tblCellMar>
          <w:left w:w="62" w:type="dxa"/>
          <w:right w:w="62" w:type="dxa"/>
        </w:tblCellMar>
        <w:tblLook w:val="0000"/>
      </w:tblPr>
      <w:tblGrid>
        <w:gridCol w:w="9497"/>
      </w:tblGrid>
      <w:tr w:rsidTr="00B36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t>Release 1. This is the first release of this unit of competency in the AVI Aviation Training Package.</w:t>
            </w:r>
          </w:p>
        </w:tc>
      </w:tr>
    </w:tbl>
    <w:p w:rsidR="00000000" w:rsidRPr="00B36F40" w:rsidP="00B36F40">
      <w:pPr>
        <w:pStyle w:val="NoPaddingFontSize1"/>
      </w:pPr>
    </w:p>
    <w:p w:rsidR="00000000" w:rsidRPr="00B36F40" w:rsidP="00B36F40">
      <w:pPr>
        <w:pStyle w:val="AllowPageBreak"/>
      </w:pPr>
    </w:p>
    <w:p w:rsidR="00000000" w:rsidRPr="00B36F40" w:rsidP="00B36F40">
      <w:pPr>
        <w:pStyle w:val="Heading1"/>
      </w:pPr>
      <w:bookmarkStart w:id="12" w:name="O_1027486"/>
      <w:bookmarkEnd w:id="12"/>
      <w:r w:rsidRPr="00B36F40">
        <w:t>Performance Evidence</w:t>
      </w:r>
    </w:p>
    <w:tbl>
      <w:tblPr>
        <w:tblW w:w="9497" w:type="dxa"/>
        <w:tblLayout w:type="fixed"/>
        <w:tblCellMar>
          <w:left w:w="62" w:type="dxa"/>
          <w:right w:w="62" w:type="dxa"/>
        </w:tblCellMar>
        <w:tblLook w:val="0000"/>
      </w:tblPr>
      <w:tblGrid>
        <w:gridCol w:w="9497"/>
      </w:tblGrid>
      <w:tr w:rsidTr="00B36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t>Evidence required to demonstrate competence in this unit must be relevant to and satisfy all of the requirements of the elements, performance criteria and range of conditions on at least one occasion and include:</w:t>
            </w:r>
          </w:p>
          <w:p w:rsidR="00000000" w:rsidRPr="00B36F40" w:rsidP="00B36F40">
            <w:pPr>
              <w:pStyle w:val="ListBullet"/>
            </w:pPr>
            <w:r w:rsidRPr="00B36F40">
              <w:t>conducting serviceability inspections, inc</w:t>
            </w:r>
            <w:r w:rsidRPr="00B36F40">
              <w:t>luding:</w:t>
            </w:r>
          </w:p>
          <w:p w:rsidR="00000000" w:rsidRPr="00B36F40" w:rsidP="00B36F40">
            <w:pPr>
              <w:pStyle w:val="ListBullet2"/>
            </w:pPr>
            <w:r w:rsidRPr="00B36F40">
              <w:t>displaced threshold markers</w:t>
            </w:r>
          </w:p>
          <w:p w:rsidR="00000000" w:rsidRPr="00B36F40" w:rsidP="00B36F40">
            <w:pPr>
              <w:pStyle w:val="ListBullet2"/>
            </w:pPr>
            <w:r w:rsidRPr="00B36F40">
              <w:t>dumb bell markers</w:t>
            </w:r>
          </w:p>
          <w:p w:rsidR="00000000" w:rsidRPr="00B36F40" w:rsidP="00B36F40">
            <w:pPr>
              <w:pStyle w:val="ListBullet2"/>
            </w:pPr>
            <w:r w:rsidRPr="00B36F40">
              <w:t>glider markers</w:t>
            </w:r>
          </w:p>
          <w:p w:rsidR="00000000" w:rsidRPr="00B36F40" w:rsidP="00B36F40">
            <w:pPr>
              <w:pStyle w:val="ListBullet2"/>
            </w:pPr>
            <w:r w:rsidRPr="00B36F40">
              <w:t>signal circle markers</w:t>
            </w:r>
          </w:p>
          <w:p w:rsidR="00000000" w:rsidRPr="00B36F40" w:rsidP="00B36F40">
            <w:pPr>
              <w:pStyle w:val="ListBullet2"/>
            </w:pPr>
            <w:r w:rsidRPr="00B36F40">
              <w:t>unserviceability cones</w:t>
            </w:r>
          </w:p>
          <w:p w:rsidR="00000000" w:rsidRPr="00B36F40" w:rsidP="00B36F40">
            <w:pPr>
              <w:pStyle w:val="ListBullet2"/>
            </w:pPr>
            <w:r w:rsidRPr="00B36F40">
              <w:t>unserviceability cross markers</w:t>
            </w:r>
          </w:p>
          <w:p w:rsidR="00000000" w:rsidRPr="00B36F40" w:rsidP="00B36F40">
            <w:pPr>
              <w:pStyle w:val="ListBullet2"/>
            </w:pPr>
            <w:r w:rsidRPr="00B36F40">
              <w:t>unserviceability lighting</w:t>
            </w:r>
          </w:p>
          <w:p w:rsidR="00000000" w:rsidRPr="00B36F40" w:rsidP="00B36F40">
            <w:pPr>
              <w:pStyle w:val="ListBullet"/>
            </w:pPr>
            <w:r w:rsidRPr="00B36F40">
              <w:t>applying precautions and required action to minimise, control or eliminate identified hazards</w:t>
            </w:r>
          </w:p>
          <w:p w:rsidR="00000000" w:rsidRPr="00B36F40" w:rsidP="00B36F40">
            <w:pPr>
              <w:pStyle w:val="ListBullet"/>
            </w:pPr>
            <w:r w:rsidRPr="00B36F40">
              <w:t>following emergency response procedures, including one or more of the following:</w:t>
            </w:r>
          </w:p>
          <w:p w:rsidR="00000000" w:rsidRPr="00B36F40" w:rsidP="00B36F40">
            <w:pPr>
              <w:pStyle w:val="ListBullet2"/>
            </w:pPr>
            <w:r w:rsidRPr="00B36F40">
              <w:t>implementing aerodrome emergency procedures</w:t>
            </w:r>
          </w:p>
          <w:p w:rsidR="00000000" w:rsidRPr="00B36F40" w:rsidP="00B36F40">
            <w:pPr>
              <w:pStyle w:val="ListBullet2"/>
            </w:pPr>
            <w:r w:rsidRPr="00B36F40">
              <w:t>reporting to the Australian Transpor</w:t>
            </w:r>
            <w:r w:rsidRPr="00B36F40">
              <w:t>t Safety Bureau (ATSB)</w:t>
            </w:r>
          </w:p>
          <w:p w:rsidR="00000000" w:rsidRPr="00B36F40" w:rsidP="00B36F40">
            <w:pPr>
              <w:pStyle w:val="ListBullet2"/>
            </w:pPr>
            <w:r w:rsidRPr="00B36F40">
              <w:t>reporting to local police service</w:t>
            </w:r>
          </w:p>
          <w:p w:rsidR="00000000" w:rsidRPr="00B36F40" w:rsidP="00B36F40">
            <w:pPr>
              <w:pStyle w:val="ListBullet"/>
            </w:pPr>
            <w:r w:rsidRPr="00B36F40">
              <w:t>applying relevant legislation and workplace procedures</w:t>
            </w:r>
          </w:p>
          <w:p w:rsidR="00000000" w:rsidRPr="00B36F40" w:rsidP="00B36F40">
            <w:pPr>
              <w:pStyle w:val="ListBullet"/>
            </w:pPr>
            <w:r w:rsidRPr="00B36F40">
              <w:t>calculating declared distances defined by regulation</w:t>
            </w:r>
          </w:p>
          <w:p w:rsidR="00000000" w:rsidRPr="00B36F40" w:rsidP="00B36F40">
            <w:pPr>
              <w:pStyle w:val="ListBullet"/>
            </w:pPr>
            <w:r w:rsidRPr="00B36F40">
              <w:t>communicating effectively with others</w:t>
            </w:r>
          </w:p>
          <w:p w:rsidR="00000000" w:rsidRPr="00B36F40" w:rsidP="00B36F40">
            <w:pPr>
              <w:pStyle w:val="ListBullet"/>
            </w:pPr>
            <w:r w:rsidRPr="00B36F40">
              <w:t>completing relevant documentation</w:t>
            </w:r>
          </w:p>
          <w:p w:rsidR="00000000" w:rsidRPr="00B36F40" w:rsidP="00B36F40">
            <w:pPr>
              <w:pStyle w:val="ListBullet"/>
            </w:pPr>
            <w:r w:rsidRPr="00B36F40">
              <w:t>conducting serviceability inspections of aerodrome and obstacle limitation surfaces (OLS)</w:t>
            </w:r>
          </w:p>
          <w:p w:rsidR="00000000" w:rsidRPr="00B36F40" w:rsidP="00B36F40">
            <w:pPr>
              <w:pStyle w:val="ListBullet"/>
            </w:pPr>
            <w:r w:rsidRPr="00B36F40">
              <w:t>implementing contingency plans</w:t>
            </w:r>
          </w:p>
          <w:p w:rsidR="00000000" w:rsidRPr="00B36F40" w:rsidP="00B36F40">
            <w:pPr>
              <w:pStyle w:val="ListBullet"/>
            </w:pPr>
            <w:r w:rsidRPr="00B36F40">
              <w:t>implementing work health and safety (WHS) procedures and relevant regulations</w:t>
            </w:r>
          </w:p>
          <w:p w:rsidR="00000000" w:rsidRPr="00B36F40" w:rsidP="00B36F40">
            <w:pPr>
              <w:pStyle w:val="ListBullet"/>
            </w:pPr>
            <w:r w:rsidRPr="00B36F40">
              <w:t>interpreting and following operational instructions and p</w:t>
            </w:r>
            <w:r w:rsidRPr="00B36F40">
              <w:t>rioritising work</w:t>
            </w:r>
          </w:p>
          <w:p w:rsidR="00000000" w:rsidRPr="00B36F40" w:rsidP="00B36F40">
            <w:pPr>
              <w:pStyle w:val="ListBullet"/>
            </w:pPr>
            <w:r w:rsidRPr="00B36F40">
              <w:t>modifying activities depending on workplace contingencies, situations and environments</w:t>
            </w:r>
          </w:p>
          <w:p w:rsidR="00000000" w:rsidRPr="00B36F40" w:rsidP="00B36F40">
            <w:pPr>
              <w:pStyle w:val="ListBullet"/>
            </w:pPr>
            <w:r w:rsidRPr="00B36F40">
              <w:t>monitoring and anticipating operational problems and hazards and taking appropriate action, including one or more of the following:</w:t>
            </w:r>
          </w:p>
          <w:p w:rsidR="00000000" w:rsidRPr="00B36F40" w:rsidP="00B36F40">
            <w:pPr>
              <w:pStyle w:val="ListBullet2"/>
            </w:pPr>
            <w:r w:rsidRPr="00B36F40">
              <w:t>bird or animal acti</w:t>
            </w:r>
            <w:r w:rsidRPr="00B36F40">
              <w:t>vity</w:t>
            </w:r>
          </w:p>
          <w:p w:rsidR="00000000" w:rsidRPr="00B36F40" w:rsidP="00B36F40">
            <w:pPr>
              <w:pStyle w:val="ListBullet2"/>
            </w:pPr>
            <w:r w:rsidRPr="00B36F40">
              <w:t>changes or loss of runway surface frictional characteristics</w:t>
            </w:r>
          </w:p>
          <w:p w:rsidR="00000000" w:rsidRPr="00B36F40" w:rsidP="00B36F40">
            <w:pPr>
              <w:pStyle w:val="ListBullet2"/>
            </w:pPr>
            <w:r w:rsidRPr="00B36F40">
              <w:t>disabled aircraft, vehicles and equipment and associated debris</w:t>
            </w:r>
          </w:p>
          <w:p w:rsidR="00000000" w:rsidRPr="00B36F40" w:rsidP="00B36F40">
            <w:pPr>
              <w:pStyle w:val="ListBullet2"/>
            </w:pPr>
            <w:r w:rsidRPr="00B36F40">
              <w:t>excessive loose materials</w:t>
            </w:r>
          </w:p>
          <w:p w:rsidR="00000000" w:rsidRPr="00B36F40" w:rsidP="00B36F40">
            <w:pPr>
              <w:pStyle w:val="ListBullet2"/>
            </w:pPr>
            <w:r w:rsidRPr="00B36F40">
              <w:t>flooding</w:t>
            </w:r>
          </w:p>
          <w:p w:rsidR="00000000" w:rsidRPr="00B36F40" w:rsidP="00B36F40">
            <w:pPr>
              <w:pStyle w:val="ListBullet2"/>
            </w:pPr>
            <w:r w:rsidRPr="00B36F40">
              <w:t>fuel and oil spills</w:t>
            </w:r>
          </w:p>
          <w:p w:rsidR="00000000" w:rsidRPr="00B36F40" w:rsidP="00B36F40">
            <w:pPr>
              <w:pStyle w:val="ListBullet2"/>
            </w:pPr>
            <w:r w:rsidRPr="00B36F40">
              <w:t>loss of runway shape</w:t>
            </w:r>
          </w:p>
          <w:p w:rsidR="00000000" w:rsidRPr="00B36F40" w:rsidP="00B36F40">
            <w:pPr>
              <w:pStyle w:val="ListBullet2"/>
            </w:pPr>
            <w:r w:rsidRPr="00B36F40">
              <w:t>loss of visibility of markings</w:t>
            </w:r>
          </w:p>
          <w:p w:rsidR="00000000" w:rsidRPr="00B36F40" w:rsidP="00B36F40">
            <w:pPr>
              <w:pStyle w:val="ListBullet2"/>
            </w:pPr>
            <w:r w:rsidRPr="00B36F40">
              <w:t>potholes or cracks</w:t>
            </w:r>
          </w:p>
          <w:p w:rsidR="00000000" w:rsidRPr="00B36F40" w:rsidP="00B36F40">
            <w:pPr>
              <w:pStyle w:val="ListBullet2"/>
            </w:pPr>
            <w:r w:rsidRPr="00B36F40">
              <w:t>runway edge fretting</w:t>
            </w:r>
          </w:p>
          <w:p w:rsidR="00000000" w:rsidRPr="00B36F40" w:rsidP="00B36F40">
            <w:pPr>
              <w:pStyle w:val="ListBullet2"/>
            </w:pPr>
            <w:r w:rsidRPr="00B36F40">
              <w:t>stripping</w:t>
            </w:r>
          </w:p>
          <w:p w:rsidR="00000000" w:rsidRPr="00B36F40" w:rsidP="00B36F40">
            <w:pPr>
              <w:pStyle w:val="ListBullet2"/>
            </w:pPr>
            <w:r w:rsidRPr="00B36F40">
              <w:t>unsatisfactory pavement bearing capacity</w:t>
            </w:r>
          </w:p>
          <w:p w:rsidR="00000000" w:rsidRPr="00B36F40" w:rsidP="00B36F40">
            <w:pPr>
              <w:pStyle w:val="ListBullet"/>
            </w:pPr>
            <w:r w:rsidRPr="00B36F40">
              <w:t>monitoring work activities in terms of planned schedule</w:t>
            </w:r>
          </w:p>
          <w:p w:rsidR="00000000" w:rsidRPr="00B36F40" w:rsidP="00B36F40">
            <w:pPr>
              <w:pStyle w:val="ListBullet"/>
            </w:pPr>
            <w:r w:rsidRPr="00B36F40">
              <w:t>operating electronic communications equipment to required protocol</w:t>
            </w:r>
          </w:p>
          <w:p w:rsidR="00000000" w:rsidRPr="00B36F40" w:rsidP="00B36F40">
            <w:pPr>
              <w:pStyle w:val="ListBullet"/>
            </w:pPr>
            <w:r w:rsidRPr="00B36F40">
              <w:t>reading, interpreting and following relevant regulations, in</w:t>
            </w:r>
            <w:r w:rsidRPr="00B36F40">
              <w:t>structions, procedures, information and signs</w:t>
            </w:r>
          </w:p>
          <w:p w:rsidR="00000000" w:rsidRPr="00B36F40" w:rsidP="00B36F40">
            <w:pPr>
              <w:pStyle w:val="ListBullet"/>
            </w:pPr>
            <w:r w:rsidRPr="00B36F40">
              <w:t>reporting and/or rectifying problems, faults or malfunctions promptly in accordance with workplace procedures</w:t>
            </w:r>
          </w:p>
          <w:p w:rsidR="00000000" w:rsidRPr="00B36F40" w:rsidP="00B36F40">
            <w:pPr>
              <w:pStyle w:val="ListBullet"/>
            </w:pPr>
            <w:r w:rsidRPr="00B36F40">
              <w:t>responding appropriately to cultural differences in the workplace</w:t>
            </w:r>
          </w:p>
          <w:p w:rsidR="00000000" w:rsidRPr="00B36F40" w:rsidP="00B36F40">
            <w:pPr>
              <w:pStyle w:val="ListBullet"/>
            </w:pPr>
            <w:r w:rsidRPr="00B36F40">
              <w:t>selecting and using required personal protective equipment (PPE) conforming to industry and WHS standards</w:t>
            </w:r>
          </w:p>
          <w:p w:rsidR="00000000" w:rsidRPr="00B36F40" w:rsidP="00B36F40">
            <w:pPr>
              <w:pStyle w:val="ListBullet"/>
            </w:pPr>
            <w:r w:rsidRPr="00B36F40">
              <w:t>working collaboratively with others</w:t>
            </w:r>
          </w:p>
          <w:p w:rsidR="00000000" w:rsidRPr="00B36F40" w:rsidP="00B36F40">
            <w:pPr>
              <w:pStyle w:val="ListBullet"/>
            </w:pPr>
            <w:r w:rsidRPr="00B36F40">
              <w:t>working systematically with required attention to detail without injury to self, others, or damage to goods or equ</w:t>
            </w:r>
            <w:r w:rsidRPr="00B36F40">
              <w:t>ipment.</w:t>
            </w:r>
          </w:p>
        </w:tc>
      </w:tr>
    </w:tbl>
    <w:p w:rsidR="00000000" w:rsidRPr="00B36F40" w:rsidP="00B36F40">
      <w:pPr>
        <w:pStyle w:val="NoPaddingFontSize1"/>
      </w:pPr>
    </w:p>
    <w:p w:rsidR="00000000" w:rsidRPr="00B36F40" w:rsidP="00B36F40">
      <w:pPr>
        <w:pStyle w:val="AllowPageBreak"/>
      </w:pPr>
    </w:p>
    <w:p w:rsidR="00000000" w:rsidRPr="00B36F40" w:rsidP="00B36F40">
      <w:pPr>
        <w:pStyle w:val="Heading1"/>
      </w:pPr>
      <w:bookmarkStart w:id="13" w:name="O_1027487"/>
      <w:bookmarkEnd w:id="13"/>
      <w:r w:rsidRPr="00B36F40">
        <w:t>Knowledge Evidence</w:t>
      </w:r>
    </w:p>
    <w:tbl>
      <w:tblPr>
        <w:tblW w:w="9497" w:type="dxa"/>
        <w:tblLayout w:type="fixed"/>
        <w:tblCellMar>
          <w:left w:w="62" w:type="dxa"/>
          <w:right w:w="62" w:type="dxa"/>
        </w:tblCellMar>
        <w:tblLook w:val="0000"/>
      </w:tblPr>
      <w:tblGrid>
        <w:gridCol w:w="9497"/>
      </w:tblGrid>
      <w:tr w:rsidTr="00B36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t>Evidence required to demonstrate competence in this unit must be relevant to and satisfy all of the requirements of the elements, performance criteria and range of conditions and include knowledge of:</w:t>
            </w:r>
          </w:p>
          <w:p w:rsidR="00000000" w:rsidRPr="00B36F40" w:rsidP="00B36F40">
            <w:pPr>
              <w:pStyle w:val="ListBullet"/>
            </w:pPr>
            <w:r w:rsidRPr="00B36F40">
              <w:t>aerodr</w:t>
            </w:r>
            <w:r w:rsidRPr="00B36F40">
              <w:t>ome serviceability standards</w:t>
            </w:r>
          </w:p>
          <w:p w:rsidR="00000000" w:rsidRPr="00B36F40" w:rsidP="00B36F40">
            <w:pPr>
              <w:pStyle w:val="ListBullet"/>
            </w:pPr>
            <w:r w:rsidRPr="00B36F40">
              <w:t>communications equipment checks</w:t>
            </w:r>
          </w:p>
          <w:p w:rsidR="00000000" w:rsidRPr="00B36F40" w:rsidP="00B36F40">
            <w:pPr>
              <w:pStyle w:val="ListBullet"/>
            </w:pPr>
            <w:r w:rsidRPr="00B36F40">
              <w:t>declared distances for aircraft operations</w:t>
            </w:r>
          </w:p>
          <w:p w:rsidR="00000000" w:rsidRPr="00B36F40" w:rsidP="00B36F40">
            <w:pPr>
              <w:pStyle w:val="ListBullet"/>
            </w:pPr>
            <w:r w:rsidRPr="00B36F40">
              <w:t>declared WHS and environmental procedures and regulations</w:t>
            </w:r>
          </w:p>
          <w:p w:rsidR="00000000" w:rsidRPr="00B36F40" w:rsidP="00B36F40">
            <w:pPr>
              <w:pStyle w:val="ListBullet"/>
            </w:pPr>
            <w:r w:rsidRPr="00B36F40">
              <w:t>emergency procedures</w:t>
            </w:r>
          </w:p>
          <w:p w:rsidR="00000000" w:rsidRPr="00B36F40" w:rsidP="00B36F40">
            <w:pPr>
              <w:pStyle w:val="ListBullet"/>
            </w:pPr>
            <w:r w:rsidRPr="00B36F40">
              <w:t>OLS applicable to that aerodrome</w:t>
            </w:r>
          </w:p>
          <w:p w:rsidR="00000000" w:rsidRPr="00B36F40" w:rsidP="00B36F40">
            <w:pPr>
              <w:pStyle w:val="ListBullet"/>
            </w:pPr>
            <w:r w:rsidRPr="00B36F40">
              <w:t>procedures for making movement and obstacle restriction areas safe, including:</w:t>
            </w:r>
          </w:p>
          <w:p w:rsidR="00000000" w:rsidRPr="00B36F40" w:rsidP="00B36F40">
            <w:pPr>
              <w:pStyle w:val="ListBullet2"/>
            </w:pPr>
            <w:r w:rsidRPr="00B36F40">
              <w:t>closing movement area (aerodrome closure)</w:t>
            </w:r>
          </w:p>
          <w:p w:rsidR="00000000" w:rsidRPr="00B36F40" w:rsidP="00B36F40">
            <w:pPr>
              <w:pStyle w:val="ListBullet2"/>
            </w:pPr>
            <w:r w:rsidRPr="00B36F40">
              <w:t>contacting aerodrome users</w:t>
            </w:r>
          </w:p>
          <w:p w:rsidR="00000000" w:rsidRPr="00B36F40" w:rsidP="00B36F40">
            <w:pPr>
              <w:pStyle w:val="ListBullet2"/>
            </w:pPr>
            <w:r w:rsidRPr="00B36F40">
              <w:t>extinguishing lighting in hazardous section of movement area</w:t>
            </w:r>
          </w:p>
          <w:p w:rsidR="00000000" w:rsidRPr="00B36F40" w:rsidP="00B36F40">
            <w:pPr>
              <w:pStyle w:val="ListBullet2"/>
            </w:pPr>
            <w:r w:rsidRPr="00B36F40">
              <w:t>marking unserviceable area by day or night</w:t>
            </w:r>
          </w:p>
          <w:p w:rsidR="00000000" w:rsidRPr="00B36F40" w:rsidP="00B36F40">
            <w:pPr>
              <w:pStyle w:val="ListBullet2"/>
            </w:pPr>
            <w:r w:rsidRPr="00B36F40">
              <w:t>par</w:t>
            </w:r>
            <w:r w:rsidRPr="00B36F40">
              <w:t>tial closure of movement area</w:t>
            </w:r>
          </w:p>
          <w:p w:rsidR="00000000" w:rsidRPr="00B36F40" w:rsidP="00B36F40">
            <w:pPr>
              <w:pStyle w:val="ListBullet2"/>
            </w:pPr>
            <w:r w:rsidRPr="00B36F40">
              <w:t>reporting aerodrome closures, lighting and obstacle limitations/restrictions by Notice to Airmen (NOTAM)</w:t>
            </w:r>
          </w:p>
          <w:p w:rsidR="00000000" w:rsidRPr="00B36F40" w:rsidP="00B36F40">
            <w:pPr>
              <w:pStyle w:val="ListBullet"/>
            </w:pPr>
            <w:r w:rsidRPr="00B36F40">
              <w:t>procedures for managing and controlling hazardous situations when carrying out work activities</w:t>
            </w:r>
          </w:p>
          <w:p w:rsidR="00000000" w:rsidRPr="00B36F40" w:rsidP="00B36F40">
            <w:pPr>
              <w:pStyle w:val="ListBullet"/>
            </w:pPr>
            <w:r w:rsidRPr="00B36F40">
              <w:t xml:space="preserve">procedures for operating </w:t>
            </w:r>
            <w:r w:rsidRPr="00B36F40">
              <w:t>electronic communications equipment</w:t>
            </w:r>
          </w:p>
          <w:p w:rsidR="00000000" w:rsidRPr="00B36F40" w:rsidP="00B36F40">
            <w:pPr>
              <w:pStyle w:val="ListBullet"/>
            </w:pPr>
            <w:r w:rsidRPr="00B36F40">
              <w:t>procedures for facilitation of disabled aircraft removal, including:</w:t>
            </w:r>
          </w:p>
          <w:p w:rsidR="00000000" w:rsidRPr="00B36F40" w:rsidP="00B36F40">
            <w:pPr>
              <w:pStyle w:val="ListBullet2"/>
            </w:pPr>
            <w:r w:rsidRPr="00B36F40">
              <w:t>coordination of the removal of the disabled aircraft, including returning the aerodrome to operational serviceability notification of aircraft owner</w:t>
            </w:r>
          </w:p>
          <w:p w:rsidR="00000000" w:rsidRPr="00B36F40" w:rsidP="00B36F40">
            <w:pPr>
              <w:pStyle w:val="ListBullet2"/>
            </w:pPr>
            <w:r w:rsidRPr="00B36F40">
              <w:t>notification of regulatory authorities</w:t>
            </w:r>
          </w:p>
          <w:p w:rsidR="00000000" w:rsidRPr="00B36F40" w:rsidP="00B36F40">
            <w:pPr>
              <w:pStyle w:val="ListBullet"/>
            </w:pPr>
            <w:r w:rsidRPr="00B36F40">
              <w:t>relevant authorities for access and reporting purposes, including:</w:t>
            </w:r>
          </w:p>
          <w:p w:rsidR="00000000" w:rsidRPr="00B36F40" w:rsidP="00B36F40">
            <w:pPr>
              <w:pStyle w:val="ListBullet2"/>
            </w:pPr>
            <w:r w:rsidRPr="00B36F40">
              <w:t>aerodrome operator or delegated person</w:t>
            </w:r>
          </w:p>
          <w:p w:rsidR="00000000" w:rsidRPr="00B36F40" w:rsidP="00B36F40">
            <w:pPr>
              <w:pStyle w:val="ListBullet2"/>
            </w:pPr>
            <w:r w:rsidRPr="00B36F40">
              <w:t>aerodrome users</w:t>
            </w:r>
            <w:r>
              <w:t>’</w:t>
            </w:r>
            <w:r w:rsidRPr="00B36F40">
              <w:t xml:space="preserve"> aircraft owner</w:t>
            </w:r>
          </w:p>
          <w:p w:rsidR="00000000" w:rsidRPr="00B36F40" w:rsidP="00B36F40">
            <w:pPr>
              <w:pStyle w:val="ListBullet2"/>
            </w:pPr>
            <w:r w:rsidRPr="00B36F40">
              <w:t>air traffic control (ATC)</w:t>
            </w:r>
          </w:p>
          <w:p w:rsidR="00000000" w:rsidRPr="00B36F40" w:rsidP="00B36F40">
            <w:pPr>
              <w:pStyle w:val="ListBullet2"/>
            </w:pPr>
            <w:r w:rsidRPr="00B36F40">
              <w:t>Australian Defence Forces Command for military base</w:t>
            </w:r>
            <w:r w:rsidRPr="00B36F40">
              <w:t>s</w:t>
            </w:r>
          </w:p>
          <w:p w:rsidR="00000000" w:rsidRPr="00B36F40" w:rsidP="00B36F40">
            <w:pPr>
              <w:pStyle w:val="ListBullet2"/>
            </w:pPr>
            <w:r w:rsidRPr="00B36F40">
              <w:t>ATSB</w:t>
            </w:r>
          </w:p>
          <w:p w:rsidR="00000000" w:rsidRPr="00B36F40" w:rsidP="00B36F40">
            <w:pPr>
              <w:pStyle w:val="ListBullet2"/>
            </w:pPr>
            <w:r w:rsidRPr="00B36F40">
              <w:t>Civil Aviation Safety Authority (CASA)</w:t>
            </w:r>
          </w:p>
          <w:p w:rsidR="00000000" w:rsidRPr="00B36F40" w:rsidP="00B36F40">
            <w:pPr>
              <w:pStyle w:val="ListBullet2"/>
            </w:pPr>
            <w:r w:rsidRPr="00B36F40">
              <w:t>Department of Transport and Regional Services (DOTARS)</w:t>
            </w:r>
          </w:p>
          <w:p w:rsidR="00000000" w:rsidRPr="00B36F40" w:rsidP="00B36F40">
            <w:pPr>
              <w:pStyle w:val="ListBullet2"/>
            </w:pPr>
            <w:r w:rsidRPr="00B36F40">
              <w:t>NOTAM Office (Airservices Australia)</w:t>
            </w:r>
          </w:p>
          <w:p w:rsidR="00000000" w:rsidRPr="00B36F40" w:rsidP="00B36F40">
            <w:pPr>
              <w:pStyle w:val="ListBullet2"/>
            </w:pPr>
            <w:r w:rsidRPr="00B36F40">
              <w:t>state/territory and federal police</w:t>
            </w:r>
          </w:p>
          <w:p w:rsidR="00000000" w:rsidRPr="00B36F40" w:rsidP="00B36F40">
            <w:pPr>
              <w:pStyle w:val="ListBullet"/>
            </w:pPr>
            <w:r w:rsidRPr="00B36F40">
              <w:t>relevant information/documents, including:</w:t>
            </w:r>
          </w:p>
          <w:p w:rsidR="00000000" w:rsidRPr="00B36F40" w:rsidP="00B36F40">
            <w:pPr>
              <w:pStyle w:val="ListBullet2"/>
            </w:pPr>
            <w:r w:rsidRPr="00B36F40">
              <w:t>aerodrome manuals</w:t>
            </w:r>
          </w:p>
          <w:p w:rsidR="00000000" w:rsidRPr="00B36F40" w:rsidP="00B36F40">
            <w:pPr>
              <w:pStyle w:val="ListBullet2"/>
            </w:pPr>
            <w:r w:rsidRPr="00B36F40">
              <w:t>airline timetables</w:t>
            </w:r>
          </w:p>
          <w:p w:rsidR="00000000" w:rsidRPr="00B36F40" w:rsidP="00B36F40">
            <w:pPr>
              <w:pStyle w:val="ListBullet2"/>
            </w:pPr>
            <w:r w:rsidRPr="00B36F40">
              <w:t>en route Supplement Australia (ERSA)</w:t>
            </w:r>
          </w:p>
          <w:p w:rsidR="00000000" w:rsidRPr="00B36F40" w:rsidP="00B36F40">
            <w:pPr>
              <w:pStyle w:val="ListBullet2"/>
            </w:pPr>
            <w:r w:rsidRPr="00B36F40">
              <w:t>induction and training manuals</w:t>
            </w:r>
          </w:p>
          <w:p w:rsidR="00000000" w:rsidRPr="00B36F40" w:rsidP="00B36F40">
            <w:pPr>
              <w:pStyle w:val="ListBullet2"/>
            </w:pPr>
            <w:r w:rsidRPr="00B36F40">
              <w:t>Manual of Standards (MOS) – Aerodromes (Part 139)</w:t>
            </w:r>
          </w:p>
          <w:p w:rsidR="00000000" w:rsidRPr="00B36F40" w:rsidP="00B36F40">
            <w:pPr>
              <w:pStyle w:val="ListBullet2"/>
            </w:pPr>
            <w:r w:rsidRPr="00B36F40">
              <w:t>workplace operating procedures manual</w:t>
            </w:r>
          </w:p>
          <w:p w:rsidR="00000000" w:rsidRPr="00B36F40" w:rsidP="00B36F40">
            <w:pPr>
              <w:pStyle w:val="ListBullet"/>
            </w:pPr>
            <w:r w:rsidRPr="00B36F40">
              <w:t>obstacle restriction areas must include one or more of the following:</w:t>
            </w:r>
          </w:p>
          <w:p w:rsidR="00000000" w:rsidRPr="00B36F40" w:rsidP="00B36F40">
            <w:pPr>
              <w:pStyle w:val="ListBullet2"/>
            </w:pPr>
            <w:r w:rsidRPr="00B36F40">
              <w:t>clearways</w:t>
            </w:r>
          </w:p>
          <w:p w:rsidR="00000000" w:rsidRPr="00B36F40" w:rsidP="00B36F40">
            <w:pPr>
              <w:pStyle w:val="ListBullet2"/>
            </w:pPr>
            <w:r w:rsidRPr="00B36F40">
              <w:t xml:space="preserve">runway end safety </w:t>
            </w:r>
            <w:r w:rsidRPr="00B36F40">
              <w:t>areas</w:t>
            </w:r>
          </w:p>
          <w:p w:rsidR="00000000" w:rsidRPr="00B36F40" w:rsidP="00B36F40">
            <w:pPr>
              <w:pStyle w:val="ListBullet2"/>
            </w:pPr>
            <w:r w:rsidRPr="00B36F40">
              <w:t>runway strips</w:t>
            </w:r>
          </w:p>
          <w:p w:rsidR="00000000" w:rsidRPr="00B36F40" w:rsidP="00B36F40">
            <w:pPr>
              <w:pStyle w:val="ListBullet2"/>
            </w:pPr>
            <w:r w:rsidRPr="00B36F40">
              <w:t>taxiway strips</w:t>
            </w:r>
          </w:p>
          <w:p w:rsidR="00000000" w:rsidRPr="00B36F40" w:rsidP="00B36F40">
            <w:pPr>
              <w:pStyle w:val="ListBullet"/>
            </w:pPr>
            <w:r w:rsidRPr="00B36F40">
              <w:t>visual aids must include one or more of the following:</w:t>
            </w:r>
          </w:p>
          <w:p w:rsidR="00000000" w:rsidRPr="00B36F40" w:rsidP="00B36F40">
            <w:pPr>
              <w:pStyle w:val="ListBullet2"/>
            </w:pPr>
            <w:r w:rsidRPr="00B36F40">
              <w:t>aerodrome lighting</w:t>
            </w:r>
          </w:p>
          <w:p w:rsidR="00000000" w:rsidRPr="00B36F40" w:rsidP="00B36F40">
            <w:pPr>
              <w:pStyle w:val="ListBullet2"/>
            </w:pPr>
            <w:r w:rsidRPr="00B36F40">
              <w:t>markers and markings</w:t>
            </w:r>
          </w:p>
          <w:p w:rsidR="00000000" w:rsidRPr="00B36F40" w:rsidP="00B36F40">
            <w:pPr>
              <w:pStyle w:val="ListBullet2"/>
            </w:pPr>
            <w:r w:rsidRPr="00B36F40">
              <w:t>signal circles</w:t>
            </w:r>
          </w:p>
          <w:p w:rsidR="00000000" w:rsidRPr="00B36F40" w:rsidP="00B36F40">
            <w:pPr>
              <w:pStyle w:val="ListBullet2"/>
            </w:pPr>
            <w:r w:rsidRPr="00B36F40">
              <w:t>wind indicator</w:t>
            </w:r>
          </w:p>
          <w:p w:rsidR="00000000" w:rsidRPr="00B36F40" w:rsidP="00B36F40">
            <w:pPr>
              <w:pStyle w:val="ListBullet"/>
            </w:pPr>
            <w:r w:rsidRPr="00B36F40">
              <w:t>signs and notices must include one or more of the following:</w:t>
            </w:r>
          </w:p>
          <w:p w:rsidR="00000000" w:rsidRPr="00B36F40" w:rsidP="00B36F40">
            <w:pPr>
              <w:pStyle w:val="ListBullet2"/>
            </w:pPr>
            <w:r w:rsidRPr="00B36F40">
              <w:t>authorised entry</w:t>
            </w:r>
          </w:p>
          <w:p w:rsidR="00000000" w:rsidRPr="00B36F40" w:rsidP="00B36F40">
            <w:pPr>
              <w:pStyle w:val="ListBullet2"/>
            </w:pPr>
            <w:r w:rsidRPr="00B36F40">
              <w:t>hazard warnings</w:t>
            </w:r>
          </w:p>
          <w:p w:rsidR="00000000" w:rsidRPr="00B36F40" w:rsidP="00B36F40">
            <w:pPr>
              <w:pStyle w:val="ListBullet2"/>
            </w:pPr>
            <w:r w:rsidRPr="00B36F40">
              <w:t>limited access</w:t>
            </w:r>
          </w:p>
          <w:p w:rsidR="00000000" w:rsidRPr="00B36F40" w:rsidP="00B36F40">
            <w:pPr>
              <w:pStyle w:val="ListBullet2"/>
            </w:pPr>
            <w:r w:rsidRPr="00B36F40">
              <w:t>movement area guidance signs</w:t>
            </w:r>
          </w:p>
          <w:p w:rsidR="00000000" w:rsidRPr="00B36F40" w:rsidP="00B36F40">
            <w:pPr>
              <w:pStyle w:val="ListBullet2"/>
            </w:pPr>
            <w:r w:rsidRPr="00B36F40">
              <w:t>no smoking</w:t>
            </w:r>
          </w:p>
          <w:p w:rsidR="00000000" w:rsidRPr="00B36F40" w:rsidP="00B36F40">
            <w:pPr>
              <w:pStyle w:val="ListBullet2"/>
            </w:pPr>
            <w:r w:rsidRPr="00B36F40">
              <w:t>speed restrictions</w:t>
            </w:r>
          </w:p>
          <w:p w:rsidR="00000000" w:rsidRPr="00B36F40" w:rsidP="00B36F40">
            <w:pPr>
              <w:pStyle w:val="ListBullet2"/>
            </w:pPr>
            <w:r w:rsidRPr="00B36F40">
              <w:t>underground electrical reticulation</w:t>
            </w:r>
          </w:p>
          <w:p w:rsidR="00000000" w:rsidRPr="00B36F40" w:rsidP="00B36F40">
            <w:pPr>
              <w:pStyle w:val="ListBullet"/>
            </w:pPr>
            <w:r w:rsidRPr="00B36F40">
              <w:t xml:space="preserve">relevant requirements, standards and recommended practices of the International Civil Aviation </w:t>
            </w:r>
            <w:r w:rsidRPr="00B36F40">
              <w:t>Organisation (ICAO) for airport reporting</w:t>
            </w:r>
          </w:p>
          <w:p w:rsidR="00000000" w:rsidRPr="00B36F40" w:rsidP="00B36F40">
            <w:pPr>
              <w:pStyle w:val="ListBullet"/>
            </w:pPr>
            <w:r w:rsidRPr="00B36F40">
              <w:t>relevant sections of Civil Aviation Safety Regulations (CASRs) and Civil Aviation Orders for inspecting aerodromes</w:t>
            </w:r>
          </w:p>
          <w:p w:rsidR="00000000" w:rsidRPr="00B36F40" w:rsidP="00B36F40">
            <w:pPr>
              <w:pStyle w:val="ListBullet"/>
            </w:pPr>
            <w:r w:rsidRPr="00B36F40">
              <w:t>relevant sections of national and state or territory licensing and regulatory requirements</w:t>
            </w:r>
          </w:p>
          <w:p w:rsidR="00000000" w:rsidRPr="00B36F40" w:rsidP="00B36F40">
            <w:pPr>
              <w:pStyle w:val="ListBullet"/>
            </w:pPr>
            <w:r w:rsidRPr="00B36F40">
              <w:t>requirem</w:t>
            </w:r>
            <w:r w:rsidRPr="00B36F40">
              <w:t>ents for completing relevant documentation</w:t>
            </w:r>
          </w:p>
          <w:p w:rsidR="00000000" w:rsidRPr="00B36F40" w:rsidP="00B36F40">
            <w:pPr>
              <w:pStyle w:val="ListBullet"/>
            </w:pPr>
            <w:r w:rsidRPr="00B36F40">
              <w:t>standard operating procedures (SOPs) for removing disabled aircraft</w:t>
            </w:r>
          </w:p>
          <w:p w:rsidR="00000000" w:rsidRPr="00B36F40" w:rsidP="00B36F40">
            <w:pPr>
              <w:pStyle w:val="ListBullet"/>
            </w:pPr>
            <w:r w:rsidRPr="00B36F40">
              <w:t>steps involved in planning work activities</w:t>
            </w:r>
          </w:p>
          <w:p w:rsidR="00000000" w:rsidRPr="00B36F40" w:rsidP="00B36F40">
            <w:pPr>
              <w:pStyle w:val="ListBullet"/>
            </w:pPr>
            <w:r w:rsidRPr="00B36F40">
              <w:t>types and uses of visual aids</w:t>
            </w:r>
          </w:p>
          <w:p w:rsidR="00000000" w:rsidRPr="00B36F40" w:rsidP="00B36F40">
            <w:pPr>
              <w:pStyle w:val="ListBullet"/>
            </w:pPr>
            <w:r w:rsidRPr="00B36F40">
              <w:t>types of removal equipment available</w:t>
            </w:r>
          </w:p>
          <w:p w:rsidR="00000000" w:rsidRPr="00B36F40" w:rsidP="00B36F40">
            <w:pPr>
              <w:pStyle w:val="ListBullet"/>
            </w:pPr>
            <w:r w:rsidRPr="00B36F40">
              <w:t xml:space="preserve">typical defects that can occur and </w:t>
            </w:r>
            <w:r w:rsidRPr="00B36F40">
              <w:t>related action that should be taken</w:t>
            </w:r>
          </w:p>
          <w:p w:rsidR="00000000" w:rsidRPr="00B36F40" w:rsidP="00B36F40">
            <w:pPr>
              <w:pStyle w:val="ListBullet"/>
            </w:pPr>
            <w:r w:rsidRPr="00B36F40">
              <w:t>visual inspection procedures.</w:t>
            </w:r>
          </w:p>
        </w:tc>
      </w:tr>
    </w:tbl>
    <w:p w:rsidR="00000000" w:rsidRPr="00B36F40" w:rsidP="00B36F40">
      <w:pPr>
        <w:pStyle w:val="NoPaddingFontSize1"/>
      </w:pPr>
    </w:p>
    <w:p w:rsidR="00000000" w:rsidRPr="00B36F40" w:rsidP="00B36F40">
      <w:pPr>
        <w:pStyle w:val="AllowPageBreak"/>
      </w:pPr>
    </w:p>
    <w:p w:rsidR="00000000" w:rsidRPr="00B36F40" w:rsidP="00B36F40">
      <w:pPr>
        <w:pStyle w:val="Heading1"/>
      </w:pPr>
      <w:bookmarkStart w:id="14" w:name="O_1027488"/>
      <w:bookmarkEnd w:id="14"/>
      <w:r w:rsidRPr="00B36F40">
        <w:t>Assessment Conditions</w:t>
      </w:r>
    </w:p>
    <w:tbl>
      <w:tblPr>
        <w:tblW w:w="9497" w:type="dxa"/>
        <w:tblLayout w:type="fixed"/>
        <w:tblCellMar>
          <w:left w:w="62" w:type="dxa"/>
          <w:right w:w="62" w:type="dxa"/>
        </w:tblCellMar>
        <w:tblLook w:val="0000"/>
      </w:tblPr>
      <w:tblGrid>
        <w:gridCol w:w="9497"/>
      </w:tblGrid>
      <w:tr w:rsidTr="00B36F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F40" w:rsidP="00B36F40">
            <w:pPr>
              <w:pStyle w:val="BodyText"/>
            </w:pPr>
            <w:r w:rsidRPr="00B36F40">
              <w:t>Assessors must hold credentials specified within the Standards for Registered Training Organisations current at the time of assessment.</w:t>
            </w:r>
          </w:p>
          <w:p w:rsidR="00000000" w:rsidRPr="00B36F40" w:rsidP="00B36F40">
            <w:pPr>
              <w:pStyle w:val="BodyText"/>
            </w:pPr>
            <w:r w:rsidRPr="00B36F40">
              <w:t>Assessment must satisfy the Principles of Assessment and Rules of Evidence and all regulatory requirements included within the Standards for Registered Training Organisations current at the time of assessment.</w:t>
            </w:r>
          </w:p>
          <w:p w:rsidR="00000000" w:rsidRPr="00B36F40" w:rsidP="00B36F40">
            <w:pPr>
              <w:pStyle w:val="BodyText"/>
            </w:pPr>
            <w:r w:rsidRPr="00B36F40">
              <w:t>Assessment must occur in workplace operational</w:t>
            </w:r>
            <w:r w:rsidRPr="00B36F40">
              <w:t xml:space="preserve"> situations. Where this is not appropriate, assessment must occur in simulated workplace operational situations that reflect workplace conditions.</w:t>
            </w:r>
          </w:p>
          <w:p w:rsidR="00000000" w:rsidRPr="00B36F40" w:rsidP="00B36F40">
            <w:pPr>
              <w:pStyle w:val="BodyText"/>
            </w:pPr>
            <w:r w:rsidRPr="00B36F40">
              <w:t>Assessment processes and techniques must be appropriate to the language, literacy and numeracy requirements o</w:t>
            </w:r>
            <w:r w:rsidRPr="00B36F40">
              <w:t>f the work being performed and the needs of the candidate.</w:t>
            </w:r>
          </w:p>
          <w:p w:rsidR="00000000" w:rsidRPr="00B36F40" w:rsidP="00B36F40">
            <w:pPr>
              <w:pStyle w:val="BodyText"/>
            </w:pPr>
            <w:r w:rsidRPr="00B36F40">
              <w:t>Resources for assessment must include access to:</w:t>
            </w:r>
          </w:p>
          <w:p w:rsidR="00000000" w:rsidRPr="00B36F40" w:rsidP="00B36F40">
            <w:pPr>
              <w:pStyle w:val="ListBullet"/>
            </w:pPr>
            <w:r w:rsidRPr="00B36F40">
              <w:t>a range of relevant exercises, case studies and/or simulations</w:t>
            </w:r>
          </w:p>
          <w:p w:rsidR="00000000" w:rsidRPr="00B36F40" w:rsidP="00B36F40">
            <w:pPr>
              <w:pStyle w:val="ListBullet"/>
            </w:pPr>
            <w:r w:rsidRPr="00B36F40">
              <w:t>acceptable means of simulation assessment</w:t>
            </w:r>
          </w:p>
          <w:p w:rsidR="00000000" w:rsidRPr="00B36F40" w:rsidP="00B36F40">
            <w:pPr>
              <w:pStyle w:val="ListBullet"/>
            </w:pPr>
            <w:r w:rsidRPr="00B36F40">
              <w:t>applicable documentation, including workpl</w:t>
            </w:r>
            <w:r w:rsidRPr="00B36F40">
              <w:t>ace procedures, regulations, codes of practice and operation manuals</w:t>
            </w:r>
          </w:p>
          <w:p w:rsidR="00000000" w:rsidRPr="00B36F40" w:rsidP="00B36F40">
            <w:pPr>
              <w:pStyle w:val="ListBullet"/>
            </w:pPr>
            <w:r w:rsidRPr="00B36F40">
              <w:t>relevant materials, tools, equipment and PPE currently used in industry.</w:t>
            </w:r>
          </w:p>
        </w:tc>
      </w:tr>
    </w:tbl>
    <w:p w:rsidR="00000000" w:rsidRPr="00B36F40" w:rsidP="00B36F40">
      <w:pPr>
        <w:pStyle w:val="NoPaddingFontSize1"/>
      </w:pPr>
    </w:p>
    <w:p w:rsidR="00000000" w:rsidRPr="00B36F40" w:rsidP="00B36F40">
      <w:pPr>
        <w:pStyle w:val="AllowPageBreak"/>
      </w:pPr>
    </w:p>
    <w:p w:rsidR="00000000" w:rsidRPr="00B36F40" w:rsidP="00B36F40">
      <w:pPr>
        <w:pStyle w:val="Heading1"/>
      </w:pPr>
      <w:bookmarkStart w:id="15" w:name="O_1027491"/>
      <w:bookmarkEnd w:id="15"/>
      <w:r w:rsidRPr="00B36F40">
        <w:t>Links</w:t>
      </w:r>
    </w:p>
    <w:p w:rsidR="00000000" w:rsidRPr="00B36F40" w:rsidP="00487148">
      <w:pPr>
        <w:pStyle w:val="BodyText"/>
      </w:pPr>
      <w:r w:rsidRPr="00B36F4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172E8">
        <w:rPr>
          <w:rStyle w:val="Hyperlink"/>
        </w:rPr>
        <w:t>https://vetnet.gov.au/Pages/TrainingDocs.aspx?q=4725260a-0af3-4daf-912b-ef1c2f3e5816</w:t>
      </w:r>
      <w:r>
        <w:fldChar w:fldCharType="end"/>
      </w:r>
    </w:p>
    <w:p w:rsidR="00000000" w:rsidRPr="00B36F40" w:rsidP="00B36F40"/>
    <w:sectPr w:rsidSect="00B36F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40" w:rsidRPr="00487148" w:rsidP="00487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48" w:rsidP="00B36F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87148" w:rsidP="00B36F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87148" w:rsidP="00B36F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40" w:rsidP="00B36F40">
    <w:pPr>
      <w:pStyle w:val="Footer"/>
      <w:framePr w:wrap="around"/>
    </w:pPr>
    <w:r>
      <w:fldChar w:fldCharType="begin"/>
    </w:r>
    <w:r>
      <w:instrText xml:space="preserve"> DOCPROPERTY  Subject  \* MERGEFORMAT </w:instrText>
    </w:r>
    <w:r>
      <w:fldChar w:fldCharType="separate"/>
    </w:r>
    <w:r w:rsidR="00487148">
      <w:t>Approved</w:t>
    </w:r>
    <w:r w:rsidR="00487148">
      <w:fldChar w:fldCharType="end"/>
    </w:r>
    <w:r>
      <w:tab/>
      <w:t xml:space="preserve">Page </w:t>
    </w:r>
    <w:r>
      <w:fldChar w:fldCharType="begin"/>
    </w:r>
    <w:r>
      <w:instrText xml:space="preserve"> PAGE  \* Arabic  \* MERGEFORMAT </w:instrText>
    </w:r>
    <w:r>
      <w:fldChar w:fldCharType="separate"/>
    </w:r>
    <w:r w:rsidR="0048714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7148">
      <w:rPr>
        <w:noProof/>
      </w:rPr>
      <w:t>6</w:t>
    </w:r>
    <w:r>
      <w:rPr>
        <w:noProof/>
      </w:rPr>
      <w:fldChar w:fldCharType="end"/>
    </w:r>
  </w:p>
  <w:p w:rsidR="00B36F40" w:rsidP="00B36F40">
    <w:pPr>
      <w:pStyle w:val="Footer"/>
      <w:framePr w:wrap="around"/>
    </w:pPr>
    <w:r>
      <w:t xml:space="preserve">© Commonwealth of Australia, </w:t>
    </w:r>
    <w:r>
      <w:fldChar w:fldCharType="begin"/>
    </w:r>
    <w:r>
      <w:instrText xml:space="preserve"> DATE  \@ "yyyy"  \* MERGEFORMAT </w:instrText>
    </w:r>
    <w:r>
      <w:fldChar w:fldCharType="separate"/>
    </w:r>
    <w:r w:rsidR="00487148">
      <w:rPr>
        <w:noProof/>
      </w:rPr>
      <w:t>2025</w:t>
    </w:r>
    <w:r>
      <w:fldChar w:fldCharType="end"/>
    </w:r>
    <w:r>
      <w:tab/>
    </w:r>
    <w:r>
      <w:fldChar w:fldCharType="begin"/>
    </w:r>
    <w:r>
      <w:instrText xml:space="preserve"> DOCPROPERTY  Author  \* MERGEFORMAT </w:instrText>
    </w:r>
    <w:r>
      <w:fldChar w:fldCharType="separate"/>
    </w:r>
    <w:r w:rsidR="00487148">
      <w:t>Industry Skills Australia</w:t>
    </w:r>
    <w:r w:rsidR="00487148">
      <w:fldChar w:fldCharType="end"/>
    </w:r>
  </w:p>
  <w:p w:rsidR="00B36F40" w:rsidP="00B36F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F40" w:rsidRPr="00487148" w:rsidP="004871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48" w:rsidRPr="002D2AF8" w:rsidP="00B36F40">
    <w:pPr>
      <w:pStyle w:val="Header"/>
      <w:framePr w:wrap="around"/>
    </w:pPr>
    <w:r>
      <w:fldChar w:fldCharType="begin"/>
    </w:r>
    <w:r>
      <w:instrText xml:space="preserve"> TITLE   \* MERGEFORMAT </w:instrText>
    </w:r>
    <w:r>
      <w:fldChar w:fldCharType="separate"/>
    </w:r>
    <w:r>
      <w:t>AVIW0033 Coordinate the removal of disabled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7148" w:rsidP="00B36F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40" w:rsidRPr="002D2AF8" w:rsidP="00B36F40">
    <w:pPr>
      <w:pStyle w:val="Header"/>
      <w:framePr w:wrap="around"/>
    </w:pPr>
    <w:r>
      <w:fldChar w:fldCharType="begin"/>
    </w:r>
    <w:r>
      <w:instrText xml:space="preserve"> TITLE   \* MERGEFORMAT </w:instrText>
    </w:r>
    <w:r>
      <w:fldChar w:fldCharType="separate"/>
    </w:r>
    <w:r w:rsidR="00487148">
      <w:t>AVIW0033 Coordinate the removal of disabled aircraft</w:t>
    </w:r>
    <w:r w:rsidR="00487148">
      <w:fldChar w:fldCharType="end"/>
    </w:r>
    <w:r>
      <w:tab/>
      <w:t xml:space="preserve">Date this document was generated: </w:t>
    </w:r>
    <w:r>
      <w:fldChar w:fldCharType="begin"/>
    </w:r>
    <w:r>
      <w:instrText xml:space="preserve"> CREATEDATE  \@ "d MMMM yyyy"  \* MERGEFORMAT </w:instrText>
    </w:r>
    <w:r>
      <w:fldChar w:fldCharType="separate"/>
    </w:r>
    <w:r w:rsidR="00487148">
      <w:rPr>
        <w:noProof/>
      </w:rPr>
      <w:t>2 March 2025</w:t>
    </w:r>
    <w:r>
      <w:fldChar w:fldCharType="end"/>
    </w:r>
  </w:p>
  <w:p w:rsidR="00B36F40" w:rsidP="00B36F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D882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687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AE50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F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F40"/>
    <w:pPr>
      <w:spacing w:before="360" w:after="60"/>
      <w:outlineLvl w:val="0"/>
    </w:pPr>
    <w:rPr>
      <w:sz w:val="32"/>
    </w:rPr>
  </w:style>
  <w:style w:type="paragraph" w:styleId="Heading2">
    <w:name w:val="heading 2"/>
    <w:basedOn w:val="HeadingBase"/>
    <w:next w:val="BodyText"/>
    <w:link w:val="Heading2Char"/>
    <w:qFormat/>
    <w:rsid w:val="00B36F40"/>
    <w:pPr>
      <w:keepLines/>
      <w:spacing w:before="240" w:after="120"/>
      <w:outlineLvl w:val="1"/>
    </w:pPr>
    <w:rPr>
      <w:sz w:val="28"/>
      <w:szCs w:val="40"/>
    </w:rPr>
  </w:style>
  <w:style w:type="paragraph" w:styleId="Heading3">
    <w:name w:val="heading 3"/>
    <w:basedOn w:val="HeadingBase"/>
    <w:next w:val="BodyText"/>
    <w:link w:val="Heading3Char"/>
    <w:qFormat/>
    <w:rsid w:val="00B36F40"/>
    <w:pPr>
      <w:spacing w:before="180" w:after="120"/>
      <w:outlineLvl w:val="2"/>
    </w:pPr>
    <w:rPr>
      <w:spacing w:val="-10"/>
      <w:kern w:val="32"/>
    </w:rPr>
  </w:style>
  <w:style w:type="paragraph" w:styleId="Heading4">
    <w:name w:val="heading 4"/>
    <w:basedOn w:val="HeadingBase"/>
    <w:next w:val="BodyText"/>
    <w:link w:val="Heading4Char"/>
    <w:qFormat/>
    <w:rsid w:val="00B36F40"/>
    <w:pPr>
      <w:spacing w:before="160" w:after="120"/>
      <w:outlineLvl w:val="3"/>
    </w:pPr>
    <w:rPr>
      <w:sz w:val="22"/>
    </w:rPr>
  </w:style>
  <w:style w:type="paragraph" w:styleId="Heading5">
    <w:name w:val="heading 5"/>
    <w:basedOn w:val="HeadingBase"/>
    <w:next w:val="Normal"/>
    <w:link w:val="Heading5Char"/>
    <w:qFormat/>
    <w:rsid w:val="00B36F40"/>
    <w:pPr>
      <w:spacing w:before="80"/>
      <w:outlineLvl w:val="4"/>
    </w:pPr>
    <w:rPr>
      <w:color w:val="918585"/>
      <w:sz w:val="20"/>
    </w:rPr>
  </w:style>
  <w:style w:type="paragraph" w:styleId="Heading6">
    <w:name w:val="heading 6"/>
    <w:basedOn w:val="HeadingBase"/>
    <w:next w:val="Normal"/>
    <w:link w:val="Heading6Char"/>
    <w:qFormat/>
    <w:rsid w:val="00B36F40"/>
    <w:pPr>
      <w:spacing w:before="60"/>
      <w:outlineLvl w:val="5"/>
    </w:pPr>
    <w:rPr>
      <w:color w:val="918585"/>
      <w:sz w:val="20"/>
    </w:rPr>
  </w:style>
  <w:style w:type="paragraph" w:styleId="Heading7">
    <w:name w:val="heading 7"/>
    <w:basedOn w:val="Normal"/>
    <w:next w:val="Normal"/>
    <w:link w:val="Heading7Char"/>
    <w:qFormat/>
    <w:rsid w:val="00B36F40"/>
    <w:pPr>
      <w:ind w:left="720"/>
      <w:outlineLvl w:val="6"/>
    </w:pPr>
    <w:rPr>
      <w:i/>
    </w:rPr>
  </w:style>
  <w:style w:type="paragraph" w:styleId="Heading8">
    <w:name w:val="heading 8"/>
    <w:basedOn w:val="Normal"/>
    <w:next w:val="Normal"/>
    <w:link w:val="Heading8Char"/>
    <w:qFormat/>
    <w:rsid w:val="00B36F40"/>
    <w:pPr>
      <w:ind w:left="720"/>
      <w:outlineLvl w:val="7"/>
    </w:pPr>
    <w:rPr>
      <w:i/>
    </w:rPr>
  </w:style>
  <w:style w:type="paragraph" w:styleId="Heading9">
    <w:name w:val="heading 9"/>
    <w:basedOn w:val="Normal"/>
    <w:next w:val="Normal"/>
    <w:link w:val="Heading9Char"/>
    <w:qFormat/>
    <w:rsid w:val="00B36F40"/>
    <w:pPr>
      <w:ind w:left="720"/>
      <w:outlineLvl w:val="8"/>
    </w:pPr>
    <w:rPr>
      <w:i/>
    </w:rPr>
  </w:style>
  <w:style w:type="character" w:default="1" w:styleId="DefaultParagraphFont">
    <w:name w:val="Default Paragraph Font"/>
    <w:uiPriority w:val="1"/>
    <w:unhideWhenUsed/>
    <w:rsid w:val="00B36F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F40"/>
  </w:style>
  <w:style w:type="character" w:customStyle="1" w:styleId="Heading1Char">
    <w:name w:val="Heading 1 Char"/>
    <w:basedOn w:val="DefaultParagraphFont"/>
    <w:link w:val="Heading1"/>
    <w:rsid w:val="00B36F40"/>
    <w:rPr>
      <w:rFonts w:ascii="Times New Roman" w:eastAsia="Times New Roman" w:hAnsi="Times New Roman" w:cs="Times New Roman"/>
      <w:b/>
      <w:sz w:val="32"/>
      <w:szCs w:val="20"/>
      <w:lang w:eastAsia="en-US"/>
    </w:rPr>
  </w:style>
  <w:style w:type="paragraph" w:styleId="BodyText">
    <w:name w:val="Body Text"/>
    <w:basedOn w:val="Normal"/>
    <w:link w:val="BodyTextChar"/>
    <w:rsid w:val="00B36F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F40"/>
    <w:rPr>
      <w:rFonts w:ascii="Times New Roman" w:eastAsia="Times New Roman" w:hAnsi="Times New Roman" w:cs="Times New Roman"/>
      <w:sz w:val="24"/>
      <w:lang w:eastAsia="en-US"/>
    </w:rPr>
  </w:style>
  <w:style w:type="paragraph" w:styleId="ListBullet">
    <w:name w:val="List Bullet"/>
    <w:basedOn w:val="List"/>
    <w:rsid w:val="00B36F40"/>
    <w:pPr>
      <w:numPr>
        <w:numId w:val="12"/>
      </w:numPr>
      <w:tabs>
        <w:tab w:val="clear" w:pos="340"/>
      </w:tabs>
      <w:spacing w:before="40" w:after="40"/>
    </w:pPr>
  </w:style>
  <w:style w:type="character" w:customStyle="1" w:styleId="SpecialBold">
    <w:name w:val="Special Bold"/>
    <w:basedOn w:val="DefaultParagraphFont"/>
    <w:rsid w:val="00B36F40"/>
    <w:rPr>
      <w:b/>
      <w:spacing w:val="0"/>
    </w:rPr>
  </w:style>
  <w:style w:type="paragraph" w:styleId="ListBullet2">
    <w:name w:val="List Bullet 2"/>
    <w:basedOn w:val="List2"/>
    <w:rsid w:val="00B36F40"/>
    <w:pPr>
      <w:numPr>
        <w:numId w:val="13"/>
      </w:numPr>
      <w:tabs>
        <w:tab w:val="clear" w:pos="680"/>
      </w:tabs>
    </w:pPr>
  </w:style>
  <w:style w:type="paragraph" w:customStyle="1" w:styleId="SuperHeading">
    <w:name w:val="SuperHeading"/>
    <w:basedOn w:val="Normal"/>
    <w:rsid w:val="00B36F40"/>
    <w:pPr>
      <w:spacing w:before="240" w:after="120"/>
      <w:outlineLvl w:val="0"/>
    </w:pPr>
    <w:rPr>
      <w:rFonts w:ascii="Times New Roman" w:hAnsi="Times New Roman"/>
      <w:b/>
      <w:sz w:val="32"/>
    </w:rPr>
  </w:style>
  <w:style w:type="paragraph" w:customStyle="1" w:styleId="AllowPageBreak">
    <w:name w:val="AllowPageBreak"/>
    <w:rsid w:val="00B36F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6F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F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F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F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F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F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F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F40"/>
    <w:rPr>
      <w:rFonts w:ascii="Courier New" w:eastAsia="Times New Roman" w:hAnsi="Courier New" w:cs="Times New Roman"/>
      <w:i/>
      <w:szCs w:val="20"/>
      <w:lang w:eastAsia="en-US"/>
    </w:rPr>
  </w:style>
  <w:style w:type="paragraph" w:customStyle="1" w:styleId="HeadingBase">
    <w:name w:val="Heading Base"/>
    <w:rsid w:val="00B36F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F40"/>
    <w:pPr>
      <w:tabs>
        <w:tab w:val="right" w:leader="dot" w:pos="9072"/>
      </w:tabs>
      <w:ind w:left="567"/>
    </w:pPr>
    <w:rPr>
      <w:szCs w:val="22"/>
    </w:rPr>
  </w:style>
  <w:style w:type="paragraph" w:customStyle="1" w:styleId="TOCBase">
    <w:name w:val="TOC Base"/>
    <w:rsid w:val="00B36F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F40"/>
    <w:pPr>
      <w:tabs>
        <w:tab w:val="right" w:leader="dot" w:pos="9072"/>
      </w:tabs>
      <w:spacing w:before="40" w:after="40"/>
      <w:ind w:left="284"/>
    </w:pPr>
    <w:rPr>
      <w:rFonts w:ascii="Times New Roman" w:hAnsi="Times New Roman"/>
    </w:rPr>
  </w:style>
  <w:style w:type="paragraph" w:styleId="TOC1">
    <w:name w:val="toc 1"/>
    <w:basedOn w:val="TOCBase"/>
    <w:next w:val="Normal"/>
    <w:rsid w:val="00B36F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F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F40"/>
    <w:rPr>
      <w:rFonts w:ascii="Times New Roman" w:eastAsia="Times New Roman" w:hAnsi="Times New Roman" w:cs="Times New Roman"/>
      <w:sz w:val="16"/>
      <w:lang w:eastAsia="en-US"/>
    </w:rPr>
  </w:style>
  <w:style w:type="paragraph" w:styleId="Title">
    <w:name w:val="Title"/>
    <w:basedOn w:val="HeadingBase"/>
    <w:link w:val="TitleChar"/>
    <w:qFormat/>
    <w:rsid w:val="00B36F40"/>
    <w:pPr>
      <w:spacing w:before="5040"/>
      <w:jc w:val="center"/>
    </w:pPr>
    <w:rPr>
      <w:sz w:val="48"/>
      <w:szCs w:val="72"/>
      <w:lang w:val="en-US"/>
    </w:rPr>
  </w:style>
  <w:style w:type="character" w:customStyle="1" w:styleId="TitleChar">
    <w:name w:val="Title Char"/>
    <w:basedOn w:val="DefaultParagraphFont"/>
    <w:link w:val="Title"/>
    <w:rsid w:val="00B36F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F40"/>
    <w:pPr>
      <w:tabs>
        <w:tab w:val="left" w:pos="3600"/>
        <w:tab w:val="left" w:pos="3958"/>
      </w:tabs>
    </w:pPr>
  </w:style>
  <w:style w:type="paragraph" w:styleId="List">
    <w:name w:val="List"/>
    <w:basedOn w:val="BodyText"/>
    <w:next w:val="BodyText"/>
    <w:rsid w:val="00B36F40"/>
    <w:pPr>
      <w:tabs>
        <w:tab w:val="left" w:pos="340"/>
      </w:tabs>
      <w:spacing w:before="60" w:after="60"/>
      <w:ind w:left="340" w:hanging="340"/>
    </w:pPr>
  </w:style>
  <w:style w:type="paragraph" w:customStyle="1" w:styleId="Note">
    <w:name w:val="Note"/>
    <w:basedOn w:val="BodyText"/>
    <w:rsid w:val="00B36F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F40"/>
    <w:pPr>
      <w:framePr w:wrap="auto" w:hAnchor="text" w:y="6049"/>
    </w:pPr>
    <w:rPr>
      <w:color w:val="000000"/>
      <w:sz w:val="40"/>
    </w:rPr>
  </w:style>
  <w:style w:type="paragraph" w:customStyle="1" w:styleId="TOCTitle">
    <w:name w:val="TOCTitle"/>
    <w:basedOn w:val="Heading1"/>
    <w:rsid w:val="00B36F40"/>
    <w:pPr>
      <w:spacing w:after="240"/>
      <w:jc w:val="center"/>
      <w:outlineLvl w:val="9"/>
    </w:pPr>
    <w:rPr>
      <w:caps/>
    </w:rPr>
  </w:style>
  <w:style w:type="paragraph" w:customStyle="1" w:styleId="Version">
    <w:name w:val="Version"/>
    <w:rsid w:val="00B36F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F40"/>
    <w:pPr>
      <w:keepNext w:val="0"/>
      <w:tabs>
        <w:tab w:val="right" w:pos="4176"/>
      </w:tabs>
      <w:ind w:left="198" w:hanging="198"/>
    </w:pPr>
    <w:rPr>
      <w:rFonts w:ascii="Garamond" w:hAnsi="Garamond"/>
    </w:rPr>
  </w:style>
  <w:style w:type="paragraph" w:styleId="IndexHeading">
    <w:name w:val="index heading"/>
    <w:basedOn w:val="Normal"/>
    <w:next w:val="Index1"/>
    <w:semiHidden/>
    <w:rsid w:val="00B36F40"/>
    <w:pPr>
      <w:spacing w:before="120" w:after="120"/>
    </w:pPr>
    <w:rPr>
      <w:rFonts w:ascii="Arial" w:hAnsi="Arial"/>
      <w:b/>
      <w:color w:val="918585"/>
      <w:sz w:val="24"/>
    </w:rPr>
  </w:style>
  <w:style w:type="paragraph" w:styleId="Header">
    <w:name w:val="header"/>
    <w:basedOn w:val="Normal"/>
    <w:link w:val="HeaderChar"/>
    <w:rsid w:val="00B36F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F40"/>
    <w:rPr>
      <w:rFonts w:ascii="Times New Roman" w:eastAsia="Times New Roman" w:hAnsi="Times New Roman" w:cs="Times New Roman"/>
      <w:sz w:val="16"/>
      <w:szCs w:val="20"/>
      <w:lang w:val="en-GB" w:eastAsia="en-US"/>
    </w:rPr>
  </w:style>
  <w:style w:type="paragraph" w:customStyle="1" w:styleId="Chapter">
    <w:name w:val="Chapter"/>
    <w:basedOn w:val="Normal"/>
    <w:rsid w:val="00B36F40"/>
    <w:pPr>
      <w:spacing w:before="240"/>
    </w:pPr>
    <w:rPr>
      <w:rFonts w:ascii="Times New Roman" w:hAnsi="Times New Roman"/>
      <w:smallCaps/>
      <w:spacing w:val="80"/>
      <w:sz w:val="28"/>
    </w:rPr>
  </w:style>
  <w:style w:type="paragraph" w:customStyle="1" w:styleId="InChapter">
    <w:name w:val="InChapter"/>
    <w:basedOn w:val="Heading3"/>
    <w:rsid w:val="00B36F40"/>
    <w:pPr>
      <w:spacing w:after="240"/>
      <w:outlineLvl w:val="9"/>
    </w:pPr>
    <w:rPr>
      <w:noProof/>
    </w:rPr>
  </w:style>
  <w:style w:type="paragraph" w:styleId="Index2">
    <w:name w:val="index 2"/>
    <w:basedOn w:val="Normal"/>
    <w:next w:val="Normal"/>
    <w:semiHidden/>
    <w:rsid w:val="00B36F40"/>
    <w:pPr>
      <w:tabs>
        <w:tab w:val="right" w:pos="4176"/>
      </w:tabs>
      <w:ind w:left="568" w:hanging="284"/>
    </w:pPr>
    <w:rPr>
      <w:rFonts w:ascii="Garamond" w:hAnsi="Garamond"/>
    </w:rPr>
  </w:style>
  <w:style w:type="paragraph" w:customStyle="1" w:styleId="Byline">
    <w:name w:val="Byline"/>
    <w:rsid w:val="00B36F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F40"/>
    <w:pPr>
      <w:tabs>
        <w:tab w:val="clear" w:pos="3600"/>
        <w:tab w:val="clear" w:pos="3958"/>
      </w:tabs>
      <w:jc w:val="right"/>
    </w:pPr>
  </w:style>
  <w:style w:type="character" w:styleId="Emphasis">
    <w:name w:val="Emphasis"/>
    <w:basedOn w:val="DefaultParagraphFont"/>
    <w:qFormat/>
    <w:rsid w:val="00B36F40"/>
    <w:rPr>
      <w:i/>
    </w:rPr>
  </w:style>
  <w:style w:type="paragraph" w:styleId="Caption">
    <w:name w:val="caption"/>
    <w:basedOn w:val="BodyText"/>
    <w:next w:val="Normal"/>
    <w:qFormat/>
    <w:rsid w:val="00B36F40"/>
    <w:pPr>
      <w:framePr w:w="2268" w:hSpace="181" w:vSpace="181" w:wrap="around" w:vAnchor="text" w:hAnchor="page" w:x="1135" w:y="285" w:anchorLock="1"/>
    </w:pPr>
    <w:rPr>
      <w:i/>
    </w:rPr>
  </w:style>
  <w:style w:type="paragraph" w:customStyle="1" w:styleId="MiniTOCTitle">
    <w:name w:val="MiniTOCTitle"/>
    <w:basedOn w:val="Heading4"/>
    <w:rsid w:val="00B36F40"/>
    <w:pPr>
      <w:spacing w:before="240"/>
      <w:outlineLvl w:val="9"/>
    </w:pPr>
    <w:rPr>
      <w:noProof/>
      <w:sz w:val="24"/>
    </w:rPr>
  </w:style>
  <w:style w:type="paragraph" w:customStyle="1" w:styleId="MiniTOCItem">
    <w:name w:val="MiniTOCItem"/>
    <w:basedOn w:val="ListBullet"/>
    <w:rsid w:val="00B36F40"/>
    <w:pPr>
      <w:numPr>
        <w:numId w:val="0"/>
      </w:numPr>
      <w:tabs>
        <w:tab w:val="right" w:leader="dot" w:pos="6521"/>
      </w:tabs>
      <w:spacing w:before="0" w:after="0"/>
    </w:pPr>
  </w:style>
  <w:style w:type="paragraph" w:customStyle="1" w:styleId="TOFTitle">
    <w:name w:val="TOFTitle"/>
    <w:basedOn w:val="TOCTitle"/>
    <w:rsid w:val="00B36F40"/>
  </w:style>
  <w:style w:type="paragraph" w:styleId="TableofFigures">
    <w:name w:val="table of figures"/>
    <w:basedOn w:val="Normal"/>
    <w:next w:val="Normal"/>
    <w:semiHidden/>
    <w:rsid w:val="00B36F40"/>
    <w:pPr>
      <w:tabs>
        <w:tab w:val="right" w:leader="dot" w:pos="9072"/>
      </w:tabs>
      <w:ind w:left="970" w:hanging="403"/>
    </w:pPr>
    <w:rPr>
      <w:rFonts w:ascii="Times New Roman" w:hAnsi="Times New Roman"/>
      <w:b/>
    </w:rPr>
  </w:style>
  <w:style w:type="paragraph" w:styleId="ListNumber">
    <w:name w:val="List Number"/>
    <w:basedOn w:val="List"/>
    <w:rsid w:val="00B36F40"/>
    <w:pPr>
      <w:numPr>
        <w:numId w:val="15"/>
      </w:numPr>
      <w:tabs>
        <w:tab w:val="clear" w:pos="340"/>
      </w:tabs>
    </w:pPr>
  </w:style>
  <w:style w:type="character" w:customStyle="1" w:styleId="WingdingSymbols">
    <w:name w:val="Wingding Symbols"/>
    <w:rsid w:val="00B36F40"/>
    <w:rPr>
      <w:rFonts w:ascii="Wingdings" w:hAnsi="Wingdings"/>
    </w:rPr>
  </w:style>
  <w:style w:type="paragraph" w:customStyle="1" w:styleId="TableHeading">
    <w:name w:val="Table Heading"/>
    <w:basedOn w:val="HeadingBase"/>
    <w:rsid w:val="00B36F40"/>
    <w:pPr>
      <w:keepLines/>
      <w:pBdr>
        <w:bottom w:val="single" w:sz="6" w:space="1" w:color="918585"/>
      </w:pBdr>
      <w:spacing w:before="240"/>
    </w:pPr>
  </w:style>
  <w:style w:type="character" w:customStyle="1" w:styleId="HotSpot">
    <w:name w:val="HotSpot"/>
    <w:rsid w:val="00B36F40"/>
    <w:rPr>
      <w:color w:val="0033CC"/>
      <w:u w:val="none"/>
    </w:rPr>
  </w:style>
  <w:style w:type="paragraph" w:customStyle="1" w:styleId="BodyTextRight">
    <w:name w:val="Body Text Right"/>
    <w:basedOn w:val="BodyText"/>
    <w:rsid w:val="00B36F40"/>
    <w:pPr>
      <w:spacing w:before="0" w:after="0"/>
      <w:jc w:val="right"/>
    </w:pPr>
  </w:style>
  <w:style w:type="paragraph" w:styleId="Index3">
    <w:name w:val="index 3"/>
    <w:basedOn w:val="ListNumber2"/>
    <w:next w:val="Normal"/>
    <w:semiHidden/>
    <w:rsid w:val="00B36F40"/>
    <w:pPr>
      <w:numPr>
        <w:numId w:val="0"/>
      </w:numPr>
      <w:tabs>
        <w:tab w:val="right" w:leader="dot" w:pos="4176"/>
      </w:tabs>
    </w:pPr>
  </w:style>
  <w:style w:type="paragraph" w:styleId="ListNumber2">
    <w:name w:val="List Number 2"/>
    <w:basedOn w:val="List2"/>
    <w:rsid w:val="00B36F40"/>
    <w:pPr>
      <w:numPr>
        <w:numId w:val="10"/>
      </w:numPr>
      <w:tabs>
        <w:tab w:val="clear" w:pos="1060"/>
      </w:tabs>
    </w:pPr>
  </w:style>
  <w:style w:type="paragraph" w:customStyle="1" w:styleId="MarginNote">
    <w:name w:val="Margin Note"/>
    <w:basedOn w:val="BodyText"/>
    <w:rsid w:val="00B36F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F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F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F40"/>
    <w:rPr>
      <w:sz w:val="32"/>
    </w:rPr>
  </w:style>
  <w:style w:type="paragraph" w:customStyle="1" w:styleId="HeadingProcedure">
    <w:name w:val="Heading Procedure"/>
    <w:basedOn w:val="HeadingBase"/>
    <w:next w:val="Normal"/>
    <w:rsid w:val="00B36F40"/>
    <w:pPr>
      <w:tabs>
        <w:tab w:val="left" w:pos="0"/>
      </w:tabs>
      <w:spacing w:before="120" w:after="60"/>
    </w:pPr>
    <w:rPr>
      <w:i/>
      <w:color w:val="918585"/>
      <w:sz w:val="22"/>
    </w:rPr>
  </w:style>
  <w:style w:type="paragraph" w:customStyle="1" w:styleId="TableBodyText">
    <w:name w:val="Table Body Text"/>
    <w:basedOn w:val="BodyText"/>
    <w:rsid w:val="00B36F40"/>
    <w:pPr>
      <w:spacing w:before="60" w:after="60"/>
    </w:pPr>
  </w:style>
  <w:style w:type="paragraph" w:styleId="ListContinue">
    <w:name w:val="List Continue"/>
    <w:basedOn w:val="List"/>
    <w:rsid w:val="00B36F40"/>
    <w:pPr>
      <w:ind w:firstLine="0"/>
    </w:pPr>
  </w:style>
  <w:style w:type="paragraph" w:customStyle="1" w:styleId="ListNote">
    <w:name w:val="List Note"/>
    <w:basedOn w:val="List"/>
    <w:rsid w:val="00B36F40"/>
    <w:pPr>
      <w:pBdr>
        <w:top w:val="single" w:sz="6" w:space="2" w:color="918585"/>
        <w:bottom w:val="single" w:sz="6" w:space="2" w:color="918585"/>
      </w:pBdr>
      <w:tabs>
        <w:tab w:val="left" w:pos="1021"/>
      </w:tabs>
      <w:ind w:firstLine="0"/>
    </w:pPr>
  </w:style>
  <w:style w:type="paragraph" w:customStyle="1" w:styleId="Warning">
    <w:name w:val="Warning"/>
    <w:basedOn w:val="BodyText"/>
    <w:rsid w:val="00B36F40"/>
    <w:pPr>
      <w:shd w:val="clear" w:color="auto" w:fill="D9D9D9"/>
      <w:tabs>
        <w:tab w:val="left" w:pos="992"/>
      </w:tabs>
      <w:ind w:left="119" w:right="119"/>
    </w:pPr>
    <w:rPr>
      <w:sz w:val="20"/>
    </w:rPr>
  </w:style>
  <w:style w:type="paragraph" w:customStyle="1" w:styleId="MarginIcons">
    <w:name w:val="Margin Icons"/>
    <w:basedOn w:val="BodyText"/>
    <w:rsid w:val="00B36F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F40"/>
    <w:rPr>
      <w:rFonts w:ascii="Courier New" w:hAnsi="Courier New"/>
    </w:rPr>
  </w:style>
  <w:style w:type="paragraph" w:customStyle="1" w:styleId="NoteBullet">
    <w:name w:val="Note Bullet"/>
    <w:basedOn w:val="Note"/>
    <w:rsid w:val="00B36F40"/>
    <w:pPr>
      <w:tabs>
        <w:tab w:val="clear" w:pos="680"/>
      </w:tabs>
      <w:spacing w:before="60" w:after="60"/>
    </w:pPr>
  </w:style>
  <w:style w:type="paragraph" w:customStyle="1" w:styleId="SubHeading2">
    <w:name w:val="SubHeading2"/>
    <w:basedOn w:val="HeadingBase"/>
    <w:rsid w:val="00B36F40"/>
    <w:pPr>
      <w:spacing w:before="240" w:after="60"/>
    </w:pPr>
    <w:rPr>
      <w:sz w:val="20"/>
    </w:rPr>
  </w:style>
  <w:style w:type="paragraph" w:customStyle="1" w:styleId="SubHeading1">
    <w:name w:val="SubHeading1"/>
    <w:basedOn w:val="HeadingBase"/>
    <w:rsid w:val="00B36F40"/>
    <w:pPr>
      <w:spacing w:before="240" w:after="60"/>
    </w:pPr>
    <w:rPr>
      <w:color w:val="918585"/>
      <w:sz w:val="22"/>
    </w:rPr>
  </w:style>
  <w:style w:type="paragraph" w:customStyle="1" w:styleId="SideHeading">
    <w:name w:val="Side Heading"/>
    <w:basedOn w:val="HeadingBase"/>
    <w:rsid w:val="00B36F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F40"/>
    <w:pPr>
      <w:tabs>
        <w:tab w:val="num" w:pos="360"/>
      </w:tabs>
    </w:pPr>
  </w:style>
  <w:style w:type="paragraph" w:styleId="PlainText">
    <w:name w:val="Plain Text"/>
    <w:basedOn w:val="Normal"/>
    <w:link w:val="PlainTextChar"/>
    <w:rsid w:val="00B36F40"/>
    <w:rPr>
      <w:sz w:val="20"/>
    </w:rPr>
  </w:style>
  <w:style w:type="character" w:customStyle="1" w:styleId="PlainTextChar">
    <w:name w:val="Plain Text Char"/>
    <w:basedOn w:val="DefaultParagraphFont"/>
    <w:link w:val="PlainText"/>
    <w:rsid w:val="00B36F40"/>
    <w:rPr>
      <w:rFonts w:ascii="Courier New" w:eastAsia="Times New Roman" w:hAnsi="Courier New" w:cs="Times New Roman"/>
      <w:sz w:val="20"/>
      <w:szCs w:val="20"/>
      <w:lang w:eastAsia="en-US"/>
    </w:rPr>
  </w:style>
  <w:style w:type="character" w:customStyle="1" w:styleId="MenuOption">
    <w:name w:val="Menu Option"/>
    <w:basedOn w:val="DefaultParagraphFont"/>
    <w:rsid w:val="00B36F40"/>
    <w:rPr>
      <w:b/>
      <w:smallCaps/>
    </w:rPr>
  </w:style>
  <w:style w:type="paragraph" w:customStyle="1" w:styleId="TableListNumber">
    <w:name w:val="Table List Number"/>
    <w:basedOn w:val="ListNumber"/>
    <w:rsid w:val="00B36F40"/>
    <w:pPr>
      <w:numPr>
        <w:numId w:val="0"/>
      </w:numPr>
    </w:pPr>
  </w:style>
  <w:style w:type="paragraph" w:styleId="TOC4">
    <w:name w:val="toc 4"/>
    <w:basedOn w:val="TOCBase"/>
    <w:next w:val="Normal"/>
    <w:semiHidden/>
    <w:rsid w:val="00B36F40"/>
    <w:pPr>
      <w:tabs>
        <w:tab w:val="right" w:leader="dot" w:pos="9071"/>
      </w:tabs>
      <w:ind w:left="1701"/>
    </w:pPr>
  </w:style>
  <w:style w:type="paragraph" w:customStyle="1" w:styleId="ListAlpha">
    <w:name w:val="List Alpha"/>
    <w:basedOn w:val="List"/>
    <w:rsid w:val="00B36F40"/>
    <w:pPr>
      <w:numPr>
        <w:numId w:val="9"/>
      </w:numPr>
    </w:pPr>
  </w:style>
  <w:style w:type="paragraph" w:customStyle="1" w:styleId="ListAlpha2">
    <w:name w:val="List Alpha 2"/>
    <w:basedOn w:val="List2"/>
    <w:rsid w:val="00B36F40"/>
    <w:pPr>
      <w:numPr>
        <w:numId w:val="8"/>
      </w:numPr>
    </w:pPr>
  </w:style>
  <w:style w:type="paragraph" w:styleId="List2">
    <w:name w:val="List 2"/>
    <w:basedOn w:val="BodyText"/>
    <w:rsid w:val="00B36F40"/>
    <w:pPr>
      <w:tabs>
        <w:tab w:val="left" w:pos="680"/>
      </w:tabs>
      <w:spacing w:before="60" w:after="60"/>
      <w:ind w:left="680" w:hanging="340"/>
    </w:pPr>
  </w:style>
  <w:style w:type="paragraph" w:styleId="List3">
    <w:name w:val="List 3"/>
    <w:basedOn w:val="BodyText"/>
    <w:rsid w:val="00B36F40"/>
    <w:pPr>
      <w:tabs>
        <w:tab w:val="left" w:pos="1021"/>
      </w:tabs>
      <w:spacing w:before="60" w:after="60"/>
      <w:ind w:left="1020" w:hanging="340"/>
    </w:pPr>
  </w:style>
  <w:style w:type="paragraph" w:styleId="List4">
    <w:name w:val="List 4"/>
    <w:basedOn w:val="BodyText"/>
    <w:rsid w:val="00B36F40"/>
    <w:pPr>
      <w:tabs>
        <w:tab w:val="left" w:pos="1361"/>
      </w:tabs>
      <w:spacing w:before="60" w:after="60"/>
      <w:ind w:left="1361" w:hanging="340"/>
    </w:pPr>
  </w:style>
  <w:style w:type="paragraph" w:styleId="List5">
    <w:name w:val="List 5"/>
    <w:basedOn w:val="BodyText"/>
    <w:rsid w:val="00B36F40"/>
    <w:pPr>
      <w:tabs>
        <w:tab w:val="left" w:pos="1701"/>
      </w:tabs>
      <w:spacing w:before="60" w:after="60"/>
      <w:ind w:left="1701" w:hanging="340"/>
    </w:pPr>
  </w:style>
  <w:style w:type="paragraph" w:styleId="ListBullet3">
    <w:name w:val="List Bullet 3"/>
    <w:basedOn w:val="List3"/>
    <w:rsid w:val="00B36F40"/>
    <w:pPr>
      <w:numPr>
        <w:numId w:val="14"/>
      </w:numPr>
      <w:tabs>
        <w:tab w:val="clear" w:pos="1021"/>
      </w:tabs>
      <w:ind w:left="1037" w:hanging="357"/>
    </w:pPr>
  </w:style>
  <w:style w:type="paragraph" w:styleId="ListBullet4">
    <w:name w:val="List Bullet 4"/>
    <w:basedOn w:val="List4"/>
    <w:rsid w:val="00B36F40"/>
    <w:pPr>
      <w:numPr>
        <w:numId w:val="3"/>
      </w:numPr>
      <w:tabs>
        <w:tab w:val="clear" w:pos="1361"/>
      </w:tabs>
    </w:pPr>
  </w:style>
  <w:style w:type="paragraph" w:styleId="ListBullet5">
    <w:name w:val="List Bullet 5"/>
    <w:basedOn w:val="List5"/>
    <w:rsid w:val="00B36F40"/>
    <w:pPr>
      <w:numPr>
        <w:numId w:val="4"/>
      </w:numPr>
    </w:pPr>
  </w:style>
  <w:style w:type="paragraph" w:styleId="ListContinue2">
    <w:name w:val="List Continue 2"/>
    <w:basedOn w:val="List2"/>
    <w:rsid w:val="00B36F40"/>
    <w:pPr>
      <w:ind w:firstLine="0"/>
    </w:pPr>
  </w:style>
  <w:style w:type="paragraph" w:styleId="ListContinue3">
    <w:name w:val="List Continue 3"/>
    <w:basedOn w:val="List3"/>
    <w:rsid w:val="00B36F40"/>
    <w:pPr>
      <w:ind w:left="1021" w:firstLine="0"/>
    </w:pPr>
  </w:style>
  <w:style w:type="paragraph" w:styleId="ListContinue4">
    <w:name w:val="List Continue 4"/>
    <w:basedOn w:val="List4"/>
    <w:rsid w:val="00B36F40"/>
    <w:pPr>
      <w:ind w:firstLine="0"/>
    </w:pPr>
  </w:style>
  <w:style w:type="paragraph" w:styleId="ListContinue5">
    <w:name w:val="List Continue 5"/>
    <w:basedOn w:val="List5"/>
    <w:rsid w:val="00B36F40"/>
    <w:pPr>
      <w:ind w:firstLine="0"/>
    </w:pPr>
  </w:style>
  <w:style w:type="paragraph" w:styleId="ListNumber3">
    <w:name w:val="List Number 3"/>
    <w:basedOn w:val="List3"/>
    <w:rsid w:val="00B36F40"/>
    <w:pPr>
      <w:numPr>
        <w:numId w:val="5"/>
      </w:numPr>
    </w:pPr>
  </w:style>
  <w:style w:type="paragraph" w:styleId="ListNumber4">
    <w:name w:val="List Number 4"/>
    <w:basedOn w:val="List4"/>
    <w:rsid w:val="00B36F40"/>
    <w:pPr>
      <w:numPr>
        <w:numId w:val="6"/>
      </w:numPr>
    </w:pPr>
  </w:style>
  <w:style w:type="paragraph" w:styleId="ListNumber5">
    <w:name w:val="List Number 5"/>
    <w:basedOn w:val="List5"/>
    <w:rsid w:val="00B36F40"/>
    <w:pPr>
      <w:numPr>
        <w:numId w:val="7"/>
      </w:numPr>
    </w:pPr>
  </w:style>
  <w:style w:type="paragraph" w:styleId="BlockText">
    <w:name w:val="Block Text"/>
    <w:basedOn w:val="Normal"/>
    <w:rsid w:val="00B36F40"/>
    <w:pPr>
      <w:spacing w:after="120"/>
      <w:ind w:left="1440" w:right="1440"/>
    </w:pPr>
  </w:style>
  <w:style w:type="character" w:customStyle="1" w:styleId="Subscript">
    <w:name w:val="Subscript"/>
    <w:basedOn w:val="DefaultParagraphFont"/>
    <w:rsid w:val="00B36F40"/>
    <w:rPr>
      <w:sz w:val="16"/>
      <w:vertAlign w:val="subscript"/>
    </w:rPr>
  </w:style>
  <w:style w:type="character" w:customStyle="1" w:styleId="Superscript">
    <w:name w:val="Superscript"/>
    <w:basedOn w:val="DefaultParagraphFont"/>
    <w:rsid w:val="00B36F40"/>
    <w:rPr>
      <w:sz w:val="16"/>
      <w:vertAlign w:val="superscript"/>
    </w:rPr>
  </w:style>
  <w:style w:type="character" w:customStyle="1" w:styleId="Symbols">
    <w:name w:val="Symbols"/>
    <w:basedOn w:val="DefaultParagraphFont"/>
    <w:rsid w:val="00B36F40"/>
    <w:rPr>
      <w:rFonts w:ascii="Symbol" w:hAnsi="Symbol"/>
    </w:rPr>
  </w:style>
  <w:style w:type="character" w:customStyle="1" w:styleId="MenuOptions">
    <w:name w:val="Menu Options"/>
    <w:basedOn w:val="DefaultParagraphFont"/>
    <w:rsid w:val="00B36F40"/>
    <w:rPr>
      <w:rFonts w:ascii="Arial Narrow" w:hAnsi="Arial Narrow"/>
      <w:smallCaps/>
    </w:rPr>
  </w:style>
  <w:style w:type="character" w:customStyle="1" w:styleId="Buttons">
    <w:name w:val="Buttons"/>
    <w:basedOn w:val="DefaultParagraphFont"/>
    <w:rsid w:val="00B36F40"/>
    <w:rPr>
      <w:b/>
    </w:rPr>
  </w:style>
  <w:style w:type="character" w:customStyle="1" w:styleId="Underlined">
    <w:name w:val="Underlined"/>
    <w:basedOn w:val="DefaultParagraphFont"/>
    <w:rsid w:val="00B36F40"/>
    <w:rPr>
      <w:u w:val="single"/>
    </w:rPr>
  </w:style>
  <w:style w:type="paragraph" w:customStyle="1" w:styleId="TableBodyTextRight">
    <w:name w:val="Table Body Text Right"/>
    <w:basedOn w:val="TableBodyText"/>
    <w:rsid w:val="00B36F40"/>
    <w:pPr>
      <w:widowControl w:val="0"/>
      <w:autoSpaceDE w:val="0"/>
      <w:autoSpaceDN w:val="0"/>
      <w:adjustRightInd w:val="0"/>
      <w:jc w:val="right"/>
    </w:pPr>
    <w:rPr>
      <w:rFonts w:cs="Arial"/>
      <w:szCs w:val="18"/>
    </w:rPr>
  </w:style>
  <w:style w:type="paragraph" w:customStyle="1" w:styleId="CopyrightText">
    <w:name w:val="Copyright Text"/>
    <w:basedOn w:val="BodyText"/>
    <w:rsid w:val="00B36F40"/>
    <w:rPr>
      <w:sz w:val="18"/>
    </w:rPr>
  </w:style>
  <w:style w:type="paragraph" w:customStyle="1" w:styleId="BodySmallRight">
    <w:name w:val="Body Small Right"/>
    <w:basedOn w:val="BodyTextRight"/>
    <w:rsid w:val="00B36F40"/>
    <w:rPr>
      <w:sz w:val="18"/>
      <w:szCs w:val="18"/>
    </w:rPr>
  </w:style>
  <w:style w:type="paragraph" w:customStyle="1" w:styleId="MarginEdition">
    <w:name w:val="Margin Edition"/>
    <w:basedOn w:val="MarginNote"/>
    <w:rsid w:val="00B36F40"/>
    <w:pPr>
      <w:spacing w:before="0" w:after="0"/>
    </w:pPr>
    <w:rPr>
      <w:rFonts w:ascii="Times New Roman" w:hAnsi="Times New Roman"/>
      <w:color w:val="999999"/>
    </w:rPr>
  </w:style>
  <w:style w:type="paragraph" w:customStyle="1" w:styleId="Spacer">
    <w:name w:val="Spacer"/>
    <w:basedOn w:val="Normal"/>
    <w:rsid w:val="00B36F40"/>
    <w:rPr>
      <w:sz w:val="2"/>
      <w:szCs w:val="2"/>
    </w:rPr>
  </w:style>
  <w:style w:type="character" w:customStyle="1" w:styleId="Small">
    <w:name w:val="Small"/>
    <w:basedOn w:val="DefaultParagraphFont"/>
    <w:rsid w:val="00B36F40"/>
    <w:rPr>
      <w:sz w:val="16"/>
    </w:rPr>
  </w:style>
  <w:style w:type="paragraph" w:customStyle="1" w:styleId="WideTable">
    <w:name w:val="Wide Table"/>
    <w:basedOn w:val="Normal"/>
    <w:rsid w:val="00B36F40"/>
    <w:pPr>
      <w:ind w:left="-1418"/>
    </w:pPr>
    <w:rPr>
      <w:sz w:val="2"/>
      <w:szCs w:val="2"/>
    </w:rPr>
  </w:style>
  <w:style w:type="character" w:styleId="PageNumber">
    <w:name w:val="page number"/>
    <w:basedOn w:val="DefaultParagraphFont"/>
    <w:rsid w:val="00B36F40"/>
  </w:style>
  <w:style w:type="paragraph" w:styleId="Quote">
    <w:name w:val="Quote"/>
    <w:basedOn w:val="Heading1"/>
    <w:link w:val="QuoteChar"/>
    <w:qFormat/>
    <w:rsid w:val="00B36F40"/>
    <w:rPr>
      <w:b w:val="0"/>
      <w:sz w:val="72"/>
      <w:szCs w:val="72"/>
      <w:lang w:val="en-NZ"/>
    </w:rPr>
  </w:style>
  <w:style w:type="character" w:customStyle="1" w:styleId="QuoteChar">
    <w:name w:val="Quote Char"/>
    <w:basedOn w:val="DefaultParagraphFont"/>
    <w:link w:val="Quote"/>
    <w:rsid w:val="00B36F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F40"/>
    <w:pPr>
      <w:pageBreakBefore/>
    </w:pPr>
  </w:style>
  <w:style w:type="paragraph" w:customStyle="1" w:styleId="Border">
    <w:name w:val="Border"/>
    <w:basedOn w:val="Normal"/>
    <w:qFormat/>
    <w:rsid w:val="00B36F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F40"/>
    <w:rPr>
      <w:b/>
      <w:bCs/>
      <w:i/>
      <w:iCs/>
      <w:color w:val="auto"/>
    </w:rPr>
  </w:style>
  <w:style w:type="paragraph" w:styleId="IntenseQuote">
    <w:name w:val="Intense Quote"/>
    <w:basedOn w:val="Normal"/>
    <w:next w:val="Normal"/>
    <w:link w:val="IntenseQuoteChar"/>
    <w:uiPriority w:val="30"/>
    <w:qFormat/>
    <w:rsid w:val="00B36F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F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F40"/>
    <w:rPr>
      <w:smallCaps/>
      <w:color w:val="auto"/>
      <w:u w:val="single"/>
    </w:rPr>
  </w:style>
  <w:style w:type="character" w:styleId="IntenseReference">
    <w:name w:val="Intense Reference"/>
    <w:basedOn w:val="DefaultParagraphFont"/>
    <w:uiPriority w:val="32"/>
    <w:qFormat/>
    <w:rsid w:val="00B36F40"/>
    <w:rPr>
      <w:b/>
      <w:bCs/>
      <w:smallCaps/>
      <w:color w:val="auto"/>
      <w:spacing w:val="5"/>
      <w:u w:val="single"/>
    </w:rPr>
  </w:style>
  <w:style w:type="paragraph" w:customStyle="1" w:styleId="2ColumnHeading">
    <w:name w:val="2Column Heading"/>
    <w:basedOn w:val="BodyText"/>
    <w:qFormat/>
    <w:rsid w:val="00B36F40"/>
    <w:pPr>
      <w:spacing w:after="60"/>
      <w:ind w:left="-2268"/>
    </w:pPr>
    <w:rPr>
      <w:b/>
    </w:rPr>
  </w:style>
  <w:style w:type="paragraph" w:customStyle="1" w:styleId="Heading1TOC">
    <w:name w:val="Heading1 TOC"/>
    <w:basedOn w:val="Normal"/>
    <w:qFormat/>
    <w:rsid w:val="00B36F40"/>
    <w:pPr>
      <w:spacing w:before="240" w:after="120"/>
    </w:pPr>
    <w:rPr>
      <w:rFonts w:ascii="Times New Roman" w:hAnsi="Times New Roman"/>
      <w:b/>
      <w:sz w:val="32"/>
    </w:rPr>
  </w:style>
  <w:style w:type="paragraph" w:customStyle="1" w:styleId="Heading2TOC">
    <w:name w:val="Heading2 TOC"/>
    <w:basedOn w:val="Normal"/>
    <w:qFormat/>
    <w:rsid w:val="00B36F40"/>
    <w:pPr>
      <w:spacing w:before="240" w:after="60"/>
    </w:pPr>
    <w:rPr>
      <w:rFonts w:ascii="Times New Roman" w:hAnsi="Times New Roman"/>
      <w:b/>
      <w:sz w:val="28"/>
    </w:rPr>
  </w:style>
  <w:style w:type="character" w:customStyle="1" w:styleId="Underline">
    <w:name w:val="Underline"/>
    <w:basedOn w:val="DefaultParagraphFont"/>
    <w:qFormat/>
    <w:rsid w:val="00B36F40"/>
    <w:rPr>
      <w:u w:val="single"/>
    </w:rPr>
  </w:style>
  <w:style w:type="character" w:customStyle="1" w:styleId="BoldandItalics">
    <w:name w:val="Bold and Italics"/>
    <w:qFormat/>
    <w:rsid w:val="00B36F40"/>
    <w:rPr>
      <w:b/>
      <w:i/>
      <w:u w:val="none"/>
    </w:rPr>
  </w:style>
  <w:style w:type="paragraph" w:styleId="BalloonText">
    <w:name w:val="Balloon Text"/>
    <w:basedOn w:val="Normal"/>
    <w:link w:val="BalloonTextChar"/>
    <w:rsid w:val="00B36F40"/>
    <w:rPr>
      <w:rFonts w:ascii="Tahoma" w:hAnsi="Tahoma" w:cs="Tahoma"/>
      <w:sz w:val="16"/>
      <w:szCs w:val="16"/>
    </w:rPr>
  </w:style>
  <w:style w:type="character" w:customStyle="1" w:styleId="BalloonTextChar">
    <w:name w:val="Balloon Text Char"/>
    <w:basedOn w:val="DefaultParagraphFont"/>
    <w:link w:val="BalloonText"/>
    <w:rsid w:val="00B36F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F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F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F40"/>
    <w:rPr>
      <w:b/>
      <w:color w:val="660033"/>
      <w:spacing w:val="0"/>
    </w:rPr>
  </w:style>
  <w:style w:type="paragraph" w:customStyle="1" w:styleId="Nameditemlist">
    <w:name w:val="Named item list"/>
    <w:basedOn w:val="BodyText"/>
    <w:qFormat/>
    <w:rsid w:val="00B36F40"/>
    <w:pPr>
      <w:tabs>
        <w:tab w:val="left" w:pos="2835"/>
      </w:tabs>
      <w:ind w:left="2835" w:hanging="2835"/>
    </w:pPr>
  </w:style>
  <w:style w:type="paragraph" w:customStyle="1" w:styleId="BodyTextnopadding">
    <w:name w:val="Body Text no padding"/>
    <w:basedOn w:val="BodyText"/>
    <w:qFormat/>
    <w:rsid w:val="00B36F40"/>
    <w:pPr>
      <w:spacing w:before="0" w:after="0"/>
    </w:pPr>
  </w:style>
  <w:style w:type="paragraph" w:customStyle="1" w:styleId="BodyTextBold">
    <w:name w:val="Body Text Bold"/>
    <w:basedOn w:val="BodyText"/>
    <w:qFormat/>
    <w:rsid w:val="00B36F40"/>
    <w:rPr>
      <w:b/>
    </w:rPr>
  </w:style>
  <w:style w:type="character" w:styleId="Hyperlink">
    <w:name w:val="Hyperlink"/>
    <w:basedOn w:val="DefaultParagraphFont"/>
    <w:uiPriority w:val="99"/>
    <w:unhideWhenUsed/>
    <w:rsid w:val="004871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1417</Words>
  <Characters>9572</Characters>
  <Application>Microsoft Office Word</Application>
  <DocSecurity>0</DocSecurity>
  <Lines>330</Lines>
  <Paragraphs>233</Paragraphs>
  <ScaleCrop>false</ScaleCrop>
  <Company>Author-it Software Corporation Ltd.</Company>
  <LinksUpToDate>false</LinksUpToDate>
  <CharactersWithSpaces>10756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AVIW0033 Coordinate the removal of disabled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2025-03-02T01:30:00Z</dcterms:created>
  <dcterms:modified xsi:type="dcterms:W3CDTF">2025-03-02T01:30:00Z</dcterms:modified>
</cp:coreProperties>
</file>