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A47" w:rsidP="00CB0A47">
      <w:pPr>
        <w:pStyle w:val="Title"/>
      </w:pPr>
      <w:r>
        <w:fldChar w:fldCharType="begin"/>
      </w:r>
      <w:r>
        <w:instrText xml:space="preserve"> TITLE   \* MERGEFORMAT </w:instrText>
      </w:r>
      <w:r>
        <w:fldChar w:fldCharType="separate"/>
      </w:r>
      <w:r>
        <w:t>Assessment Requirements for AVIW0027 Deliver pyrotechnics and handheld stores</w:t>
      </w:r>
      <w:r>
        <w:fldChar w:fldCharType="end"/>
      </w:r>
    </w:p>
    <w:p w:rsidR="00CB0A47" w:rsidP="00CB0A47">
      <w:pPr>
        <w:pStyle w:val="Version"/>
        <w:sectPr w:rsidSect="00E94E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E6F" w:rsidP="00E94E6F">
      <w:pPr>
        <w:pStyle w:val="SuperHeading"/>
      </w:pPr>
      <w:r w:rsidRPr="00E94E6F">
        <w:t>Assessment Requirements for AVIW0027 Deliver pyrotechnics and handheld stores</w:t>
      </w:r>
    </w:p>
    <w:p w:rsidR="00000000" w:rsidRPr="00E94E6F" w:rsidP="00E94E6F">
      <w:pPr>
        <w:pStyle w:val="Heading1"/>
      </w:pPr>
      <w:bookmarkStart w:id="1" w:name="O_1027352"/>
      <w:bookmarkEnd w:id="1"/>
      <w:r w:rsidRPr="00E94E6F">
        <w:t>Modification History</w:t>
      </w:r>
    </w:p>
    <w:tbl>
      <w:tblPr>
        <w:tblW w:w="9497" w:type="dxa"/>
        <w:tblLayout w:type="fixed"/>
        <w:tblCellMar>
          <w:left w:w="62" w:type="dxa"/>
          <w:right w:w="62" w:type="dxa"/>
        </w:tblCellMar>
        <w:tblLook w:val="0000"/>
      </w:tblPr>
      <w:tblGrid>
        <w:gridCol w:w="9497"/>
      </w:tblGrid>
      <w:tr w:rsidTr="00E94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E6F" w:rsidP="00E94E6F">
            <w:pPr>
              <w:pStyle w:val="BodyText"/>
            </w:pPr>
            <w:r w:rsidRPr="00E94E6F">
              <w:t>Release 1. This is the first release of this unit of competency in the AVI Aviation Training Package.</w:t>
            </w:r>
          </w:p>
        </w:tc>
      </w:tr>
    </w:tbl>
    <w:p w:rsidR="00000000" w:rsidRPr="00E94E6F" w:rsidP="00E94E6F">
      <w:pPr>
        <w:pStyle w:val="NoPaddingFontSize1"/>
      </w:pPr>
    </w:p>
    <w:p w:rsidR="00000000" w:rsidRPr="00E94E6F" w:rsidP="00E94E6F">
      <w:pPr>
        <w:pStyle w:val="AllowPageBreak"/>
      </w:pPr>
    </w:p>
    <w:p w:rsidR="00000000" w:rsidRPr="00E94E6F" w:rsidP="00E94E6F">
      <w:pPr>
        <w:pStyle w:val="Heading1"/>
      </w:pPr>
      <w:bookmarkStart w:id="2" w:name="O_1027353"/>
      <w:bookmarkEnd w:id="2"/>
      <w:r w:rsidRPr="00E94E6F">
        <w:t>Performance Evidence</w:t>
      </w:r>
    </w:p>
    <w:tbl>
      <w:tblPr>
        <w:tblW w:w="9497" w:type="dxa"/>
        <w:tblLayout w:type="fixed"/>
        <w:tblCellMar>
          <w:left w:w="62" w:type="dxa"/>
          <w:right w:w="62" w:type="dxa"/>
        </w:tblCellMar>
        <w:tblLook w:val="0000"/>
      </w:tblPr>
      <w:tblGrid>
        <w:gridCol w:w="9497"/>
      </w:tblGrid>
      <w:tr w:rsidTr="00E94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E6F" w:rsidP="00E94E6F">
            <w:pPr>
              <w:pStyle w:val="BodyText"/>
            </w:pPr>
            <w:r w:rsidRPr="00E94E6F">
              <w:t>Evidence required to demonstrate competence in this unit must be relevant to and satisfy all of the requirements of the elements, performance criteria and range of conditions on at least one occasion and include:</w:t>
            </w:r>
          </w:p>
          <w:p w:rsidR="00000000" w:rsidRPr="00E94E6F" w:rsidP="00E94E6F">
            <w:pPr>
              <w:pStyle w:val="ListBullet"/>
            </w:pPr>
            <w:r w:rsidRPr="00E94E6F">
              <w:t xml:space="preserve">applying precautions </w:t>
            </w:r>
            <w:r w:rsidRPr="00E94E6F">
              <w:t>and required action to minimise, control or eliminate identified hazards</w:t>
            </w:r>
          </w:p>
          <w:p w:rsidR="00000000" w:rsidRPr="00E94E6F" w:rsidP="00E94E6F">
            <w:pPr>
              <w:pStyle w:val="ListBullet"/>
            </w:pPr>
            <w:r w:rsidRPr="00E94E6F">
              <w:t>applying relevant legislation and workplace procedures</w:t>
            </w:r>
          </w:p>
          <w:p w:rsidR="00000000" w:rsidRPr="00E94E6F" w:rsidP="00E94E6F">
            <w:pPr>
              <w:pStyle w:val="ListBullet"/>
            </w:pPr>
            <w:r w:rsidRPr="00E94E6F">
              <w:t>completing relevant documentation</w:t>
            </w:r>
          </w:p>
          <w:p w:rsidR="00000000" w:rsidRPr="00E94E6F" w:rsidP="00E94E6F">
            <w:pPr>
              <w:pStyle w:val="ListBullet"/>
            </w:pPr>
            <w:r w:rsidRPr="00E94E6F">
              <w:t>identifying and using required communications technology</w:t>
            </w:r>
          </w:p>
          <w:p w:rsidR="00000000" w:rsidRPr="00E94E6F" w:rsidP="00E94E6F">
            <w:pPr>
              <w:pStyle w:val="ListBullet"/>
            </w:pPr>
            <w:r w:rsidRPr="00E94E6F">
              <w:t>implementing arming and preparation p</w:t>
            </w:r>
            <w:r w:rsidRPr="00E94E6F">
              <w:t>rocedures for pyrotechnics and handheld/air launched stores</w:t>
            </w:r>
          </w:p>
          <w:p w:rsidR="00000000" w:rsidRPr="00E94E6F" w:rsidP="00E94E6F">
            <w:pPr>
              <w:pStyle w:val="ListBullet"/>
            </w:pPr>
            <w:r w:rsidRPr="00E94E6F">
              <w:t>implementing contingency plans</w:t>
            </w:r>
          </w:p>
          <w:p w:rsidR="00000000" w:rsidRPr="00E94E6F" w:rsidP="00E94E6F">
            <w:pPr>
              <w:pStyle w:val="ListBullet"/>
            </w:pPr>
            <w:r w:rsidRPr="00E94E6F">
              <w:t>implementing work health and safety (WHS) procedures and relevant regulations</w:t>
            </w:r>
          </w:p>
          <w:p w:rsidR="00000000" w:rsidRPr="00E94E6F" w:rsidP="00E94E6F">
            <w:pPr>
              <w:pStyle w:val="ListBullet"/>
            </w:pPr>
            <w:r w:rsidRPr="00E94E6F">
              <w:t>interpreting and following flight and operational manuals and safety policies</w:t>
            </w:r>
          </w:p>
          <w:p w:rsidR="00000000" w:rsidRPr="00E94E6F" w:rsidP="00E94E6F">
            <w:pPr>
              <w:pStyle w:val="ListBullet"/>
            </w:pPr>
            <w:r w:rsidRPr="00E94E6F">
              <w:t>interpreting and following operational instructions and prioritising work</w:t>
            </w:r>
          </w:p>
          <w:p w:rsidR="00000000" w:rsidRPr="00E94E6F" w:rsidP="00E94E6F">
            <w:pPr>
              <w:pStyle w:val="ListBullet"/>
            </w:pPr>
            <w:r w:rsidRPr="00E94E6F">
              <w:t>modifying activities depending on operational contingencies, risk situations and environments</w:t>
            </w:r>
          </w:p>
          <w:p w:rsidR="00000000" w:rsidRPr="00E94E6F" w:rsidP="00E94E6F">
            <w:pPr>
              <w:pStyle w:val="ListBullet"/>
            </w:pPr>
            <w:r w:rsidRPr="00E94E6F">
              <w:t>monitoring work activities in terms of planned schedule</w:t>
            </w:r>
          </w:p>
          <w:p w:rsidR="00000000" w:rsidRPr="00E94E6F" w:rsidP="00E94E6F">
            <w:pPr>
              <w:pStyle w:val="ListBullet"/>
            </w:pPr>
            <w:r w:rsidRPr="00E94E6F">
              <w:t>operating and adapting to differ</w:t>
            </w:r>
            <w:r w:rsidRPr="00E94E6F">
              <w:t>ences in communications equipment in accordance with standard operating procedures (SOPs)</w:t>
            </w:r>
          </w:p>
          <w:p w:rsidR="00000000" w:rsidRPr="00E94E6F" w:rsidP="00E94E6F">
            <w:pPr>
              <w:pStyle w:val="ListBullet"/>
            </w:pPr>
            <w:r w:rsidRPr="00E94E6F">
              <w:t>performing serviceability inspection of pyrotechnics and handheld/air launched stores</w:t>
            </w:r>
          </w:p>
          <w:p w:rsidR="00000000" w:rsidRPr="00E94E6F" w:rsidP="00E94E6F">
            <w:pPr>
              <w:pStyle w:val="ListBullet"/>
            </w:pPr>
            <w:r w:rsidRPr="00E94E6F">
              <w:t>planning own work, predicting consequences and identifying improvements</w:t>
            </w:r>
          </w:p>
          <w:p w:rsidR="00000000" w:rsidRPr="00E94E6F" w:rsidP="00E94E6F">
            <w:pPr>
              <w:pStyle w:val="ListBullet"/>
            </w:pPr>
            <w:r w:rsidRPr="00E94E6F">
              <w:t>reading,</w:t>
            </w:r>
            <w:r w:rsidRPr="00E94E6F">
              <w:t xml:space="preserve"> interpreting and following relevant regulations, instructions, procedures, information and signs</w:t>
            </w:r>
          </w:p>
          <w:p w:rsidR="00000000" w:rsidRPr="00E94E6F" w:rsidP="00E94E6F">
            <w:pPr>
              <w:pStyle w:val="ListBullet"/>
            </w:pPr>
            <w:r w:rsidRPr="00E94E6F">
              <w:t>reporting and/or rectifying identified problems, faults or malfunctions promptly in accordance with workplace procedures</w:t>
            </w:r>
          </w:p>
          <w:p w:rsidR="00000000" w:rsidRPr="00E94E6F" w:rsidP="00E94E6F">
            <w:pPr>
              <w:pStyle w:val="ListBullet"/>
            </w:pPr>
            <w:r w:rsidRPr="00E94E6F">
              <w:t>working collaboratively with others</w:t>
            </w:r>
          </w:p>
          <w:p w:rsidR="00000000" w:rsidRPr="00E94E6F" w:rsidP="00E94E6F">
            <w:pPr>
              <w:pStyle w:val="ListBullet"/>
            </w:pPr>
            <w:r w:rsidRPr="00E94E6F">
              <w:t>w</w:t>
            </w:r>
            <w:r w:rsidRPr="00E94E6F">
              <w:t>orking systematically with required attention to detail without injury to self or others, or damage to goods or equipment.</w:t>
            </w:r>
          </w:p>
        </w:tc>
      </w:tr>
    </w:tbl>
    <w:p w:rsidR="00000000" w:rsidRPr="00E94E6F" w:rsidP="00E94E6F">
      <w:pPr>
        <w:pStyle w:val="NoPaddingFontSize1"/>
      </w:pPr>
    </w:p>
    <w:p w:rsidR="00000000" w:rsidRPr="00E94E6F" w:rsidP="00E94E6F">
      <w:pPr>
        <w:pStyle w:val="AllowPageBreak"/>
      </w:pPr>
    </w:p>
    <w:p w:rsidR="00000000" w:rsidRPr="00E94E6F" w:rsidP="00E94E6F">
      <w:pPr>
        <w:pStyle w:val="Heading1"/>
      </w:pPr>
      <w:bookmarkStart w:id="3" w:name="O_1027354"/>
      <w:bookmarkEnd w:id="3"/>
      <w:r w:rsidRPr="00E94E6F">
        <w:t>Knowledge Evidence</w:t>
      </w:r>
    </w:p>
    <w:tbl>
      <w:tblPr>
        <w:tblW w:w="9497" w:type="dxa"/>
        <w:tblLayout w:type="fixed"/>
        <w:tblCellMar>
          <w:left w:w="62" w:type="dxa"/>
          <w:right w:w="62" w:type="dxa"/>
        </w:tblCellMar>
        <w:tblLook w:val="0000"/>
      </w:tblPr>
      <w:tblGrid>
        <w:gridCol w:w="9497"/>
      </w:tblGrid>
      <w:tr w:rsidTr="00E94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E6F" w:rsidP="00E94E6F">
            <w:pPr>
              <w:pStyle w:val="BodyText"/>
            </w:pPr>
            <w:r w:rsidRPr="00E94E6F">
              <w:t xml:space="preserve">Evidence required to demonstrate competence in this unit must be relevant to and satisfy all </w:t>
            </w:r>
            <w:r w:rsidRPr="00E94E6F">
              <w:t xml:space="preserve">of the requirements of the elements, performance criteria and range of conditions and include </w:t>
            </w:r>
            <w:r w:rsidRPr="00E94E6F">
              <w:t>knowledge of:</w:t>
            </w:r>
          </w:p>
          <w:p w:rsidR="00000000" w:rsidRPr="00E94E6F" w:rsidP="00E94E6F">
            <w:pPr>
              <w:pStyle w:val="ListBullet"/>
            </w:pPr>
            <w:r w:rsidRPr="00E94E6F">
              <w:t>in a Defence context, relevant Defence Orders and Instructions</w:t>
            </w:r>
          </w:p>
          <w:p w:rsidR="00000000" w:rsidRPr="00E94E6F" w:rsidP="00E94E6F">
            <w:pPr>
              <w:pStyle w:val="ListBullet"/>
            </w:pPr>
            <w:r w:rsidRPr="00E94E6F">
              <w:t>organisational policies and procedures for storing pyrotechnics and handheld/air launched stores</w:t>
            </w:r>
          </w:p>
          <w:p w:rsidR="00000000" w:rsidRPr="00E94E6F" w:rsidP="00E94E6F">
            <w:pPr>
              <w:pStyle w:val="ListBullet"/>
            </w:pPr>
            <w:r w:rsidRPr="00E94E6F">
              <w:t>pyrotechnics or handheld stores, including:</w:t>
            </w:r>
          </w:p>
          <w:p w:rsidR="00000000" w:rsidRPr="00E94E6F" w:rsidP="00E94E6F">
            <w:pPr>
              <w:pStyle w:val="ListBullet2"/>
            </w:pPr>
            <w:r w:rsidRPr="00E94E6F">
              <w:t>chaff</w:t>
            </w:r>
          </w:p>
          <w:p w:rsidR="00000000" w:rsidRPr="00E94E6F" w:rsidP="00E94E6F">
            <w:pPr>
              <w:pStyle w:val="ListBullet2"/>
            </w:pPr>
            <w:r w:rsidRPr="00E94E6F">
              <w:t>expendable mobile anti-submarine warfare training targets (EMATTS)</w:t>
            </w:r>
          </w:p>
          <w:p w:rsidR="00000000" w:rsidRPr="00E94E6F" w:rsidP="00E94E6F">
            <w:pPr>
              <w:pStyle w:val="ListBullet2"/>
            </w:pPr>
            <w:r w:rsidRPr="00E94E6F">
              <w:t>flares</w:t>
            </w:r>
          </w:p>
          <w:p w:rsidR="00000000" w:rsidRPr="00E94E6F" w:rsidP="00E94E6F">
            <w:pPr>
              <w:pStyle w:val="ListBullet2"/>
            </w:pPr>
            <w:r w:rsidRPr="00E94E6F">
              <w:t>heliboxes</w:t>
            </w:r>
          </w:p>
          <w:p w:rsidR="00000000" w:rsidRPr="00E94E6F" w:rsidP="00E94E6F">
            <w:pPr>
              <w:pStyle w:val="ListBullet2"/>
            </w:pPr>
            <w:r w:rsidRPr="00E94E6F">
              <w:t>life rafts</w:t>
            </w:r>
          </w:p>
          <w:p w:rsidR="00000000" w:rsidRPr="00E94E6F" w:rsidP="00E94E6F">
            <w:pPr>
              <w:pStyle w:val="ListBullet2"/>
            </w:pPr>
            <w:r w:rsidRPr="00E94E6F">
              <w:t>marker marine</w:t>
            </w:r>
            <w:r w:rsidRPr="00E94E6F">
              <w:t>s</w:t>
            </w:r>
          </w:p>
          <w:p w:rsidR="00000000" w:rsidRPr="00E94E6F" w:rsidP="00E94E6F">
            <w:pPr>
              <w:pStyle w:val="ListBullet2"/>
            </w:pPr>
            <w:r w:rsidRPr="00E94E6F">
              <w:t>search and rescue (SAR) datum buoys</w:t>
            </w:r>
          </w:p>
          <w:p w:rsidR="00000000" w:rsidRPr="00E94E6F" w:rsidP="00E94E6F">
            <w:pPr>
              <w:pStyle w:val="ListBullet2"/>
            </w:pPr>
            <w:r w:rsidRPr="00E94E6F">
              <w:t>signal underwater sound</w:t>
            </w:r>
          </w:p>
          <w:p w:rsidR="00000000" w:rsidRPr="00E94E6F" w:rsidP="00E94E6F">
            <w:pPr>
              <w:pStyle w:val="ListBullet2"/>
            </w:pPr>
            <w:r w:rsidRPr="00E94E6F">
              <w:t>smoke</w:t>
            </w:r>
          </w:p>
          <w:p w:rsidR="00000000" w:rsidRPr="00E94E6F" w:rsidP="00E94E6F">
            <w:pPr>
              <w:pStyle w:val="ListBullet2"/>
            </w:pPr>
            <w:r w:rsidRPr="00E94E6F">
              <w:t>sonobuoys</w:t>
            </w:r>
          </w:p>
          <w:p w:rsidR="00000000" w:rsidRPr="00E94E6F" w:rsidP="00E94E6F">
            <w:pPr>
              <w:pStyle w:val="ListBullet"/>
            </w:pPr>
            <w:r w:rsidRPr="00E94E6F">
              <w:t>practices for pyrotechnic and handheld/air launched stores delivery</w:t>
            </w:r>
          </w:p>
          <w:p w:rsidR="00000000" w:rsidRPr="00E94E6F" w:rsidP="00E94E6F">
            <w:pPr>
              <w:pStyle w:val="ListBullet"/>
            </w:pPr>
            <w:r w:rsidRPr="00E94E6F">
              <w:t>preparation and arming procedures of pyrotechnics and handheld/air launched stores</w:t>
            </w:r>
          </w:p>
          <w:p w:rsidR="00000000" w:rsidRPr="00E94E6F" w:rsidP="00E94E6F">
            <w:pPr>
              <w:pStyle w:val="ListBullet"/>
            </w:pPr>
            <w:r w:rsidRPr="00E94E6F">
              <w:t>procedures and protocols for using communications systems during an emergency</w:t>
            </w:r>
          </w:p>
          <w:p w:rsidR="00000000" w:rsidRPr="00E94E6F" w:rsidP="00E94E6F">
            <w:pPr>
              <w:pStyle w:val="ListBullet"/>
            </w:pPr>
            <w:r w:rsidRPr="00E94E6F">
              <w:t>relevant emergency procedures and duty of care requirements</w:t>
            </w:r>
          </w:p>
          <w:p w:rsidR="00000000" w:rsidRPr="00E94E6F" w:rsidP="00E94E6F">
            <w:pPr>
              <w:pStyle w:val="ListBullet"/>
            </w:pPr>
            <w:r w:rsidRPr="00E94E6F">
              <w:t>relevant Australian Standards</w:t>
            </w:r>
          </w:p>
          <w:p w:rsidR="00000000" w:rsidRPr="00E94E6F" w:rsidP="00E94E6F">
            <w:pPr>
              <w:pStyle w:val="ListBullet"/>
            </w:pPr>
            <w:r w:rsidRPr="00E94E6F">
              <w:t>relevant legislation and regulations, including:</w:t>
            </w:r>
          </w:p>
          <w:p w:rsidR="00000000" w:rsidRPr="00E94E6F" w:rsidP="00E94E6F">
            <w:pPr>
              <w:pStyle w:val="ListBullet2"/>
            </w:pPr>
            <w:r w:rsidRPr="00E94E6F">
              <w:t>Civil Aviation Safety Regulations (CAS</w:t>
            </w:r>
            <w:r w:rsidRPr="00E94E6F">
              <w:t xml:space="preserve">R) and Civil Aviation Orders </w:t>
            </w:r>
          </w:p>
          <w:p w:rsidR="00000000" w:rsidRPr="00E94E6F" w:rsidP="00E94E6F">
            <w:pPr>
              <w:pStyle w:val="ListBullet2"/>
            </w:pPr>
            <w:r w:rsidRPr="00E94E6F">
              <w:t>state/territory environmental protection</w:t>
            </w:r>
          </w:p>
          <w:p w:rsidR="00000000" w:rsidRPr="00E94E6F" w:rsidP="00E94E6F">
            <w:pPr>
              <w:pStyle w:val="ListBullet2"/>
            </w:pPr>
            <w:r w:rsidRPr="00E94E6F">
              <w:t>national and state/territory WHS</w:t>
            </w:r>
          </w:p>
          <w:p w:rsidR="00000000" w:rsidRPr="00E94E6F" w:rsidP="00E94E6F">
            <w:pPr>
              <w:pStyle w:val="ListBullet"/>
            </w:pPr>
            <w:r w:rsidRPr="00E94E6F">
              <w:t>relevant WHS responsibilities</w:t>
            </w:r>
          </w:p>
          <w:p w:rsidR="00000000" w:rsidRPr="00E94E6F" w:rsidP="00E94E6F">
            <w:pPr>
              <w:pStyle w:val="ListBullet"/>
            </w:pPr>
            <w:r w:rsidRPr="00E94E6F">
              <w:t>information/documentation, including:</w:t>
            </w:r>
          </w:p>
          <w:p w:rsidR="00000000" w:rsidRPr="00E94E6F" w:rsidP="00E94E6F">
            <w:pPr>
              <w:pStyle w:val="ListBullet2"/>
            </w:pPr>
            <w:r w:rsidRPr="00E94E6F">
              <w:t>aeronautical information publication (AIP)</w:t>
            </w:r>
          </w:p>
          <w:p w:rsidR="00000000" w:rsidRPr="00E94E6F" w:rsidP="00E94E6F">
            <w:pPr>
              <w:pStyle w:val="ListBullet2"/>
            </w:pPr>
            <w:r w:rsidRPr="00E94E6F">
              <w:t>approved checklists</w:t>
            </w:r>
          </w:p>
          <w:p w:rsidR="00000000" w:rsidRPr="00E94E6F" w:rsidP="00E94E6F">
            <w:pPr>
              <w:pStyle w:val="ListBullet2"/>
            </w:pPr>
            <w:r w:rsidRPr="00E94E6F">
              <w:t>charts</w:t>
            </w:r>
          </w:p>
          <w:p w:rsidR="00000000" w:rsidRPr="00E94E6F" w:rsidP="00E94E6F">
            <w:pPr>
              <w:pStyle w:val="ListBullet2"/>
            </w:pPr>
            <w:r w:rsidRPr="00E94E6F">
              <w:t>conditions of service, legislation and industrial agreements, including workplace agreements and awards</w:t>
            </w:r>
          </w:p>
          <w:p w:rsidR="00000000" w:rsidRPr="00E94E6F" w:rsidP="00E94E6F">
            <w:pPr>
              <w:pStyle w:val="ListBullet2"/>
            </w:pPr>
            <w:r w:rsidRPr="00E94E6F">
              <w:t>relevant sections of CASR</w:t>
            </w:r>
          </w:p>
          <w:p w:rsidR="00000000" w:rsidRPr="00E94E6F" w:rsidP="00E94E6F">
            <w:pPr>
              <w:pStyle w:val="ListBullet2"/>
            </w:pPr>
            <w:r w:rsidRPr="00E94E6F">
              <w:t>induction and training materials</w:t>
            </w:r>
          </w:p>
          <w:p w:rsidR="00000000" w:rsidRPr="00E94E6F" w:rsidP="00E94E6F">
            <w:pPr>
              <w:pStyle w:val="ListBullet2"/>
            </w:pPr>
            <w:r w:rsidRPr="00E94E6F">
              <w:t>flight manual/pilot operating handbook (POH)</w:t>
            </w:r>
          </w:p>
          <w:p w:rsidR="00000000" w:rsidRPr="00E94E6F" w:rsidP="00E94E6F">
            <w:pPr>
              <w:pStyle w:val="ListBullet2"/>
            </w:pPr>
            <w:r w:rsidRPr="00E94E6F">
              <w:t>operations manuals</w:t>
            </w:r>
          </w:p>
          <w:p w:rsidR="00000000" w:rsidRPr="00E94E6F" w:rsidP="00E94E6F">
            <w:pPr>
              <w:pStyle w:val="ListBullet2"/>
            </w:pPr>
            <w:r w:rsidRPr="00E94E6F">
              <w:t>workplace procedures and inst</w:t>
            </w:r>
            <w:r w:rsidRPr="00E94E6F">
              <w:t>ructions, and job specification</w:t>
            </w:r>
          </w:p>
          <w:p w:rsidR="00000000" w:rsidRPr="00E94E6F" w:rsidP="00E94E6F">
            <w:pPr>
              <w:pStyle w:val="ListBullet"/>
            </w:pPr>
            <w:r w:rsidRPr="00E94E6F">
              <w:t>serviceability inspection procedures for pyrotechnics and handheld/air launched stores</w:t>
            </w:r>
          </w:p>
          <w:p w:rsidR="00000000" w:rsidRPr="00E94E6F" w:rsidP="00E94E6F">
            <w:pPr>
              <w:pStyle w:val="ListBullet"/>
            </w:pPr>
            <w:r w:rsidRPr="00E94E6F">
              <w:t>typical problems that may occur when delivering pyrotechnics and handheld/air launched stores, and appropriate action and solutions</w:t>
            </w:r>
          </w:p>
          <w:p w:rsidR="00000000" w:rsidRPr="00E94E6F" w:rsidP="00E94E6F">
            <w:pPr>
              <w:pStyle w:val="ListBullet"/>
            </w:pPr>
            <w:r w:rsidRPr="00E94E6F">
              <w:t>emer</w:t>
            </w:r>
            <w:r w:rsidRPr="00E94E6F">
              <w:t>gencies, including:</w:t>
            </w:r>
          </w:p>
          <w:p w:rsidR="00000000" w:rsidRPr="00E94E6F" w:rsidP="00E94E6F">
            <w:pPr>
              <w:pStyle w:val="ListBullet2"/>
            </w:pPr>
            <w:r w:rsidRPr="00E94E6F">
              <w:t>aircraft emergencies</w:t>
            </w:r>
          </w:p>
          <w:p w:rsidR="00000000" w:rsidRPr="00E94E6F" w:rsidP="00E94E6F">
            <w:pPr>
              <w:pStyle w:val="ListBullet2"/>
            </w:pPr>
            <w:r w:rsidRPr="00E94E6F">
              <w:t>aircraft malfunction</w:t>
            </w:r>
          </w:p>
          <w:p w:rsidR="00000000" w:rsidRPr="00E94E6F" w:rsidP="00E94E6F">
            <w:pPr>
              <w:pStyle w:val="ListBullet2"/>
            </w:pPr>
            <w:r w:rsidRPr="00E94E6F">
              <w:t>battery malfunctions</w:t>
            </w:r>
          </w:p>
          <w:p w:rsidR="00000000" w:rsidRPr="00E94E6F" w:rsidP="00E94E6F">
            <w:pPr>
              <w:pStyle w:val="ListBullet2"/>
            </w:pPr>
            <w:r w:rsidRPr="00E94E6F">
              <w:t>hung sonobuoy</w:t>
            </w:r>
          </w:p>
          <w:p w:rsidR="00000000" w:rsidRPr="00E94E6F" w:rsidP="00E94E6F">
            <w:pPr>
              <w:pStyle w:val="ListBullet2"/>
            </w:pPr>
            <w:r w:rsidRPr="00E94E6F">
              <w:t>inadvertent release</w:t>
            </w:r>
          </w:p>
          <w:p w:rsidR="00000000" w:rsidRPr="00E94E6F" w:rsidP="00E94E6F">
            <w:pPr>
              <w:pStyle w:val="ListBullet2"/>
            </w:pPr>
            <w:r w:rsidRPr="00E94E6F">
              <w:t>premature discharge</w:t>
            </w:r>
          </w:p>
          <w:p w:rsidR="00000000" w:rsidRPr="00E94E6F" w:rsidP="00E94E6F">
            <w:pPr>
              <w:pStyle w:val="ListBullet"/>
            </w:pPr>
            <w:r w:rsidRPr="00E94E6F">
              <w:t>WHS policies relating to pyrotechnic and handheld/air launched stores delivery.</w:t>
            </w:r>
          </w:p>
        </w:tc>
      </w:tr>
    </w:tbl>
    <w:p w:rsidR="00000000" w:rsidRPr="00E94E6F" w:rsidP="00E94E6F">
      <w:pPr>
        <w:pStyle w:val="NoPaddingFontSize1"/>
      </w:pPr>
    </w:p>
    <w:p w:rsidR="00000000" w:rsidRPr="00E94E6F" w:rsidP="00E94E6F">
      <w:pPr>
        <w:pStyle w:val="AllowPageBreak"/>
      </w:pPr>
    </w:p>
    <w:p w:rsidR="00000000" w:rsidRPr="00E94E6F" w:rsidP="00E94E6F">
      <w:pPr>
        <w:pStyle w:val="Heading1"/>
      </w:pPr>
      <w:bookmarkStart w:id="4" w:name="O_1027355"/>
      <w:bookmarkEnd w:id="4"/>
      <w:r w:rsidRPr="00E94E6F">
        <w:t>Assessment Conditions</w:t>
      </w:r>
    </w:p>
    <w:tbl>
      <w:tblPr>
        <w:tblW w:w="9497" w:type="dxa"/>
        <w:tblLayout w:type="fixed"/>
        <w:tblCellMar>
          <w:left w:w="62" w:type="dxa"/>
          <w:right w:w="62" w:type="dxa"/>
        </w:tblCellMar>
        <w:tblLook w:val="0000"/>
      </w:tblPr>
      <w:tblGrid>
        <w:gridCol w:w="9497"/>
      </w:tblGrid>
      <w:tr w:rsidTr="00E94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E6F" w:rsidP="00E94E6F">
            <w:pPr>
              <w:pStyle w:val="BodyText"/>
            </w:pPr>
            <w:r w:rsidRPr="00E94E6F">
              <w:t>Assessors must hold credentials specified within the Standards for Registered Training Organisations current at the time of assessment.</w:t>
            </w:r>
          </w:p>
          <w:p w:rsidR="00000000" w:rsidRPr="00E94E6F" w:rsidP="00E94E6F">
            <w:pPr>
              <w:pStyle w:val="BodyText"/>
            </w:pPr>
            <w:r w:rsidRPr="00E94E6F">
              <w:t>Assessment must satisfy the Principles of Assessment and Rules of Evidence and all regulatory requirements included within the Standards for Registered Training Organisations current at the time of assessment.</w:t>
            </w:r>
          </w:p>
          <w:p w:rsidR="00000000" w:rsidRPr="00E94E6F" w:rsidP="00E94E6F">
            <w:pPr>
              <w:pStyle w:val="BodyText"/>
            </w:pPr>
            <w:r w:rsidRPr="00E94E6F">
              <w:t>Assessment must occur in workplace operational</w:t>
            </w:r>
            <w:r w:rsidRPr="00E94E6F">
              <w:t xml:space="preserve"> situations. Where this is not appropriate, assessment must occur in simulated workplace operational situations that reflect workplace conditions.</w:t>
            </w:r>
          </w:p>
          <w:p w:rsidR="00000000" w:rsidRPr="00E94E6F" w:rsidP="00E94E6F">
            <w:pPr>
              <w:pStyle w:val="BodyText"/>
            </w:pPr>
            <w:r w:rsidRPr="00E94E6F">
              <w:t>Assessment processes and techniques must be appropriate to the language, literacy and numeracy requirements o</w:t>
            </w:r>
            <w:r w:rsidRPr="00E94E6F">
              <w:t>f the work being performed and the needs of the candidate.</w:t>
            </w:r>
          </w:p>
          <w:p w:rsidR="00000000" w:rsidRPr="00E94E6F" w:rsidP="00E94E6F">
            <w:pPr>
              <w:pStyle w:val="BodyText"/>
            </w:pPr>
            <w:r w:rsidRPr="00E94E6F">
              <w:t>Resources for assessment must include access to:</w:t>
            </w:r>
          </w:p>
          <w:p w:rsidR="00000000" w:rsidRPr="00E94E6F" w:rsidP="00E94E6F">
            <w:pPr>
              <w:pStyle w:val="ListBullet"/>
            </w:pPr>
            <w:r w:rsidRPr="00E94E6F">
              <w:t>a range of relevant exercises, case studies and/or simulations</w:t>
            </w:r>
          </w:p>
          <w:p w:rsidR="00000000" w:rsidRPr="00E94E6F" w:rsidP="00E94E6F">
            <w:pPr>
              <w:pStyle w:val="ListBullet"/>
            </w:pPr>
            <w:r w:rsidRPr="00E94E6F">
              <w:t>acceptable means of simulation assessment</w:t>
            </w:r>
          </w:p>
          <w:p w:rsidR="00000000" w:rsidRPr="00E94E6F" w:rsidP="00E94E6F">
            <w:pPr>
              <w:pStyle w:val="ListBullet"/>
            </w:pPr>
            <w:r w:rsidRPr="00E94E6F">
              <w:t>applicable documentation, including workpl</w:t>
            </w:r>
            <w:r w:rsidRPr="00E94E6F">
              <w:t>ace procedures, regulations, codes of practice and operation manuals</w:t>
            </w:r>
          </w:p>
          <w:p w:rsidR="00000000" w:rsidRPr="00E94E6F" w:rsidP="00E94E6F">
            <w:pPr>
              <w:pStyle w:val="ListBullet"/>
            </w:pPr>
            <w:r w:rsidRPr="00E94E6F">
              <w:t>relevant materials, tools, equipment and personal protective equipment (PPE) currently used in industry.</w:t>
            </w:r>
          </w:p>
        </w:tc>
      </w:tr>
    </w:tbl>
    <w:p w:rsidR="00000000" w:rsidRPr="00E94E6F" w:rsidP="00E94E6F">
      <w:pPr>
        <w:pStyle w:val="NoPaddingFontSize1"/>
      </w:pPr>
    </w:p>
    <w:p w:rsidR="00000000" w:rsidRPr="00E94E6F" w:rsidP="00E94E6F">
      <w:pPr>
        <w:pStyle w:val="AllowPageBreak"/>
      </w:pPr>
    </w:p>
    <w:p w:rsidR="00000000" w:rsidRPr="00E94E6F" w:rsidP="00E94E6F">
      <w:pPr>
        <w:pStyle w:val="Heading1"/>
      </w:pPr>
      <w:bookmarkStart w:id="5" w:name="O_1027358"/>
      <w:bookmarkEnd w:id="5"/>
      <w:r w:rsidRPr="00E94E6F">
        <w:t>Links</w:t>
      </w:r>
    </w:p>
    <w:p w:rsidR="00000000" w:rsidRPr="00E94E6F" w:rsidP="00CB0A47">
      <w:pPr>
        <w:pStyle w:val="BodyText"/>
      </w:pPr>
      <w:r w:rsidRPr="00E94E6F">
        <w:t>AVI Training Package Companion Volume Implementation Gu</w:t>
      </w:r>
      <w:r w:rsidRPr="00E94E6F">
        <w:t xml:space="preserve">ide available on VET Net: - </w:t>
      </w:r>
      <w:r>
        <w:fldChar w:fldCharType="begin"/>
      </w:r>
      <w:r>
        <w:instrText xml:space="preserve"> HYPERLINK "https://vetnet.gov.au/Pages/TrainingDocs.aspx?q=4725260a-0af3-4daf-912b-ef1c2f3e5816" </w:instrText>
      </w:r>
      <w:r>
        <w:fldChar w:fldCharType="separate"/>
      </w:r>
      <w:r w:rsidRPr="00F2362D">
        <w:rPr>
          <w:rStyle w:val="Hyperlink"/>
        </w:rPr>
        <w:t>https://vetnet.gov.au/Pages/TrainingDocs.aspx?q=4725260a-0af3-4daf-912b-ef1c2f3e5816</w:t>
      </w:r>
      <w:r>
        <w:fldChar w:fldCharType="end"/>
      </w:r>
    </w:p>
    <w:p w:rsidR="00000000" w:rsidRPr="00E94E6F" w:rsidP="00E94E6F"/>
    <w:sectPr w:rsidSect="00E94E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6F" w:rsidRPr="00CB0A47" w:rsidP="00CB0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47" w:rsidP="00E94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A47" w:rsidP="00E94E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0A47" w:rsidP="00E94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E6F" w:rsidRPr="00CB0A47" w:rsidP="00CB0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47" w:rsidRPr="002D2AF8" w:rsidP="00E94E6F">
    <w:pPr>
      <w:pStyle w:val="Header"/>
      <w:framePr w:wrap="around"/>
    </w:pPr>
    <w:r>
      <w:fldChar w:fldCharType="begin"/>
    </w:r>
    <w:r>
      <w:instrText xml:space="preserve"> TITLE   \* MERGEFORMAT </w:instrText>
    </w:r>
    <w:r>
      <w:fldChar w:fldCharType="separate"/>
    </w:r>
    <w:r>
      <w:t>Assessment Requirements for AVIW0027 Deliver pyrotechnics and handheld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B0A47" w:rsidP="00E94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B62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EB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E6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E6F"/>
    <w:pPr>
      <w:spacing w:before="360" w:after="60"/>
      <w:outlineLvl w:val="0"/>
    </w:pPr>
    <w:rPr>
      <w:sz w:val="32"/>
    </w:rPr>
  </w:style>
  <w:style w:type="paragraph" w:styleId="Heading2">
    <w:name w:val="heading 2"/>
    <w:basedOn w:val="HeadingBase"/>
    <w:next w:val="BodyText"/>
    <w:link w:val="Heading2Char"/>
    <w:qFormat/>
    <w:rsid w:val="00E94E6F"/>
    <w:pPr>
      <w:keepLines/>
      <w:spacing w:before="240" w:after="120"/>
      <w:outlineLvl w:val="1"/>
    </w:pPr>
    <w:rPr>
      <w:sz w:val="28"/>
      <w:szCs w:val="40"/>
    </w:rPr>
  </w:style>
  <w:style w:type="paragraph" w:styleId="Heading3">
    <w:name w:val="heading 3"/>
    <w:basedOn w:val="HeadingBase"/>
    <w:next w:val="BodyText"/>
    <w:link w:val="Heading3Char"/>
    <w:qFormat/>
    <w:rsid w:val="00E94E6F"/>
    <w:pPr>
      <w:spacing w:before="180" w:after="120"/>
      <w:outlineLvl w:val="2"/>
    </w:pPr>
    <w:rPr>
      <w:spacing w:val="-10"/>
      <w:kern w:val="32"/>
    </w:rPr>
  </w:style>
  <w:style w:type="paragraph" w:styleId="Heading4">
    <w:name w:val="heading 4"/>
    <w:basedOn w:val="HeadingBase"/>
    <w:next w:val="BodyText"/>
    <w:link w:val="Heading4Char"/>
    <w:qFormat/>
    <w:rsid w:val="00E94E6F"/>
    <w:pPr>
      <w:spacing w:before="160" w:after="120"/>
      <w:outlineLvl w:val="3"/>
    </w:pPr>
    <w:rPr>
      <w:sz w:val="22"/>
    </w:rPr>
  </w:style>
  <w:style w:type="paragraph" w:styleId="Heading5">
    <w:name w:val="heading 5"/>
    <w:basedOn w:val="HeadingBase"/>
    <w:next w:val="Normal"/>
    <w:link w:val="Heading5Char"/>
    <w:qFormat/>
    <w:rsid w:val="00E94E6F"/>
    <w:pPr>
      <w:spacing w:before="80"/>
      <w:outlineLvl w:val="4"/>
    </w:pPr>
    <w:rPr>
      <w:color w:val="918585"/>
      <w:sz w:val="20"/>
    </w:rPr>
  </w:style>
  <w:style w:type="paragraph" w:styleId="Heading6">
    <w:name w:val="heading 6"/>
    <w:basedOn w:val="HeadingBase"/>
    <w:next w:val="Normal"/>
    <w:link w:val="Heading6Char"/>
    <w:qFormat/>
    <w:rsid w:val="00E94E6F"/>
    <w:pPr>
      <w:spacing w:before="60"/>
      <w:outlineLvl w:val="5"/>
    </w:pPr>
    <w:rPr>
      <w:color w:val="918585"/>
      <w:sz w:val="20"/>
    </w:rPr>
  </w:style>
  <w:style w:type="paragraph" w:styleId="Heading7">
    <w:name w:val="heading 7"/>
    <w:basedOn w:val="Normal"/>
    <w:next w:val="Normal"/>
    <w:link w:val="Heading7Char"/>
    <w:qFormat/>
    <w:rsid w:val="00E94E6F"/>
    <w:pPr>
      <w:ind w:left="720"/>
      <w:outlineLvl w:val="6"/>
    </w:pPr>
    <w:rPr>
      <w:i/>
    </w:rPr>
  </w:style>
  <w:style w:type="paragraph" w:styleId="Heading8">
    <w:name w:val="heading 8"/>
    <w:basedOn w:val="Normal"/>
    <w:next w:val="Normal"/>
    <w:link w:val="Heading8Char"/>
    <w:qFormat/>
    <w:rsid w:val="00E94E6F"/>
    <w:pPr>
      <w:ind w:left="720"/>
      <w:outlineLvl w:val="7"/>
    </w:pPr>
    <w:rPr>
      <w:i/>
    </w:rPr>
  </w:style>
  <w:style w:type="paragraph" w:styleId="Heading9">
    <w:name w:val="heading 9"/>
    <w:basedOn w:val="Normal"/>
    <w:next w:val="Normal"/>
    <w:link w:val="Heading9Char"/>
    <w:qFormat/>
    <w:rsid w:val="00E94E6F"/>
    <w:pPr>
      <w:ind w:left="720"/>
      <w:outlineLvl w:val="8"/>
    </w:pPr>
    <w:rPr>
      <w:i/>
    </w:rPr>
  </w:style>
  <w:style w:type="character" w:default="1" w:styleId="DefaultParagraphFont">
    <w:name w:val="Default Paragraph Font"/>
    <w:uiPriority w:val="1"/>
    <w:unhideWhenUsed/>
    <w:rsid w:val="00E94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E6F"/>
  </w:style>
  <w:style w:type="character" w:customStyle="1" w:styleId="Heading1Char">
    <w:name w:val="Heading 1 Char"/>
    <w:basedOn w:val="DefaultParagraphFont"/>
    <w:link w:val="Heading1"/>
    <w:rsid w:val="00E94E6F"/>
    <w:rPr>
      <w:rFonts w:ascii="Times New Roman" w:eastAsia="Times New Roman" w:hAnsi="Times New Roman" w:cs="Times New Roman"/>
      <w:b/>
      <w:sz w:val="32"/>
      <w:szCs w:val="20"/>
      <w:lang w:eastAsia="en-US"/>
    </w:rPr>
  </w:style>
  <w:style w:type="paragraph" w:styleId="BodyText">
    <w:name w:val="Body Text"/>
    <w:basedOn w:val="Normal"/>
    <w:link w:val="BodyTextChar"/>
    <w:rsid w:val="00E94E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E6F"/>
    <w:rPr>
      <w:rFonts w:ascii="Times New Roman" w:eastAsia="Times New Roman" w:hAnsi="Times New Roman" w:cs="Times New Roman"/>
      <w:sz w:val="24"/>
      <w:lang w:eastAsia="en-US"/>
    </w:rPr>
  </w:style>
  <w:style w:type="paragraph" w:styleId="ListBullet">
    <w:name w:val="List Bullet"/>
    <w:basedOn w:val="List"/>
    <w:rsid w:val="00E94E6F"/>
    <w:pPr>
      <w:numPr>
        <w:numId w:val="12"/>
      </w:numPr>
      <w:tabs>
        <w:tab w:val="clear" w:pos="340"/>
      </w:tabs>
      <w:spacing w:before="40" w:after="40"/>
    </w:pPr>
  </w:style>
  <w:style w:type="paragraph" w:styleId="ListBullet2">
    <w:name w:val="List Bullet 2"/>
    <w:basedOn w:val="List2"/>
    <w:rsid w:val="00E94E6F"/>
    <w:pPr>
      <w:numPr>
        <w:numId w:val="13"/>
      </w:numPr>
      <w:tabs>
        <w:tab w:val="clear" w:pos="680"/>
      </w:tabs>
    </w:pPr>
  </w:style>
  <w:style w:type="paragraph" w:customStyle="1" w:styleId="SuperHeading">
    <w:name w:val="SuperHeading"/>
    <w:basedOn w:val="Normal"/>
    <w:rsid w:val="00E94E6F"/>
    <w:pPr>
      <w:spacing w:before="240" w:after="120"/>
      <w:outlineLvl w:val="0"/>
    </w:pPr>
    <w:rPr>
      <w:rFonts w:ascii="Times New Roman" w:hAnsi="Times New Roman"/>
      <w:b/>
      <w:sz w:val="32"/>
    </w:rPr>
  </w:style>
  <w:style w:type="paragraph" w:customStyle="1" w:styleId="AllowPageBreak">
    <w:name w:val="AllowPageBreak"/>
    <w:rsid w:val="00E94E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4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E6F"/>
    <w:rPr>
      <w:rFonts w:ascii="Courier New" w:eastAsia="Times New Roman" w:hAnsi="Courier New" w:cs="Times New Roman"/>
      <w:i/>
      <w:szCs w:val="20"/>
      <w:lang w:eastAsia="en-US"/>
    </w:rPr>
  </w:style>
  <w:style w:type="paragraph" w:customStyle="1" w:styleId="HeadingBase">
    <w:name w:val="Heading Base"/>
    <w:rsid w:val="00E94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E6F"/>
    <w:pPr>
      <w:tabs>
        <w:tab w:val="right" w:leader="dot" w:pos="9072"/>
      </w:tabs>
      <w:ind w:left="567"/>
    </w:pPr>
    <w:rPr>
      <w:szCs w:val="22"/>
    </w:rPr>
  </w:style>
  <w:style w:type="paragraph" w:customStyle="1" w:styleId="TOCBase">
    <w:name w:val="TOC Base"/>
    <w:rsid w:val="00E94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E6F"/>
    <w:pPr>
      <w:tabs>
        <w:tab w:val="right" w:leader="dot" w:pos="9072"/>
      </w:tabs>
      <w:spacing w:before="40" w:after="40"/>
      <w:ind w:left="284"/>
    </w:pPr>
    <w:rPr>
      <w:rFonts w:ascii="Times New Roman" w:hAnsi="Times New Roman"/>
    </w:rPr>
  </w:style>
  <w:style w:type="paragraph" w:styleId="TOC1">
    <w:name w:val="toc 1"/>
    <w:basedOn w:val="TOCBase"/>
    <w:next w:val="Normal"/>
    <w:rsid w:val="00E94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E6F"/>
    <w:rPr>
      <w:rFonts w:ascii="Times New Roman" w:eastAsia="Times New Roman" w:hAnsi="Times New Roman" w:cs="Times New Roman"/>
      <w:sz w:val="16"/>
      <w:lang w:eastAsia="en-US"/>
    </w:rPr>
  </w:style>
  <w:style w:type="paragraph" w:styleId="Title">
    <w:name w:val="Title"/>
    <w:basedOn w:val="HeadingBase"/>
    <w:link w:val="TitleChar"/>
    <w:qFormat/>
    <w:rsid w:val="00E94E6F"/>
    <w:pPr>
      <w:spacing w:before="5040"/>
      <w:jc w:val="center"/>
    </w:pPr>
    <w:rPr>
      <w:sz w:val="48"/>
      <w:szCs w:val="72"/>
      <w:lang w:val="en-US"/>
    </w:rPr>
  </w:style>
  <w:style w:type="character" w:customStyle="1" w:styleId="TitleChar">
    <w:name w:val="Title Char"/>
    <w:basedOn w:val="DefaultParagraphFont"/>
    <w:link w:val="Title"/>
    <w:rsid w:val="00E94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E6F"/>
    <w:pPr>
      <w:tabs>
        <w:tab w:val="left" w:pos="3600"/>
        <w:tab w:val="left" w:pos="3958"/>
      </w:tabs>
    </w:pPr>
  </w:style>
  <w:style w:type="paragraph" w:styleId="List">
    <w:name w:val="List"/>
    <w:basedOn w:val="BodyText"/>
    <w:next w:val="BodyText"/>
    <w:rsid w:val="00E94E6F"/>
    <w:pPr>
      <w:tabs>
        <w:tab w:val="left" w:pos="340"/>
      </w:tabs>
      <w:spacing w:before="60" w:after="60"/>
      <w:ind w:left="340" w:hanging="340"/>
    </w:pPr>
  </w:style>
  <w:style w:type="paragraph" w:customStyle="1" w:styleId="Note">
    <w:name w:val="Note"/>
    <w:basedOn w:val="BodyText"/>
    <w:rsid w:val="00E94E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4E6F"/>
    <w:rPr>
      <w:b/>
      <w:spacing w:val="0"/>
    </w:rPr>
  </w:style>
  <w:style w:type="paragraph" w:customStyle="1" w:styleId="SuperTitle">
    <w:name w:val="SuperTitle"/>
    <w:basedOn w:val="Title"/>
    <w:rsid w:val="00E94E6F"/>
    <w:pPr>
      <w:framePr w:wrap="auto" w:hAnchor="text" w:y="6049"/>
    </w:pPr>
    <w:rPr>
      <w:color w:val="000000"/>
      <w:sz w:val="40"/>
    </w:rPr>
  </w:style>
  <w:style w:type="paragraph" w:customStyle="1" w:styleId="TOCTitle">
    <w:name w:val="TOCTitle"/>
    <w:basedOn w:val="Heading1"/>
    <w:rsid w:val="00E94E6F"/>
    <w:pPr>
      <w:spacing w:after="240"/>
      <w:jc w:val="center"/>
      <w:outlineLvl w:val="9"/>
    </w:pPr>
    <w:rPr>
      <w:caps/>
    </w:rPr>
  </w:style>
  <w:style w:type="paragraph" w:customStyle="1" w:styleId="Version">
    <w:name w:val="Version"/>
    <w:rsid w:val="00E94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E6F"/>
    <w:pPr>
      <w:keepNext w:val="0"/>
      <w:tabs>
        <w:tab w:val="right" w:pos="4176"/>
      </w:tabs>
      <w:ind w:left="198" w:hanging="198"/>
    </w:pPr>
    <w:rPr>
      <w:rFonts w:ascii="Garamond" w:hAnsi="Garamond"/>
    </w:rPr>
  </w:style>
  <w:style w:type="paragraph" w:styleId="IndexHeading">
    <w:name w:val="index heading"/>
    <w:basedOn w:val="Normal"/>
    <w:next w:val="Index1"/>
    <w:semiHidden/>
    <w:rsid w:val="00E94E6F"/>
    <w:pPr>
      <w:spacing w:before="120" w:after="120"/>
    </w:pPr>
    <w:rPr>
      <w:rFonts w:ascii="Arial" w:hAnsi="Arial"/>
      <w:b/>
      <w:color w:val="918585"/>
      <w:sz w:val="24"/>
    </w:rPr>
  </w:style>
  <w:style w:type="paragraph" w:styleId="Header">
    <w:name w:val="header"/>
    <w:basedOn w:val="Normal"/>
    <w:link w:val="HeaderChar"/>
    <w:rsid w:val="00E94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E6F"/>
    <w:rPr>
      <w:rFonts w:ascii="Times New Roman" w:eastAsia="Times New Roman" w:hAnsi="Times New Roman" w:cs="Times New Roman"/>
      <w:sz w:val="16"/>
      <w:szCs w:val="20"/>
      <w:lang w:val="en-GB" w:eastAsia="en-US"/>
    </w:rPr>
  </w:style>
  <w:style w:type="paragraph" w:customStyle="1" w:styleId="Chapter">
    <w:name w:val="Chapter"/>
    <w:basedOn w:val="Normal"/>
    <w:rsid w:val="00E94E6F"/>
    <w:pPr>
      <w:spacing w:before="240"/>
    </w:pPr>
    <w:rPr>
      <w:rFonts w:ascii="Times New Roman" w:hAnsi="Times New Roman"/>
      <w:smallCaps/>
      <w:spacing w:val="80"/>
      <w:sz w:val="28"/>
    </w:rPr>
  </w:style>
  <w:style w:type="paragraph" w:customStyle="1" w:styleId="InChapter">
    <w:name w:val="InChapter"/>
    <w:basedOn w:val="Heading3"/>
    <w:rsid w:val="00E94E6F"/>
    <w:pPr>
      <w:spacing w:after="240"/>
      <w:outlineLvl w:val="9"/>
    </w:pPr>
    <w:rPr>
      <w:noProof/>
    </w:rPr>
  </w:style>
  <w:style w:type="paragraph" w:styleId="Index2">
    <w:name w:val="index 2"/>
    <w:basedOn w:val="Normal"/>
    <w:next w:val="Normal"/>
    <w:semiHidden/>
    <w:rsid w:val="00E94E6F"/>
    <w:pPr>
      <w:tabs>
        <w:tab w:val="right" w:pos="4176"/>
      </w:tabs>
      <w:ind w:left="568" w:hanging="284"/>
    </w:pPr>
    <w:rPr>
      <w:rFonts w:ascii="Garamond" w:hAnsi="Garamond"/>
    </w:rPr>
  </w:style>
  <w:style w:type="paragraph" w:customStyle="1" w:styleId="Byline">
    <w:name w:val="Byline"/>
    <w:rsid w:val="00E94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E6F"/>
    <w:pPr>
      <w:tabs>
        <w:tab w:val="clear" w:pos="3600"/>
        <w:tab w:val="clear" w:pos="3958"/>
      </w:tabs>
      <w:jc w:val="right"/>
    </w:pPr>
  </w:style>
  <w:style w:type="character" w:styleId="Emphasis">
    <w:name w:val="Emphasis"/>
    <w:basedOn w:val="DefaultParagraphFont"/>
    <w:qFormat/>
    <w:rsid w:val="00E94E6F"/>
    <w:rPr>
      <w:i/>
    </w:rPr>
  </w:style>
  <w:style w:type="paragraph" w:styleId="Caption">
    <w:name w:val="caption"/>
    <w:basedOn w:val="BodyText"/>
    <w:next w:val="Normal"/>
    <w:qFormat/>
    <w:rsid w:val="00E94E6F"/>
    <w:pPr>
      <w:framePr w:w="2268" w:hSpace="181" w:vSpace="181" w:wrap="around" w:vAnchor="text" w:hAnchor="page" w:x="1135" w:y="285" w:anchorLock="1"/>
    </w:pPr>
    <w:rPr>
      <w:i/>
    </w:rPr>
  </w:style>
  <w:style w:type="paragraph" w:customStyle="1" w:styleId="MiniTOCTitle">
    <w:name w:val="MiniTOCTitle"/>
    <w:basedOn w:val="Heading4"/>
    <w:rsid w:val="00E94E6F"/>
    <w:pPr>
      <w:spacing w:before="240"/>
      <w:outlineLvl w:val="9"/>
    </w:pPr>
    <w:rPr>
      <w:noProof/>
      <w:sz w:val="24"/>
    </w:rPr>
  </w:style>
  <w:style w:type="paragraph" w:customStyle="1" w:styleId="MiniTOCItem">
    <w:name w:val="MiniTOCItem"/>
    <w:basedOn w:val="ListBullet"/>
    <w:rsid w:val="00E94E6F"/>
    <w:pPr>
      <w:numPr>
        <w:numId w:val="0"/>
      </w:numPr>
      <w:tabs>
        <w:tab w:val="right" w:leader="dot" w:pos="6521"/>
      </w:tabs>
      <w:spacing w:before="0" w:after="0"/>
    </w:pPr>
  </w:style>
  <w:style w:type="paragraph" w:customStyle="1" w:styleId="TOFTitle">
    <w:name w:val="TOFTitle"/>
    <w:basedOn w:val="TOCTitle"/>
    <w:rsid w:val="00E94E6F"/>
  </w:style>
  <w:style w:type="paragraph" w:styleId="TableofFigures">
    <w:name w:val="table of figures"/>
    <w:basedOn w:val="Normal"/>
    <w:next w:val="Normal"/>
    <w:semiHidden/>
    <w:rsid w:val="00E94E6F"/>
    <w:pPr>
      <w:tabs>
        <w:tab w:val="right" w:leader="dot" w:pos="9072"/>
      </w:tabs>
      <w:ind w:left="970" w:hanging="403"/>
    </w:pPr>
    <w:rPr>
      <w:rFonts w:ascii="Times New Roman" w:hAnsi="Times New Roman"/>
      <w:b/>
    </w:rPr>
  </w:style>
  <w:style w:type="paragraph" w:styleId="ListNumber">
    <w:name w:val="List Number"/>
    <w:basedOn w:val="List"/>
    <w:rsid w:val="00E94E6F"/>
    <w:pPr>
      <w:numPr>
        <w:numId w:val="15"/>
      </w:numPr>
      <w:tabs>
        <w:tab w:val="clear" w:pos="340"/>
      </w:tabs>
    </w:pPr>
  </w:style>
  <w:style w:type="character" w:customStyle="1" w:styleId="WingdingSymbols">
    <w:name w:val="Wingding Symbols"/>
    <w:rsid w:val="00E94E6F"/>
    <w:rPr>
      <w:rFonts w:ascii="Wingdings" w:hAnsi="Wingdings"/>
    </w:rPr>
  </w:style>
  <w:style w:type="paragraph" w:customStyle="1" w:styleId="TableHeading">
    <w:name w:val="Table Heading"/>
    <w:basedOn w:val="HeadingBase"/>
    <w:rsid w:val="00E94E6F"/>
    <w:pPr>
      <w:keepLines/>
      <w:pBdr>
        <w:bottom w:val="single" w:sz="6" w:space="1" w:color="918585"/>
      </w:pBdr>
      <w:spacing w:before="240"/>
    </w:pPr>
  </w:style>
  <w:style w:type="character" w:customStyle="1" w:styleId="HotSpot">
    <w:name w:val="HotSpot"/>
    <w:rsid w:val="00E94E6F"/>
    <w:rPr>
      <w:color w:val="0033CC"/>
      <w:u w:val="none"/>
    </w:rPr>
  </w:style>
  <w:style w:type="paragraph" w:customStyle="1" w:styleId="BodyTextRight">
    <w:name w:val="Body Text Right"/>
    <w:basedOn w:val="BodyText"/>
    <w:rsid w:val="00E94E6F"/>
    <w:pPr>
      <w:spacing w:before="0" w:after="0"/>
      <w:jc w:val="right"/>
    </w:pPr>
  </w:style>
  <w:style w:type="paragraph" w:styleId="Index3">
    <w:name w:val="index 3"/>
    <w:basedOn w:val="ListNumber2"/>
    <w:next w:val="Normal"/>
    <w:semiHidden/>
    <w:rsid w:val="00E94E6F"/>
    <w:pPr>
      <w:numPr>
        <w:numId w:val="0"/>
      </w:numPr>
      <w:tabs>
        <w:tab w:val="right" w:leader="dot" w:pos="4176"/>
      </w:tabs>
    </w:pPr>
  </w:style>
  <w:style w:type="paragraph" w:styleId="ListNumber2">
    <w:name w:val="List Number 2"/>
    <w:basedOn w:val="List2"/>
    <w:rsid w:val="00E94E6F"/>
    <w:pPr>
      <w:numPr>
        <w:numId w:val="10"/>
      </w:numPr>
      <w:tabs>
        <w:tab w:val="clear" w:pos="1060"/>
      </w:tabs>
    </w:pPr>
  </w:style>
  <w:style w:type="paragraph" w:customStyle="1" w:styleId="MarginNote">
    <w:name w:val="Margin Note"/>
    <w:basedOn w:val="BodyText"/>
    <w:rsid w:val="00E94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E6F"/>
    <w:rPr>
      <w:sz w:val="32"/>
    </w:rPr>
  </w:style>
  <w:style w:type="paragraph" w:customStyle="1" w:styleId="HeadingProcedure">
    <w:name w:val="Heading Procedure"/>
    <w:basedOn w:val="HeadingBase"/>
    <w:next w:val="Normal"/>
    <w:rsid w:val="00E94E6F"/>
    <w:pPr>
      <w:tabs>
        <w:tab w:val="left" w:pos="0"/>
      </w:tabs>
      <w:spacing w:before="120" w:after="60"/>
    </w:pPr>
    <w:rPr>
      <w:i/>
      <w:color w:val="918585"/>
      <w:sz w:val="22"/>
    </w:rPr>
  </w:style>
  <w:style w:type="paragraph" w:customStyle="1" w:styleId="TableBodyText">
    <w:name w:val="Table Body Text"/>
    <w:basedOn w:val="BodyText"/>
    <w:rsid w:val="00E94E6F"/>
    <w:pPr>
      <w:spacing w:before="60" w:after="60"/>
    </w:pPr>
  </w:style>
  <w:style w:type="paragraph" w:styleId="ListContinue">
    <w:name w:val="List Continue"/>
    <w:basedOn w:val="List"/>
    <w:rsid w:val="00E94E6F"/>
    <w:pPr>
      <w:ind w:firstLine="0"/>
    </w:pPr>
  </w:style>
  <w:style w:type="paragraph" w:customStyle="1" w:styleId="ListNote">
    <w:name w:val="List Note"/>
    <w:basedOn w:val="List"/>
    <w:rsid w:val="00E94E6F"/>
    <w:pPr>
      <w:pBdr>
        <w:top w:val="single" w:sz="6" w:space="2" w:color="918585"/>
        <w:bottom w:val="single" w:sz="6" w:space="2" w:color="918585"/>
      </w:pBdr>
      <w:tabs>
        <w:tab w:val="left" w:pos="1021"/>
      </w:tabs>
      <w:ind w:firstLine="0"/>
    </w:pPr>
  </w:style>
  <w:style w:type="paragraph" w:customStyle="1" w:styleId="Warning">
    <w:name w:val="Warning"/>
    <w:basedOn w:val="BodyText"/>
    <w:rsid w:val="00E94E6F"/>
    <w:pPr>
      <w:shd w:val="clear" w:color="auto" w:fill="D9D9D9"/>
      <w:tabs>
        <w:tab w:val="left" w:pos="992"/>
      </w:tabs>
      <w:ind w:left="119" w:right="119"/>
    </w:pPr>
    <w:rPr>
      <w:sz w:val="20"/>
    </w:rPr>
  </w:style>
  <w:style w:type="paragraph" w:customStyle="1" w:styleId="MarginIcons">
    <w:name w:val="Margin Icons"/>
    <w:basedOn w:val="BodyText"/>
    <w:rsid w:val="00E94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E6F"/>
    <w:rPr>
      <w:rFonts w:ascii="Courier New" w:hAnsi="Courier New"/>
    </w:rPr>
  </w:style>
  <w:style w:type="paragraph" w:customStyle="1" w:styleId="NoteBullet">
    <w:name w:val="Note Bullet"/>
    <w:basedOn w:val="Note"/>
    <w:rsid w:val="00E94E6F"/>
    <w:pPr>
      <w:tabs>
        <w:tab w:val="clear" w:pos="680"/>
      </w:tabs>
      <w:spacing w:before="60" w:after="60"/>
    </w:pPr>
  </w:style>
  <w:style w:type="paragraph" w:customStyle="1" w:styleId="SubHeading2">
    <w:name w:val="SubHeading2"/>
    <w:basedOn w:val="HeadingBase"/>
    <w:rsid w:val="00E94E6F"/>
    <w:pPr>
      <w:spacing w:before="240" w:after="60"/>
    </w:pPr>
    <w:rPr>
      <w:sz w:val="20"/>
    </w:rPr>
  </w:style>
  <w:style w:type="paragraph" w:customStyle="1" w:styleId="SubHeading1">
    <w:name w:val="SubHeading1"/>
    <w:basedOn w:val="HeadingBase"/>
    <w:rsid w:val="00E94E6F"/>
    <w:pPr>
      <w:spacing w:before="240" w:after="60"/>
    </w:pPr>
    <w:rPr>
      <w:color w:val="918585"/>
      <w:sz w:val="22"/>
    </w:rPr>
  </w:style>
  <w:style w:type="paragraph" w:customStyle="1" w:styleId="SideHeading">
    <w:name w:val="Side Heading"/>
    <w:basedOn w:val="HeadingBase"/>
    <w:rsid w:val="00E94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E6F"/>
    <w:pPr>
      <w:tabs>
        <w:tab w:val="num" w:pos="360"/>
      </w:tabs>
    </w:pPr>
  </w:style>
  <w:style w:type="paragraph" w:styleId="PlainText">
    <w:name w:val="Plain Text"/>
    <w:basedOn w:val="Normal"/>
    <w:link w:val="PlainTextChar"/>
    <w:rsid w:val="00E94E6F"/>
    <w:rPr>
      <w:sz w:val="20"/>
    </w:rPr>
  </w:style>
  <w:style w:type="character" w:customStyle="1" w:styleId="PlainTextChar">
    <w:name w:val="Plain Text Char"/>
    <w:basedOn w:val="DefaultParagraphFont"/>
    <w:link w:val="PlainText"/>
    <w:rsid w:val="00E94E6F"/>
    <w:rPr>
      <w:rFonts w:ascii="Courier New" w:eastAsia="Times New Roman" w:hAnsi="Courier New" w:cs="Times New Roman"/>
      <w:sz w:val="20"/>
      <w:szCs w:val="20"/>
      <w:lang w:eastAsia="en-US"/>
    </w:rPr>
  </w:style>
  <w:style w:type="character" w:customStyle="1" w:styleId="MenuOption">
    <w:name w:val="Menu Option"/>
    <w:basedOn w:val="DefaultParagraphFont"/>
    <w:rsid w:val="00E94E6F"/>
    <w:rPr>
      <w:b/>
      <w:smallCaps/>
    </w:rPr>
  </w:style>
  <w:style w:type="paragraph" w:customStyle="1" w:styleId="TableListNumber">
    <w:name w:val="Table List Number"/>
    <w:basedOn w:val="ListNumber"/>
    <w:rsid w:val="00E94E6F"/>
    <w:pPr>
      <w:numPr>
        <w:numId w:val="0"/>
      </w:numPr>
    </w:pPr>
  </w:style>
  <w:style w:type="paragraph" w:styleId="TOC4">
    <w:name w:val="toc 4"/>
    <w:basedOn w:val="TOCBase"/>
    <w:next w:val="Normal"/>
    <w:semiHidden/>
    <w:rsid w:val="00E94E6F"/>
    <w:pPr>
      <w:tabs>
        <w:tab w:val="right" w:leader="dot" w:pos="9071"/>
      </w:tabs>
      <w:ind w:left="1701"/>
    </w:pPr>
  </w:style>
  <w:style w:type="paragraph" w:customStyle="1" w:styleId="ListAlpha">
    <w:name w:val="List Alpha"/>
    <w:basedOn w:val="List"/>
    <w:rsid w:val="00E94E6F"/>
    <w:pPr>
      <w:numPr>
        <w:numId w:val="9"/>
      </w:numPr>
    </w:pPr>
  </w:style>
  <w:style w:type="paragraph" w:customStyle="1" w:styleId="ListAlpha2">
    <w:name w:val="List Alpha 2"/>
    <w:basedOn w:val="List2"/>
    <w:rsid w:val="00E94E6F"/>
    <w:pPr>
      <w:numPr>
        <w:numId w:val="8"/>
      </w:numPr>
    </w:pPr>
  </w:style>
  <w:style w:type="paragraph" w:styleId="List2">
    <w:name w:val="List 2"/>
    <w:basedOn w:val="BodyText"/>
    <w:rsid w:val="00E94E6F"/>
    <w:pPr>
      <w:tabs>
        <w:tab w:val="left" w:pos="680"/>
      </w:tabs>
      <w:spacing w:before="60" w:after="60"/>
      <w:ind w:left="680" w:hanging="340"/>
    </w:pPr>
  </w:style>
  <w:style w:type="paragraph" w:styleId="List3">
    <w:name w:val="List 3"/>
    <w:basedOn w:val="BodyText"/>
    <w:rsid w:val="00E94E6F"/>
    <w:pPr>
      <w:tabs>
        <w:tab w:val="left" w:pos="1021"/>
      </w:tabs>
      <w:spacing w:before="60" w:after="60"/>
      <w:ind w:left="1020" w:hanging="340"/>
    </w:pPr>
  </w:style>
  <w:style w:type="paragraph" w:styleId="List4">
    <w:name w:val="List 4"/>
    <w:basedOn w:val="BodyText"/>
    <w:rsid w:val="00E94E6F"/>
    <w:pPr>
      <w:tabs>
        <w:tab w:val="left" w:pos="1361"/>
      </w:tabs>
      <w:spacing w:before="60" w:after="60"/>
      <w:ind w:left="1361" w:hanging="340"/>
    </w:pPr>
  </w:style>
  <w:style w:type="paragraph" w:styleId="List5">
    <w:name w:val="List 5"/>
    <w:basedOn w:val="BodyText"/>
    <w:rsid w:val="00E94E6F"/>
    <w:pPr>
      <w:tabs>
        <w:tab w:val="left" w:pos="1701"/>
      </w:tabs>
      <w:spacing w:before="60" w:after="60"/>
      <w:ind w:left="1701" w:hanging="340"/>
    </w:pPr>
  </w:style>
  <w:style w:type="paragraph" w:styleId="ListBullet3">
    <w:name w:val="List Bullet 3"/>
    <w:basedOn w:val="List3"/>
    <w:rsid w:val="00E94E6F"/>
    <w:pPr>
      <w:numPr>
        <w:numId w:val="14"/>
      </w:numPr>
      <w:tabs>
        <w:tab w:val="clear" w:pos="1021"/>
      </w:tabs>
      <w:ind w:left="1037" w:hanging="357"/>
    </w:pPr>
  </w:style>
  <w:style w:type="paragraph" w:styleId="ListBullet4">
    <w:name w:val="List Bullet 4"/>
    <w:basedOn w:val="List4"/>
    <w:rsid w:val="00E94E6F"/>
    <w:pPr>
      <w:numPr>
        <w:numId w:val="3"/>
      </w:numPr>
      <w:tabs>
        <w:tab w:val="clear" w:pos="1361"/>
      </w:tabs>
    </w:pPr>
  </w:style>
  <w:style w:type="paragraph" w:styleId="ListBullet5">
    <w:name w:val="List Bullet 5"/>
    <w:basedOn w:val="List5"/>
    <w:rsid w:val="00E94E6F"/>
    <w:pPr>
      <w:numPr>
        <w:numId w:val="4"/>
      </w:numPr>
    </w:pPr>
  </w:style>
  <w:style w:type="paragraph" w:styleId="ListContinue2">
    <w:name w:val="List Continue 2"/>
    <w:basedOn w:val="List2"/>
    <w:rsid w:val="00E94E6F"/>
    <w:pPr>
      <w:ind w:firstLine="0"/>
    </w:pPr>
  </w:style>
  <w:style w:type="paragraph" w:styleId="ListContinue3">
    <w:name w:val="List Continue 3"/>
    <w:basedOn w:val="List3"/>
    <w:rsid w:val="00E94E6F"/>
    <w:pPr>
      <w:ind w:left="1021" w:firstLine="0"/>
    </w:pPr>
  </w:style>
  <w:style w:type="paragraph" w:styleId="ListContinue4">
    <w:name w:val="List Continue 4"/>
    <w:basedOn w:val="List4"/>
    <w:rsid w:val="00E94E6F"/>
    <w:pPr>
      <w:ind w:firstLine="0"/>
    </w:pPr>
  </w:style>
  <w:style w:type="paragraph" w:styleId="ListContinue5">
    <w:name w:val="List Continue 5"/>
    <w:basedOn w:val="List5"/>
    <w:rsid w:val="00E94E6F"/>
    <w:pPr>
      <w:ind w:firstLine="0"/>
    </w:pPr>
  </w:style>
  <w:style w:type="paragraph" w:styleId="ListNumber3">
    <w:name w:val="List Number 3"/>
    <w:basedOn w:val="List3"/>
    <w:rsid w:val="00E94E6F"/>
    <w:pPr>
      <w:numPr>
        <w:numId w:val="5"/>
      </w:numPr>
    </w:pPr>
  </w:style>
  <w:style w:type="paragraph" w:styleId="ListNumber4">
    <w:name w:val="List Number 4"/>
    <w:basedOn w:val="List4"/>
    <w:rsid w:val="00E94E6F"/>
    <w:pPr>
      <w:numPr>
        <w:numId w:val="6"/>
      </w:numPr>
    </w:pPr>
  </w:style>
  <w:style w:type="paragraph" w:styleId="ListNumber5">
    <w:name w:val="List Number 5"/>
    <w:basedOn w:val="List5"/>
    <w:rsid w:val="00E94E6F"/>
    <w:pPr>
      <w:numPr>
        <w:numId w:val="7"/>
      </w:numPr>
    </w:pPr>
  </w:style>
  <w:style w:type="paragraph" w:styleId="BlockText">
    <w:name w:val="Block Text"/>
    <w:basedOn w:val="Normal"/>
    <w:rsid w:val="00E94E6F"/>
    <w:pPr>
      <w:spacing w:after="120"/>
      <w:ind w:left="1440" w:right="1440"/>
    </w:pPr>
  </w:style>
  <w:style w:type="character" w:customStyle="1" w:styleId="Subscript">
    <w:name w:val="Subscript"/>
    <w:basedOn w:val="DefaultParagraphFont"/>
    <w:rsid w:val="00E94E6F"/>
    <w:rPr>
      <w:sz w:val="16"/>
      <w:vertAlign w:val="subscript"/>
    </w:rPr>
  </w:style>
  <w:style w:type="character" w:customStyle="1" w:styleId="Superscript">
    <w:name w:val="Superscript"/>
    <w:basedOn w:val="DefaultParagraphFont"/>
    <w:rsid w:val="00E94E6F"/>
    <w:rPr>
      <w:sz w:val="16"/>
      <w:vertAlign w:val="superscript"/>
    </w:rPr>
  </w:style>
  <w:style w:type="character" w:customStyle="1" w:styleId="Symbols">
    <w:name w:val="Symbols"/>
    <w:basedOn w:val="DefaultParagraphFont"/>
    <w:rsid w:val="00E94E6F"/>
    <w:rPr>
      <w:rFonts w:ascii="Symbol" w:hAnsi="Symbol"/>
    </w:rPr>
  </w:style>
  <w:style w:type="character" w:customStyle="1" w:styleId="MenuOptions">
    <w:name w:val="Menu Options"/>
    <w:basedOn w:val="DefaultParagraphFont"/>
    <w:rsid w:val="00E94E6F"/>
    <w:rPr>
      <w:rFonts w:ascii="Arial Narrow" w:hAnsi="Arial Narrow"/>
      <w:smallCaps/>
    </w:rPr>
  </w:style>
  <w:style w:type="character" w:customStyle="1" w:styleId="Buttons">
    <w:name w:val="Buttons"/>
    <w:basedOn w:val="DefaultParagraphFont"/>
    <w:rsid w:val="00E94E6F"/>
    <w:rPr>
      <w:b/>
    </w:rPr>
  </w:style>
  <w:style w:type="character" w:customStyle="1" w:styleId="Underlined">
    <w:name w:val="Underlined"/>
    <w:basedOn w:val="DefaultParagraphFont"/>
    <w:rsid w:val="00E94E6F"/>
    <w:rPr>
      <w:u w:val="single"/>
    </w:rPr>
  </w:style>
  <w:style w:type="paragraph" w:customStyle="1" w:styleId="TableBodyTextRight">
    <w:name w:val="Table Body Text Right"/>
    <w:basedOn w:val="TableBodyText"/>
    <w:rsid w:val="00E94E6F"/>
    <w:pPr>
      <w:widowControl w:val="0"/>
      <w:autoSpaceDE w:val="0"/>
      <w:autoSpaceDN w:val="0"/>
      <w:adjustRightInd w:val="0"/>
      <w:jc w:val="right"/>
    </w:pPr>
    <w:rPr>
      <w:rFonts w:cs="Arial"/>
      <w:szCs w:val="18"/>
    </w:rPr>
  </w:style>
  <w:style w:type="paragraph" w:customStyle="1" w:styleId="CopyrightText">
    <w:name w:val="Copyright Text"/>
    <w:basedOn w:val="BodyText"/>
    <w:rsid w:val="00E94E6F"/>
    <w:rPr>
      <w:sz w:val="18"/>
    </w:rPr>
  </w:style>
  <w:style w:type="paragraph" w:customStyle="1" w:styleId="BodySmallRight">
    <w:name w:val="Body Small Right"/>
    <w:basedOn w:val="BodyTextRight"/>
    <w:rsid w:val="00E94E6F"/>
    <w:rPr>
      <w:sz w:val="18"/>
      <w:szCs w:val="18"/>
    </w:rPr>
  </w:style>
  <w:style w:type="paragraph" w:customStyle="1" w:styleId="MarginEdition">
    <w:name w:val="Margin Edition"/>
    <w:basedOn w:val="MarginNote"/>
    <w:rsid w:val="00E94E6F"/>
    <w:pPr>
      <w:spacing w:before="0" w:after="0"/>
    </w:pPr>
    <w:rPr>
      <w:rFonts w:ascii="Times New Roman" w:hAnsi="Times New Roman"/>
      <w:color w:val="999999"/>
    </w:rPr>
  </w:style>
  <w:style w:type="paragraph" w:customStyle="1" w:styleId="Spacer">
    <w:name w:val="Spacer"/>
    <w:basedOn w:val="Normal"/>
    <w:rsid w:val="00E94E6F"/>
    <w:rPr>
      <w:sz w:val="2"/>
      <w:szCs w:val="2"/>
    </w:rPr>
  </w:style>
  <w:style w:type="character" w:customStyle="1" w:styleId="Small">
    <w:name w:val="Small"/>
    <w:basedOn w:val="DefaultParagraphFont"/>
    <w:rsid w:val="00E94E6F"/>
    <w:rPr>
      <w:sz w:val="16"/>
    </w:rPr>
  </w:style>
  <w:style w:type="paragraph" w:customStyle="1" w:styleId="WideTable">
    <w:name w:val="Wide Table"/>
    <w:basedOn w:val="Normal"/>
    <w:rsid w:val="00E94E6F"/>
    <w:pPr>
      <w:ind w:left="-1418"/>
    </w:pPr>
    <w:rPr>
      <w:sz w:val="2"/>
      <w:szCs w:val="2"/>
    </w:rPr>
  </w:style>
  <w:style w:type="character" w:styleId="PageNumber">
    <w:name w:val="page number"/>
    <w:basedOn w:val="DefaultParagraphFont"/>
    <w:rsid w:val="00E94E6F"/>
  </w:style>
  <w:style w:type="paragraph" w:styleId="Quote">
    <w:name w:val="Quote"/>
    <w:basedOn w:val="Heading1"/>
    <w:link w:val="QuoteChar"/>
    <w:qFormat/>
    <w:rsid w:val="00E94E6F"/>
    <w:rPr>
      <w:b w:val="0"/>
      <w:sz w:val="72"/>
      <w:szCs w:val="72"/>
      <w:lang w:val="en-NZ"/>
    </w:rPr>
  </w:style>
  <w:style w:type="character" w:customStyle="1" w:styleId="QuoteChar">
    <w:name w:val="Quote Char"/>
    <w:basedOn w:val="DefaultParagraphFont"/>
    <w:link w:val="Quote"/>
    <w:rsid w:val="00E94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E6F"/>
    <w:pPr>
      <w:pageBreakBefore/>
    </w:pPr>
  </w:style>
  <w:style w:type="paragraph" w:customStyle="1" w:styleId="Border">
    <w:name w:val="Border"/>
    <w:basedOn w:val="Normal"/>
    <w:qFormat/>
    <w:rsid w:val="00E94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E6F"/>
    <w:rPr>
      <w:b/>
      <w:bCs/>
      <w:i/>
      <w:iCs/>
      <w:color w:val="auto"/>
    </w:rPr>
  </w:style>
  <w:style w:type="paragraph" w:styleId="IntenseQuote">
    <w:name w:val="Intense Quote"/>
    <w:basedOn w:val="Normal"/>
    <w:next w:val="Normal"/>
    <w:link w:val="IntenseQuoteChar"/>
    <w:uiPriority w:val="30"/>
    <w:qFormat/>
    <w:rsid w:val="00E94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E6F"/>
    <w:rPr>
      <w:smallCaps/>
      <w:color w:val="auto"/>
      <w:u w:val="single"/>
    </w:rPr>
  </w:style>
  <w:style w:type="character" w:styleId="IntenseReference">
    <w:name w:val="Intense Reference"/>
    <w:basedOn w:val="DefaultParagraphFont"/>
    <w:uiPriority w:val="32"/>
    <w:qFormat/>
    <w:rsid w:val="00E94E6F"/>
    <w:rPr>
      <w:b/>
      <w:bCs/>
      <w:smallCaps/>
      <w:color w:val="auto"/>
      <w:spacing w:val="5"/>
      <w:u w:val="single"/>
    </w:rPr>
  </w:style>
  <w:style w:type="paragraph" w:customStyle="1" w:styleId="2ColumnHeading">
    <w:name w:val="2Column Heading"/>
    <w:basedOn w:val="BodyText"/>
    <w:qFormat/>
    <w:rsid w:val="00E94E6F"/>
    <w:pPr>
      <w:spacing w:after="60"/>
      <w:ind w:left="-2268"/>
    </w:pPr>
    <w:rPr>
      <w:b/>
    </w:rPr>
  </w:style>
  <w:style w:type="paragraph" w:customStyle="1" w:styleId="Heading1TOC">
    <w:name w:val="Heading1 TOC"/>
    <w:basedOn w:val="Normal"/>
    <w:qFormat/>
    <w:rsid w:val="00E94E6F"/>
    <w:pPr>
      <w:spacing w:before="240" w:after="120"/>
    </w:pPr>
    <w:rPr>
      <w:rFonts w:ascii="Times New Roman" w:hAnsi="Times New Roman"/>
      <w:b/>
      <w:sz w:val="32"/>
    </w:rPr>
  </w:style>
  <w:style w:type="paragraph" w:customStyle="1" w:styleId="Heading2TOC">
    <w:name w:val="Heading2 TOC"/>
    <w:basedOn w:val="Normal"/>
    <w:qFormat/>
    <w:rsid w:val="00E94E6F"/>
    <w:pPr>
      <w:spacing w:before="240" w:after="60"/>
    </w:pPr>
    <w:rPr>
      <w:rFonts w:ascii="Times New Roman" w:hAnsi="Times New Roman"/>
      <w:b/>
      <w:sz w:val="28"/>
    </w:rPr>
  </w:style>
  <w:style w:type="character" w:customStyle="1" w:styleId="Underline">
    <w:name w:val="Underline"/>
    <w:basedOn w:val="DefaultParagraphFont"/>
    <w:qFormat/>
    <w:rsid w:val="00E94E6F"/>
    <w:rPr>
      <w:u w:val="single"/>
    </w:rPr>
  </w:style>
  <w:style w:type="character" w:customStyle="1" w:styleId="BoldandItalics">
    <w:name w:val="Bold and Italics"/>
    <w:qFormat/>
    <w:rsid w:val="00E94E6F"/>
    <w:rPr>
      <w:b/>
      <w:i/>
      <w:u w:val="none"/>
    </w:rPr>
  </w:style>
  <w:style w:type="paragraph" w:styleId="BalloonText">
    <w:name w:val="Balloon Text"/>
    <w:basedOn w:val="Normal"/>
    <w:link w:val="BalloonTextChar"/>
    <w:rsid w:val="00E94E6F"/>
    <w:rPr>
      <w:rFonts w:ascii="Tahoma" w:hAnsi="Tahoma" w:cs="Tahoma"/>
      <w:sz w:val="16"/>
      <w:szCs w:val="16"/>
    </w:rPr>
  </w:style>
  <w:style w:type="character" w:customStyle="1" w:styleId="BalloonTextChar">
    <w:name w:val="Balloon Text Char"/>
    <w:basedOn w:val="DefaultParagraphFont"/>
    <w:link w:val="BalloonText"/>
    <w:rsid w:val="00E94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E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E6F"/>
    <w:rPr>
      <w:b/>
      <w:color w:val="660033"/>
      <w:spacing w:val="0"/>
    </w:rPr>
  </w:style>
  <w:style w:type="paragraph" w:customStyle="1" w:styleId="Nameditemlist">
    <w:name w:val="Named item list"/>
    <w:basedOn w:val="BodyText"/>
    <w:qFormat/>
    <w:rsid w:val="00E94E6F"/>
    <w:pPr>
      <w:tabs>
        <w:tab w:val="left" w:pos="2835"/>
      </w:tabs>
      <w:ind w:left="2835" w:hanging="2835"/>
    </w:pPr>
  </w:style>
  <w:style w:type="paragraph" w:customStyle="1" w:styleId="BodyTextnopadding">
    <w:name w:val="Body Text no padding"/>
    <w:basedOn w:val="BodyText"/>
    <w:qFormat/>
    <w:rsid w:val="00E94E6F"/>
    <w:pPr>
      <w:spacing w:before="0" w:after="0"/>
    </w:pPr>
  </w:style>
  <w:style w:type="paragraph" w:customStyle="1" w:styleId="BodyTextBold">
    <w:name w:val="Body Text Bold"/>
    <w:basedOn w:val="BodyText"/>
    <w:qFormat/>
    <w:rsid w:val="00E94E6F"/>
    <w:rPr>
      <w:b/>
    </w:rPr>
  </w:style>
  <w:style w:type="character" w:styleId="Hyperlink">
    <w:name w:val="Hyperlink"/>
    <w:basedOn w:val="DefaultParagraphFont"/>
    <w:uiPriority w:val="99"/>
    <w:unhideWhenUsed/>
    <w:rsid w:val="00CB0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4733</Characters>
  <Application>Microsoft Office Word</Application>
  <DocSecurity>0</DocSecurity>
  <Lines>121</Lines>
  <Paragraphs>94</Paragraphs>
  <ScaleCrop>false</ScaleCrop>
  <Company>Author-it Software Corporation Ltd.</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AVIW0027 Deliver pyrotechnics and handheld stores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