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781" w:rsidP="005067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AVIW0021 Defuel aircraft</w:t>
      </w:r>
      <w:r>
        <w:fldChar w:fldCharType="end"/>
      </w:r>
    </w:p>
    <w:p w:rsidR="00506781" w:rsidP="00506781">
      <w:pPr>
        <w:pStyle w:val="Version"/>
        <w:sectPr w:rsidSect="00241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3B0" w:rsidP="002413B0">
      <w:pPr>
        <w:pStyle w:val="SuperHeading"/>
      </w:pPr>
      <w:r w:rsidRPr="002413B0">
        <w:t>AVIW0021 Defuel aircraft</w:t>
      </w:r>
    </w:p>
    <w:p w:rsidR="00000000" w:rsidRPr="002413B0" w:rsidP="002413B0">
      <w:pPr>
        <w:pStyle w:val="Heading1"/>
      </w:pPr>
      <w:bookmarkStart w:id="1" w:name="O_1027228"/>
      <w:bookmarkEnd w:id="1"/>
      <w:r w:rsidRPr="002413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t>Release 1. This is the first release of this unit of competency in the AVI Aviation Training Package.</w:t>
            </w:r>
          </w:p>
        </w:tc>
      </w:tr>
    </w:tbl>
    <w:p w:rsidR="00000000" w:rsidRPr="002413B0" w:rsidP="002413B0">
      <w:pPr>
        <w:pStyle w:val="NoPaddingFontSize1"/>
      </w:pPr>
    </w:p>
    <w:p w:rsidR="00000000" w:rsidRPr="002413B0" w:rsidP="002413B0">
      <w:pPr>
        <w:pStyle w:val="AllowPageBreak"/>
      </w:pPr>
    </w:p>
    <w:p w:rsidR="00000000" w:rsidRPr="002413B0" w:rsidP="002413B0">
      <w:pPr>
        <w:pStyle w:val="Heading1"/>
      </w:pPr>
      <w:bookmarkStart w:id="2" w:name="O_1027229"/>
      <w:bookmarkEnd w:id="2"/>
      <w:r w:rsidRPr="002413B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t xml:space="preserve">This unit involves the skills and knowledge required to defuel aircraft in compliance with relevant </w:t>
            </w:r>
            <w:r w:rsidRPr="002413B0">
              <w:t>regulatory requirements and national operating standards.</w:t>
            </w:r>
          </w:p>
          <w:p w:rsidR="00000000" w:rsidRPr="002413B0" w:rsidP="002413B0">
            <w:pPr>
              <w:pStyle w:val="BodyText"/>
            </w:pPr>
            <w:r w:rsidRPr="002413B0">
              <w:t>It includes conducting pre-operational checks on defueller vehicle and auxiliary equipment, positioning defueller vehicle and conducting quality checks on product. It also includes defuelling aircra</w:t>
            </w:r>
            <w:r w:rsidRPr="002413B0">
              <w:t>ft, completing post-defuelling operations and completing documentation.</w:t>
            </w:r>
          </w:p>
          <w:p w:rsidR="00000000" w:rsidRPr="002413B0" w:rsidP="002413B0">
            <w:pPr>
              <w:pStyle w:val="BodyText"/>
            </w:pPr>
            <w:r w:rsidRPr="002413B0">
              <w:t>This unit addresses aviation technical skill requirements (physical, mental and task-management abilities) related to equipment and system operations of ground operations personnel and</w:t>
            </w:r>
            <w:r w:rsidRPr="002413B0">
              <w:t xml:space="preserve"> contributes to safe and effective performance in complex aviation operational environments.</w:t>
            </w:r>
          </w:p>
          <w:p w:rsidR="00000000" w:rsidRPr="002413B0" w:rsidP="002413B0">
            <w:pPr>
              <w:pStyle w:val="BodyText"/>
            </w:pPr>
            <w:r w:rsidRPr="002413B0">
              <w:t>Operations are conducted as part of recreational, commercial and military aircraft activities across a variety of operational contexts within the Australian aviati</w:t>
            </w:r>
            <w:r w:rsidRPr="002413B0">
              <w:t>on industry.</w:t>
            </w:r>
          </w:p>
          <w:p w:rsidR="00000000" w:rsidRPr="002413B0" w:rsidP="002413B0">
            <w:pPr>
              <w:pStyle w:val="BodyText"/>
            </w:pPr>
            <w:r w:rsidRPr="002413B0">
              <w:t>Work is performed independently or under limited supervision as a single operator or within a team environment.</w:t>
            </w:r>
          </w:p>
          <w:p w:rsidR="00000000" w:rsidRPr="002413B0" w:rsidP="002413B0">
            <w:pPr>
              <w:pStyle w:val="BodyText"/>
            </w:pPr>
            <w:r w:rsidRPr="002413B0">
              <w:t>Licensing, legislative, regulatory or certification requirements are applicable to this unit.</w:t>
            </w:r>
          </w:p>
        </w:tc>
      </w:tr>
    </w:tbl>
    <w:p w:rsidR="00000000" w:rsidRPr="002413B0" w:rsidP="002413B0">
      <w:pPr>
        <w:pStyle w:val="NoPaddingFontSize1"/>
      </w:pPr>
    </w:p>
    <w:p w:rsidR="00000000" w:rsidRPr="002413B0" w:rsidP="002413B0">
      <w:pPr>
        <w:pStyle w:val="AllowPageBreak"/>
      </w:pPr>
    </w:p>
    <w:p w:rsidR="00000000" w:rsidRPr="002413B0" w:rsidP="002413B0">
      <w:pPr>
        <w:pStyle w:val="Heading1"/>
      </w:pPr>
      <w:bookmarkStart w:id="3" w:name="O_1027230"/>
      <w:bookmarkEnd w:id="3"/>
      <w:r w:rsidRPr="002413B0">
        <w:t>Pre-requisite Un</w:t>
      </w:r>
      <w:r w:rsidRPr="002413B0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t>Not applicable.</w:t>
            </w:r>
          </w:p>
        </w:tc>
      </w:tr>
    </w:tbl>
    <w:p w:rsidR="00000000" w:rsidRPr="002413B0" w:rsidP="002413B0">
      <w:pPr>
        <w:pStyle w:val="NoPaddingFontSize1"/>
      </w:pPr>
    </w:p>
    <w:p w:rsidR="00000000" w:rsidRPr="002413B0" w:rsidP="002413B0">
      <w:pPr>
        <w:pStyle w:val="AllowPageBreak"/>
      </w:pPr>
    </w:p>
    <w:p w:rsidR="00000000" w:rsidRPr="002413B0" w:rsidP="002413B0">
      <w:pPr>
        <w:pStyle w:val="Heading1"/>
      </w:pPr>
      <w:bookmarkStart w:id="4" w:name="O_1027231"/>
      <w:bookmarkEnd w:id="4"/>
      <w:r w:rsidRPr="002413B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t>W – Equipment and Systems Operations</w:t>
            </w:r>
          </w:p>
        </w:tc>
      </w:tr>
    </w:tbl>
    <w:p w:rsidR="00000000" w:rsidRPr="002413B0" w:rsidP="002413B0">
      <w:pPr>
        <w:pStyle w:val="NoPaddingFontSize1"/>
      </w:pPr>
    </w:p>
    <w:p w:rsidR="00000000" w:rsidRPr="002413B0" w:rsidP="002413B0">
      <w:pPr>
        <w:pStyle w:val="AllowPageBreak"/>
      </w:pPr>
    </w:p>
    <w:p w:rsidR="00000000" w:rsidRPr="002413B0" w:rsidP="002413B0">
      <w:pPr>
        <w:pStyle w:val="Heading1"/>
      </w:pPr>
      <w:bookmarkStart w:id="5" w:name="O_1027232"/>
      <w:bookmarkEnd w:id="5"/>
      <w:r w:rsidRPr="002413B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t>Not applicable.</w:t>
            </w:r>
          </w:p>
        </w:tc>
      </w:tr>
    </w:tbl>
    <w:p w:rsidR="00000000" w:rsidRPr="002413B0" w:rsidP="002413B0">
      <w:pPr>
        <w:pStyle w:val="NoPaddingFontSize1"/>
      </w:pPr>
    </w:p>
    <w:p w:rsidR="00000000" w:rsidRPr="002413B0" w:rsidP="002413B0">
      <w:pPr>
        <w:pStyle w:val="AllowPageBreak"/>
      </w:pPr>
    </w:p>
    <w:p w:rsidR="00000000" w:rsidRPr="002413B0" w:rsidP="002413B0">
      <w:pPr>
        <w:pStyle w:val="Heading1"/>
      </w:pPr>
      <w:bookmarkStart w:id="6" w:name="O_1027233"/>
      <w:bookmarkEnd w:id="6"/>
      <w:r w:rsidRPr="002413B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PERFORMANCE CRITERIA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 xml:space="preserve">Elements describe the essential </w:t>
            </w:r>
            <w:r w:rsidRPr="002413B0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 xml:space="preserve">Performance criteria describe the performance needed to </w:t>
            </w:r>
            <w:r w:rsidRPr="002413B0">
              <w:t>demonstrate achievement of the element.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Conduct pre-operational checks on defueller vehicle and auxiliary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Personal protective equipment (PPE) is selected and used in accordance with workplace procedures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Hazards are identified, risks are assessed and hazard management implemented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Reason for defuelling and quantity of fuel to be defueled is confirmed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Type of aircraft and requirement for overwing or underwing operation is confirmed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Pre-operational checks on vehicle and auxiliary equipment are made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Ullage in defue</w:t>
            </w:r>
            <w:r w:rsidRPr="002413B0">
              <w:t>lling vehicle or auxillary equipment is checked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Position defueller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Defuelling vehicle is moved airside or landside to aircraft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Aircraft is approached following confirmation has been provided that is safe to approach the aircraft in accordance with the aircraft operator</w:t>
            </w:r>
            <w:r>
              <w:t>’</w:t>
            </w:r>
            <w:r w:rsidRPr="002413B0">
              <w:t>s manual suite and workplace procedures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Vehicle is positioned either underwing or standoff, depending on a</w:t>
            </w:r>
            <w:r w:rsidRPr="002413B0">
              <w:t>ircraft type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Appropriate precautions are taken to avoid risk of collision with aircraft control surfaces, aircraft engines and other vehicles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Defueller vehicle is parked in a position that provides easiest route for evacuation in an emergency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Conduct quality checks on product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Required documentation is obtained from airline engineer/representative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Sample of product on board aircraft is obtained and visual quality checks are made in accordance with workplace procedures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Defuelling operations are initiated in response to satisfactory fuel quality checks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Defuelling operations are initiated into contingency storage areas for further processing in response to unsatisfactory fuel quality checks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Defuel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Vehicle is grounded and bonding lead is connected to aircraft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Defuelling safety precautions are implemented prior to commencement of operations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Defuelling operations are commenced either using auxiliary power unit (APU) or ground power unit (</w:t>
            </w:r>
            <w:r w:rsidRPr="002413B0">
              <w:t>GPU)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Quantity defuelled on completion is verified in accordance with workplace procedures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Complete post-defuelling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Hoses are disconnected, retracted and stowed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Fuel confirmed as acceptable for return to storage is discharged into designated segregated storage tank or retained in fueller for ongoing supply operations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 xml:space="preserve">Fuel identified as contaminated is disposed of in accordance with workplace procedures and </w:t>
            </w:r>
            <w:r w:rsidRPr="002413B0">
              <w:t>regulatory requirements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Fueller used to transfer contaminated fuel is de-contaminated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t>Hard copy documentation and paperwork is completed as required and airline representative’s signature is obtained</w:t>
            </w:r>
          </w:p>
        </w:tc>
      </w:tr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B0">
            <w:pPr>
              <w:pStyle w:val="BodyText"/>
              <w:rPr>
                <w:lang w:val="en-NZ"/>
              </w:rPr>
            </w:pPr>
            <w:r w:rsidRPr="002413B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t>Electronic fuel management systems are used to report, record and verify refuel operations</w:t>
            </w:r>
          </w:p>
        </w:tc>
      </w:tr>
    </w:tbl>
    <w:p w:rsidR="00000000" w:rsidRPr="002413B0" w:rsidP="002413B0">
      <w:pPr>
        <w:pStyle w:val="NoPaddingFontSize1"/>
      </w:pPr>
    </w:p>
    <w:p w:rsidR="00000000" w:rsidRPr="002413B0" w:rsidP="002413B0">
      <w:pPr>
        <w:pStyle w:val="AllowPageBreak"/>
      </w:pPr>
    </w:p>
    <w:p w:rsidR="00000000" w:rsidRPr="002413B0" w:rsidP="002413B0">
      <w:pPr>
        <w:pStyle w:val="Heading1"/>
      </w:pPr>
      <w:bookmarkStart w:id="7" w:name="O_1027234"/>
      <w:bookmarkEnd w:id="7"/>
      <w:r w:rsidRPr="002413B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t>Foundation skills essential to performance are explicit in the performance criteria of this unit of competency.</w:t>
            </w:r>
          </w:p>
        </w:tc>
      </w:tr>
    </w:tbl>
    <w:p w:rsidR="00000000" w:rsidRPr="002413B0" w:rsidP="002413B0">
      <w:pPr>
        <w:pStyle w:val="NoPaddingFontSize1"/>
      </w:pPr>
    </w:p>
    <w:p w:rsidR="00000000" w:rsidRPr="002413B0" w:rsidP="002413B0">
      <w:pPr>
        <w:pStyle w:val="AllowPageBreak"/>
      </w:pPr>
    </w:p>
    <w:p w:rsidR="00000000" w:rsidRPr="002413B0" w:rsidP="002413B0">
      <w:pPr>
        <w:pStyle w:val="Heading1"/>
      </w:pPr>
      <w:bookmarkStart w:id="8" w:name="O_1027235"/>
      <w:bookmarkEnd w:id="8"/>
      <w:r w:rsidRPr="002413B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t>Range is restricted to essential operating conditions and any other variables essential to the work environment.</w:t>
            </w:r>
          </w:p>
        </w:tc>
      </w:tr>
    </w:tbl>
    <w:p w:rsidR="00000000" w:rsidRPr="002413B0" w:rsidP="002413B0">
      <w:pPr>
        <w:pStyle w:val="NoPaddingFontSize1"/>
      </w:pPr>
    </w:p>
    <w:p w:rsidR="00000000" w:rsidRPr="002413B0" w:rsidP="002413B0">
      <w:pPr>
        <w:pStyle w:val="AllowPageBreak"/>
      </w:pPr>
    </w:p>
    <w:p w:rsidR="00000000" w:rsidRPr="002413B0" w:rsidP="002413B0">
      <w:pPr>
        <w:pStyle w:val="Heading1"/>
      </w:pPr>
      <w:bookmarkStart w:id="9" w:name="O_1027236"/>
      <w:bookmarkEnd w:id="9"/>
      <w:r w:rsidRPr="002413B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3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B0" w:rsidP="002413B0">
            <w:pPr>
              <w:pStyle w:val="BodyText"/>
            </w:pPr>
            <w:r w:rsidRPr="002413B0">
              <w:t>This unit replaces and is equivalent to AVIW3011 Defuel aircraft.</w:t>
            </w:r>
          </w:p>
        </w:tc>
      </w:tr>
    </w:tbl>
    <w:p w:rsidR="00000000" w:rsidRPr="002413B0" w:rsidP="002413B0">
      <w:pPr>
        <w:pStyle w:val="NoPaddingFontSize1"/>
      </w:pPr>
    </w:p>
    <w:p w:rsidR="00000000" w:rsidRPr="002413B0" w:rsidP="002413B0">
      <w:pPr>
        <w:pStyle w:val="AllowPageBreak"/>
      </w:pPr>
    </w:p>
    <w:p w:rsidR="00000000" w:rsidRPr="002413B0" w:rsidP="002413B0">
      <w:pPr>
        <w:pStyle w:val="Heading1"/>
      </w:pPr>
      <w:bookmarkStart w:id="10" w:name="O_1027243"/>
      <w:bookmarkEnd w:id="10"/>
      <w:r w:rsidRPr="002413B0">
        <w:t>Links</w:t>
      </w:r>
    </w:p>
    <w:p w:rsidR="00000000" w:rsidRPr="002413B0" w:rsidP="00506781">
      <w:pPr>
        <w:pStyle w:val="BodyText"/>
      </w:pPr>
      <w:r w:rsidRPr="002413B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B17E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413B0" w:rsidP="002413B0"/>
    <w:sectPr w:rsidSect="002413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B0" w:rsidRPr="00506781" w:rsidP="005067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81" w:rsidP="00241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781" w:rsidP="00241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6781" w:rsidP="00241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3B0" w:rsidRPr="00506781" w:rsidP="005067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81" w:rsidRPr="002D2AF8" w:rsidP="00241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AVIW0021 Defuel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506781" w:rsidP="00241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3B0"/>
  </w:style>
  <w:style w:type="character" w:customStyle="1" w:styleId="Heading1Char">
    <w:name w:val="Heading 1 Char"/>
    <w:basedOn w:val="DefaultParagraphFont"/>
    <w:link w:val="Heading1"/>
    <w:rsid w:val="00241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3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13B0"/>
    <w:rPr>
      <w:b/>
      <w:spacing w:val="0"/>
    </w:rPr>
  </w:style>
  <w:style w:type="paragraph" w:customStyle="1" w:styleId="SuperHeading">
    <w:name w:val="SuperHeading"/>
    <w:basedOn w:val="Normal"/>
    <w:rsid w:val="00241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1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3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13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1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3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3B0"/>
    <w:rPr>
      <w:i/>
    </w:rPr>
  </w:style>
  <w:style w:type="paragraph" w:styleId="Caption">
    <w:name w:val="caption"/>
    <w:basedOn w:val="BodyText"/>
    <w:next w:val="Normal"/>
    <w:qFormat/>
    <w:rsid w:val="00241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3B0"/>
  </w:style>
  <w:style w:type="paragraph" w:styleId="TableofFigures">
    <w:name w:val="table of figures"/>
    <w:basedOn w:val="Normal"/>
    <w:next w:val="Normal"/>
    <w:semiHidden/>
    <w:rsid w:val="00241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3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13B0"/>
    <w:rPr>
      <w:rFonts w:ascii="Wingdings" w:hAnsi="Wingdings"/>
    </w:rPr>
  </w:style>
  <w:style w:type="paragraph" w:customStyle="1" w:styleId="TableHeading">
    <w:name w:val="Table Heading"/>
    <w:basedOn w:val="HeadingBase"/>
    <w:rsid w:val="00241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3B0"/>
    <w:rPr>
      <w:color w:val="0033CC"/>
      <w:u w:val="none"/>
    </w:rPr>
  </w:style>
  <w:style w:type="paragraph" w:customStyle="1" w:styleId="BodyTextRight">
    <w:name w:val="Body Text Right"/>
    <w:basedOn w:val="BodyText"/>
    <w:rsid w:val="00241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3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3B0"/>
    <w:rPr>
      <w:sz w:val="32"/>
    </w:rPr>
  </w:style>
  <w:style w:type="paragraph" w:customStyle="1" w:styleId="HeadingProcedure">
    <w:name w:val="Heading Procedure"/>
    <w:basedOn w:val="HeadingBase"/>
    <w:next w:val="Normal"/>
    <w:rsid w:val="00241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3B0"/>
    <w:pPr>
      <w:spacing w:before="60" w:after="60"/>
    </w:pPr>
  </w:style>
  <w:style w:type="paragraph" w:styleId="ListContinue">
    <w:name w:val="List Continue"/>
    <w:basedOn w:val="List"/>
    <w:rsid w:val="002413B0"/>
    <w:pPr>
      <w:ind w:firstLine="0"/>
    </w:pPr>
  </w:style>
  <w:style w:type="paragraph" w:customStyle="1" w:styleId="ListNote">
    <w:name w:val="List Note"/>
    <w:basedOn w:val="List"/>
    <w:rsid w:val="00241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3B0"/>
    <w:rPr>
      <w:rFonts w:ascii="Courier New" w:hAnsi="Courier New"/>
    </w:rPr>
  </w:style>
  <w:style w:type="paragraph" w:customStyle="1" w:styleId="NoteBullet">
    <w:name w:val="Note Bullet"/>
    <w:basedOn w:val="Note"/>
    <w:rsid w:val="00241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3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1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3B0"/>
    <w:rPr>
      <w:b/>
      <w:smallCaps/>
    </w:rPr>
  </w:style>
  <w:style w:type="paragraph" w:customStyle="1" w:styleId="TableListNumber">
    <w:name w:val="Table List Number"/>
    <w:basedOn w:val="ListNumber"/>
    <w:rsid w:val="00241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3B0"/>
    <w:pPr>
      <w:numPr>
        <w:numId w:val="7"/>
      </w:numPr>
    </w:pPr>
  </w:style>
  <w:style w:type="paragraph" w:customStyle="1" w:styleId="ListAlpha2">
    <w:name w:val="List Alpha 2"/>
    <w:basedOn w:val="List2"/>
    <w:rsid w:val="002413B0"/>
    <w:pPr>
      <w:numPr>
        <w:numId w:val="6"/>
      </w:numPr>
    </w:pPr>
  </w:style>
  <w:style w:type="paragraph" w:styleId="List2">
    <w:name w:val="List 2"/>
    <w:basedOn w:val="BodyText"/>
    <w:rsid w:val="00241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3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3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13B0"/>
    <w:pPr>
      <w:numPr>
        <w:numId w:val="2"/>
      </w:numPr>
    </w:pPr>
  </w:style>
  <w:style w:type="paragraph" w:styleId="ListContinue2">
    <w:name w:val="List Continue 2"/>
    <w:basedOn w:val="List2"/>
    <w:rsid w:val="002413B0"/>
    <w:pPr>
      <w:ind w:firstLine="0"/>
    </w:pPr>
  </w:style>
  <w:style w:type="paragraph" w:styleId="ListContinue3">
    <w:name w:val="List Continue 3"/>
    <w:basedOn w:val="List3"/>
    <w:rsid w:val="002413B0"/>
    <w:pPr>
      <w:ind w:left="1021" w:firstLine="0"/>
    </w:pPr>
  </w:style>
  <w:style w:type="paragraph" w:styleId="ListContinue4">
    <w:name w:val="List Continue 4"/>
    <w:basedOn w:val="List4"/>
    <w:rsid w:val="002413B0"/>
    <w:pPr>
      <w:ind w:firstLine="0"/>
    </w:pPr>
  </w:style>
  <w:style w:type="paragraph" w:styleId="ListContinue5">
    <w:name w:val="List Continue 5"/>
    <w:basedOn w:val="List5"/>
    <w:rsid w:val="002413B0"/>
    <w:pPr>
      <w:ind w:firstLine="0"/>
    </w:pPr>
  </w:style>
  <w:style w:type="paragraph" w:styleId="ListNumber3">
    <w:name w:val="List Number 3"/>
    <w:basedOn w:val="List3"/>
    <w:rsid w:val="002413B0"/>
    <w:pPr>
      <w:numPr>
        <w:numId w:val="3"/>
      </w:numPr>
    </w:pPr>
  </w:style>
  <w:style w:type="paragraph" w:styleId="ListNumber4">
    <w:name w:val="List Number 4"/>
    <w:basedOn w:val="List4"/>
    <w:rsid w:val="002413B0"/>
    <w:pPr>
      <w:numPr>
        <w:numId w:val="4"/>
      </w:numPr>
    </w:pPr>
  </w:style>
  <w:style w:type="paragraph" w:styleId="ListNumber5">
    <w:name w:val="List Number 5"/>
    <w:basedOn w:val="List5"/>
    <w:rsid w:val="002413B0"/>
    <w:pPr>
      <w:numPr>
        <w:numId w:val="5"/>
      </w:numPr>
    </w:pPr>
  </w:style>
  <w:style w:type="paragraph" w:styleId="BlockText">
    <w:name w:val="Block Text"/>
    <w:basedOn w:val="Normal"/>
    <w:rsid w:val="00241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3B0"/>
    <w:rPr>
      <w:sz w:val="16"/>
      <w:vertAlign w:val="superscript"/>
    </w:rPr>
  </w:style>
  <w:style w:type="character" w:customStyle="1" w:styleId="Symbols">
    <w:name w:val="Symbols"/>
    <w:basedOn w:val="DefaultParagraphFont"/>
    <w:rsid w:val="002413B0"/>
    <w:rPr>
      <w:rFonts w:ascii="Symbol" w:hAnsi="Symbol"/>
    </w:rPr>
  </w:style>
  <w:style w:type="character" w:customStyle="1" w:styleId="MenuOptions">
    <w:name w:val="Menu Options"/>
    <w:basedOn w:val="DefaultParagraphFont"/>
    <w:rsid w:val="00241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3B0"/>
    <w:rPr>
      <w:b/>
    </w:rPr>
  </w:style>
  <w:style w:type="character" w:customStyle="1" w:styleId="Underlined">
    <w:name w:val="Underlined"/>
    <w:basedOn w:val="DefaultParagraphFont"/>
    <w:rsid w:val="002413B0"/>
    <w:rPr>
      <w:u w:val="single"/>
    </w:rPr>
  </w:style>
  <w:style w:type="paragraph" w:customStyle="1" w:styleId="TableBodyTextRight">
    <w:name w:val="Table Body Text Right"/>
    <w:basedOn w:val="TableBodyText"/>
    <w:rsid w:val="00241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3B0"/>
    <w:rPr>
      <w:sz w:val="18"/>
    </w:rPr>
  </w:style>
  <w:style w:type="paragraph" w:customStyle="1" w:styleId="BodySmallRight">
    <w:name w:val="Body Small Right"/>
    <w:basedOn w:val="BodyTextRight"/>
    <w:rsid w:val="002413B0"/>
    <w:rPr>
      <w:sz w:val="18"/>
      <w:szCs w:val="18"/>
    </w:rPr>
  </w:style>
  <w:style w:type="paragraph" w:customStyle="1" w:styleId="MarginEdition">
    <w:name w:val="Margin Edition"/>
    <w:basedOn w:val="MarginNote"/>
    <w:rsid w:val="00241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3B0"/>
    <w:rPr>
      <w:sz w:val="2"/>
      <w:szCs w:val="2"/>
    </w:rPr>
  </w:style>
  <w:style w:type="character" w:customStyle="1" w:styleId="Small">
    <w:name w:val="Small"/>
    <w:basedOn w:val="DefaultParagraphFont"/>
    <w:rsid w:val="002413B0"/>
    <w:rPr>
      <w:sz w:val="16"/>
    </w:rPr>
  </w:style>
  <w:style w:type="paragraph" w:customStyle="1" w:styleId="WideTable">
    <w:name w:val="Wide Table"/>
    <w:basedOn w:val="Normal"/>
    <w:rsid w:val="00241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3B0"/>
  </w:style>
  <w:style w:type="paragraph" w:styleId="Quote">
    <w:name w:val="Quote"/>
    <w:basedOn w:val="Heading1"/>
    <w:link w:val="QuoteChar"/>
    <w:qFormat/>
    <w:rsid w:val="00241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3B0"/>
    <w:pPr>
      <w:pageBreakBefore/>
    </w:pPr>
  </w:style>
  <w:style w:type="paragraph" w:customStyle="1" w:styleId="Border">
    <w:name w:val="Border"/>
    <w:basedOn w:val="Normal"/>
    <w:qFormat/>
    <w:rsid w:val="00241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3B0"/>
    <w:rPr>
      <w:u w:val="single"/>
    </w:rPr>
  </w:style>
  <w:style w:type="character" w:customStyle="1" w:styleId="BoldandItalics">
    <w:name w:val="Bold and Italics"/>
    <w:qFormat/>
    <w:rsid w:val="002413B0"/>
    <w:rPr>
      <w:b/>
      <w:i/>
      <w:u w:val="none"/>
    </w:rPr>
  </w:style>
  <w:style w:type="paragraph" w:styleId="BalloonText">
    <w:name w:val="Balloon Text"/>
    <w:basedOn w:val="Normal"/>
    <w:link w:val="BalloonTextChar"/>
    <w:rsid w:val="00241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3B0"/>
    <w:pPr>
      <w:spacing w:before="0" w:after="0"/>
    </w:pPr>
  </w:style>
  <w:style w:type="paragraph" w:customStyle="1" w:styleId="BodyTextBold">
    <w:name w:val="Body Text Bold"/>
    <w:basedOn w:val="BodyText"/>
    <w:qFormat/>
    <w:rsid w:val="002413B0"/>
    <w:rPr>
      <w:b/>
    </w:rPr>
  </w:style>
  <w:style w:type="character" w:styleId="Hyperlink">
    <w:name w:val="Hyperlink"/>
    <w:basedOn w:val="DefaultParagraphFont"/>
    <w:uiPriority w:val="99"/>
    <w:unhideWhenUsed/>
    <w:rsid w:val="005067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685</Words>
  <Characters>4377</Characters>
  <Application>Microsoft Office Word</Application>
  <DocSecurity>0</DocSecurity>
  <Lines>218</Lines>
  <Paragraphs>112</Paragraphs>
  <ScaleCrop>false</ScaleCrop>
  <Company>Author-it Software Corporation Ltd.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AVIW0021 Defuel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2021-04-15T02:49:00Z</dcterms:created>
  <dcterms:modified xsi:type="dcterms:W3CDTF">2021-04-15T02:50:00Z</dcterms:modified>
</cp:coreProperties>
</file>