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04E" w:rsidP="00DD2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AVIW0020 Refuel aircraft</w:t>
      </w:r>
      <w:r>
        <w:fldChar w:fldCharType="end"/>
      </w:r>
    </w:p>
    <w:p w:rsidR="00DD204E" w:rsidP="00DD204E">
      <w:pPr>
        <w:pStyle w:val="Version"/>
        <w:sectPr w:rsidSect="00E40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AD2" w:rsidP="00E40AD2">
      <w:pPr>
        <w:pStyle w:val="SuperHeading"/>
      </w:pPr>
      <w:r w:rsidRPr="00E40AD2">
        <w:t>AVIW0020 Refuel aircraft</w:t>
      </w:r>
    </w:p>
    <w:p w:rsidR="00000000" w:rsidRPr="00E40AD2" w:rsidP="00E40AD2">
      <w:pPr>
        <w:pStyle w:val="Heading1"/>
      </w:pPr>
      <w:bookmarkStart w:id="1" w:name="O_1027209"/>
      <w:bookmarkEnd w:id="1"/>
      <w:r w:rsidRPr="00E40A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>Release 1. This is the first release of this unit of competency in the AVI Aviation Training Package.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2" w:name="O_1027210"/>
      <w:bookmarkEnd w:id="2"/>
      <w:r w:rsidRPr="00E40A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 xml:space="preserve">This unit involves the skills and knowledge required to refuel aircraft in compliance with relevant </w:t>
            </w:r>
            <w:r w:rsidRPr="00E40AD2">
              <w:t>regulatory requirements and national operating standards.</w:t>
            </w:r>
          </w:p>
          <w:p w:rsidR="00000000" w:rsidRPr="00E40AD2" w:rsidP="00E40AD2">
            <w:pPr>
              <w:pStyle w:val="BodyText"/>
            </w:pPr>
            <w:r w:rsidRPr="00E40AD2">
              <w:t>It includes conducting pre-operational checks on fueller/dispenser vehicle and equipment, loading fueller and positioning fueller/dispenser vehicle. It also includes carrying out refuelling operatio</w:t>
            </w:r>
            <w:r w:rsidRPr="00E40AD2">
              <w:t>ns, completing post-refuelling operations and completing documentation.</w:t>
            </w:r>
          </w:p>
          <w:p w:rsidR="00000000" w:rsidRPr="00E40AD2" w:rsidP="00E40AD2">
            <w:pPr>
              <w:pStyle w:val="BodyText"/>
            </w:pPr>
            <w:r w:rsidRPr="00E40AD2">
              <w:t>This unit addresses aviation technical skill requirements (physical, mental and task-management abilities) related to equipment and system operations of ground operations personnel and</w:t>
            </w:r>
            <w:r w:rsidRPr="00E40AD2">
              <w:t xml:space="preserve"> contributes to safe and effective performance in complex aviation operational environments.</w:t>
            </w:r>
          </w:p>
          <w:p w:rsidR="00000000" w:rsidRPr="00E40AD2" w:rsidP="00E40AD2">
            <w:pPr>
              <w:pStyle w:val="BodyText"/>
            </w:pPr>
            <w:r w:rsidRPr="00E40AD2">
              <w:t>Operations are conducted as part of recreational, commercial and military aircraft activities across a variety of operational contexts within the Australian aviati</w:t>
            </w:r>
            <w:r w:rsidRPr="00E40AD2">
              <w:t>on industry.</w:t>
            </w:r>
          </w:p>
          <w:p w:rsidR="00000000" w:rsidRPr="00E40AD2" w:rsidP="00E40AD2">
            <w:pPr>
              <w:pStyle w:val="BodyText"/>
            </w:pPr>
            <w:r w:rsidRPr="00E40AD2">
              <w:t>Work is performed independently or under limited supervision as a single operator or within a team environment.</w:t>
            </w:r>
          </w:p>
          <w:p w:rsidR="00000000" w:rsidRPr="00E40AD2" w:rsidP="00E40AD2">
            <w:pPr>
              <w:pStyle w:val="BodyText"/>
            </w:pPr>
            <w:r w:rsidRPr="00E40AD2">
              <w:t>Licensing, legislative, regulatory or certification requirements are applicable to this unit.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3" w:name="O_1027211"/>
      <w:bookmarkEnd w:id="3"/>
      <w:r w:rsidRPr="00E40AD2">
        <w:t>Pre-requisite Un</w:t>
      </w:r>
      <w:r w:rsidRPr="00E40AD2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>Not applicable.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4" w:name="O_1027212"/>
      <w:bookmarkEnd w:id="4"/>
      <w:r w:rsidRPr="00E40A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>W – Equipment and Systems Operations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5" w:name="O_1027213"/>
      <w:bookmarkEnd w:id="5"/>
      <w:r w:rsidRPr="00E40A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>Not applicable.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6" w:name="O_1027214"/>
      <w:bookmarkEnd w:id="6"/>
      <w:r w:rsidRPr="00E40AD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PERFORMANCE CRITERIA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 xml:space="preserve">Elements describe the essential </w:t>
            </w:r>
            <w:r w:rsidRPr="00E40AD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 xml:space="preserve">Performance criteria describe the performance needed to </w:t>
            </w:r>
            <w:r w:rsidRPr="00E40AD2">
              <w:t>demonstrate achievement of the element.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Conduct pre-operational checks on fueller/dispenser vehicle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Personal protective equipment (PPE) is selected and used in accordance with workplace procedures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Hazards are identified, risks are assessed and hazard management implemented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Pre-operational checks of fueller/dispenser vehicle and auxiliary equipment are conducted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Problems or defects identified during pre-operational checks are reported or rectified in accordance with workplace procedures and manufacturer requirements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Outcomes of pre-operational checks are reported and recorded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Load fueller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Vehicle is positioned at loading bay and all precautionary and reporting requirements are carried out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Vehicle is grounded and loading bay bonding lead is connected to fueller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Fueller is dipped and ullage is determined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Loading operations and quality control checks are completed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Position fueller/dispenser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Fueller/dispenser vehicle is moved to aircraft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Aircraft is approached following confirmation has been provided that is safe to approach the aircraft in accordance with the aircraft operator</w:t>
            </w:r>
            <w:r>
              <w:t>’</w:t>
            </w:r>
            <w:r w:rsidRPr="00E40AD2">
              <w:t>s manual suite and workplace procedures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Vehicle is positioned either underwing or standoff, depending on aircraft type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Appropriate precautions are taken to avoid risk of collision with aircraft control surfaces and engines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Fueller/dispenser vehicle is parked in a position that prov</w:t>
            </w:r>
            <w:r w:rsidRPr="00E40AD2">
              <w:t>ides easiest route for evacuation in an emergency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Carry out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Vehicle is grounded and bonding lead is connected to aircraft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Pressure refuelling auxiliary equipment is positioned and hose is connected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Hydrant dispenser delivery hoses and couplings are connected to aircraft and intake hose is connected to inlet coupler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Aircraft is refuelled to required fuel quantity or tank capacity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Complete post-refuelling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 xml:space="preserve">Refuelling operations </w:t>
            </w:r>
            <w:r w:rsidRPr="00E40AD2">
              <w:t>are completed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Fuel sample is taken from filter sump/inlet and visual check is made prior to aircraft departure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Hoses, couplings and auxiliary equipment are disconnected and stowed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Hydrant dispenser lanyard is disconnected, and pit valve dust cover and hydrant pit lid are replaced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Reel hoses are rewound and stowed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Fueller/dispenser vehicle is driven either to depot or to next aircraft in accordance with workplace proced</w:t>
            </w:r>
            <w:r w:rsidRPr="00E40AD2">
              <w:t>ures, regulatory requirements and local instructions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t>Hard copy documentation and paperwork is completed as required and airline representative’s signature is obtained</w:t>
            </w:r>
          </w:p>
        </w:tc>
      </w:tr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D2">
            <w:pPr>
              <w:pStyle w:val="BodyText"/>
              <w:rPr>
                <w:lang w:val="en-NZ"/>
              </w:rPr>
            </w:pPr>
            <w:r w:rsidRPr="00E40AD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>Electronic fuel management systems are used to report, record and verify refuel operations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7" w:name="O_1027215"/>
      <w:bookmarkEnd w:id="7"/>
      <w:r w:rsidRPr="00E40A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>Foundation skills essential to performance are explicit in the performance criteria of this unit of competency.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8" w:name="O_1027216"/>
      <w:bookmarkEnd w:id="8"/>
      <w:r w:rsidRPr="00E40A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>Range is restricted to essential operating conditions and any other variables essential to the work environment.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9" w:name="O_1027217"/>
      <w:bookmarkEnd w:id="9"/>
      <w:r w:rsidRPr="00E40A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D2" w:rsidP="00E40AD2">
            <w:pPr>
              <w:pStyle w:val="BodyText"/>
            </w:pPr>
            <w:r w:rsidRPr="00E40AD2">
              <w:t>This unit replaces and is equivalent to AVIW3006 Refuel aircraft.</w:t>
            </w:r>
          </w:p>
        </w:tc>
      </w:tr>
    </w:tbl>
    <w:p w:rsidR="00000000" w:rsidRPr="00E40AD2" w:rsidP="00E40AD2">
      <w:pPr>
        <w:pStyle w:val="NoPaddingFontSize1"/>
      </w:pPr>
    </w:p>
    <w:p w:rsidR="00000000" w:rsidRPr="00E40AD2" w:rsidP="00E40AD2">
      <w:pPr>
        <w:pStyle w:val="AllowPageBreak"/>
      </w:pPr>
    </w:p>
    <w:p w:rsidR="00000000" w:rsidRPr="00E40AD2" w:rsidP="00E40AD2">
      <w:pPr>
        <w:pStyle w:val="Heading1"/>
      </w:pPr>
      <w:bookmarkStart w:id="10" w:name="O_1027224"/>
      <w:bookmarkEnd w:id="10"/>
      <w:r w:rsidRPr="00E40AD2">
        <w:t>Links</w:t>
      </w:r>
    </w:p>
    <w:p w:rsidR="00000000" w:rsidRPr="00E40AD2" w:rsidP="00DD204E">
      <w:pPr>
        <w:pStyle w:val="BodyText"/>
      </w:pPr>
      <w:r w:rsidRPr="00E40AD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9079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40AD2" w:rsidP="00E40AD2"/>
    <w:sectPr w:rsidSect="00E40A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D2" w:rsidRPr="00DD204E" w:rsidP="00DD2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4E" w:rsidP="00E40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04E" w:rsidP="00E40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D204E" w:rsidP="00E40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AD2" w:rsidRPr="00DD204E" w:rsidP="00DD2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4E" w:rsidRPr="002D2AF8" w:rsidP="00E40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AVIW0020 Refuel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D204E" w:rsidP="00E40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AD2"/>
  </w:style>
  <w:style w:type="character" w:customStyle="1" w:styleId="Heading1Char">
    <w:name w:val="Heading 1 Char"/>
    <w:basedOn w:val="DefaultParagraphFont"/>
    <w:link w:val="Heading1"/>
    <w:rsid w:val="00E40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A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0AD2"/>
    <w:rPr>
      <w:b/>
      <w:spacing w:val="0"/>
    </w:rPr>
  </w:style>
  <w:style w:type="paragraph" w:customStyle="1" w:styleId="SuperHeading">
    <w:name w:val="SuperHeading"/>
    <w:basedOn w:val="Normal"/>
    <w:rsid w:val="00E40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0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A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A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A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0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A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A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AD2"/>
    <w:rPr>
      <w:i/>
    </w:rPr>
  </w:style>
  <w:style w:type="paragraph" w:styleId="Caption">
    <w:name w:val="caption"/>
    <w:basedOn w:val="BodyText"/>
    <w:next w:val="Normal"/>
    <w:qFormat/>
    <w:rsid w:val="00E40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AD2"/>
  </w:style>
  <w:style w:type="paragraph" w:styleId="TableofFigures">
    <w:name w:val="table of figures"/>
    <w:basedOn w:val="Normal"/>
    <w:next w:val="Normal"/>
    <w:semiHidden/>
    <w:rsid w:val="00E40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A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0AD2"/>
    <w:rPr>
      <w:rFonts w:ascii="Wingdings" w:hAnsi="Wingdings"/>
    </w:rPr>
  </w:style>
  <w:style w:type="paragraph" w:customStyle="1" w:styleId="TableHeading">
    <w:name w:val="Table Heading"/>
    <w:basedOn w:val="HeadingBase"/>
    <w:rsid w:val="00E40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AD2"/>
    <w:rPr>
      <w:color w:val="0033CC"/>
      <w:u w:val="none"/>
    </w:rPr>
  </w:style>
  <w:style w:type="paragraph" w:customStyle="1" w:styleId="BodyTextRight">
    <w:name w:val="Body Text Right"/>
    <w:basedOn w:val="BodyText"/>
    <w:rsid w:val="00E40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A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AD2"/>
    <w:rPr>
      <w:sz w:val="32"/>
    </w:rPr>
  </w:style>
  <w:style w:type="paragraph" w:customStyle="1" w:styleId="HeadingProcedure">
    <w:name w:val="Heading Procedure"/>
    <w:basedOn w:val="HeadingBase"/>
    <w:next w:val="Normal"/>
    <w:rsid w:val="00E40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AD2"/>
    <w:pPr>
      <w:spacing w:before="60" w:after="60"/>
    </w:pPr>
  </w:style>
  <w:style w:type="paragraph" w:styleId="ListContinue">
    <w:name w:val="List Continue"/>
    <w:basedOn w:val="List"/>
    <w:rsid w:val="00E40AD2"/>
    <w:pPr>
      <w:ind w:firstLine="0"/>
    </w:pPr>
  </w:style>
  <w:style w:type="paragraph" w:customStyle="1" w:styleId="ListNote">
    <w:name w:val="List Note"/>
    <w:basedOn w:val="List"/>
    <w:rsid w:val="00E40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AD2"/>
    <w:rPr>
      <w:rFonts w:ascii="Courier New" w:hAnsi="Courier New"/>
    </w:rPr>
  </w:style>
  <w:style w:type="paragraph" w:customStyle="1" w:styleId="NoteBullet">
    <w:name w:val="Note Bullet"/>
    <w:basedOn w:val="Note"/>
    <w:rsid w:val="00E40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A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0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AD2"/>
    <w:rPr>
      <w:b/>
      <w:smallCaps/>
    </w:rPr>
  </w:style>
  <w:style w:type="paragraph" w:customStyle="1" w:styleId="TableListNumber">
    <w:name w:val="Table List Number"/>
    <w:basedOn w:val="ListNumber"/>
    <w:rsid w:val="00E40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AD2"/>
    <w:pPr>
      <w:numPr>
        <w:numId w:val="7"/>
      </w:numPr>
    </w:pPr>
  </w:style>
  <w:style w:type="paragraph" w:customStyle="1" w:styleId="ListAlpha2">
    <w:name w:val="List Alpha 2"/>
    <w:basedOn w:val="List2"/>
    <w:rsid w:val="00E40AD2"/>
    <w:pPr>
      <w:numPr>
        <w:numId w:val="6"/>
      </w:numPr>
    </w:pPr>
  </w:style>
  <w:style w:type="paragraph" w:styleId="List2">
    <w:name w:val="List 2"/>
    <w:basedOn w:val="BodyText"/>
    <w:rsid w:val="00E40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A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A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0AD2"/>
    <w:pPr>
      <w:numPr>
        <w:numId w:val="2"/>
      </w:numPr>
    </w:pPr>
  </w:style>
  <w:style w:type="paragraph" w:styleId="ListContinue2">
    <w:name w:val="List Continue 2"/>
    <w:basedOn w:val="List2"/>
    <w:rsid w:val="00E40AD2"/>
    <w:pPr>
      <w:ind w:firstLine="0"/>
    </w:pPr>
  </w:style>
  <w:style w:type="paragraph" w:styleId="ListContinue3">
    <w:name w:val="List Continue 3"/>
    <w:basedOn w:val="List3"/>
    <w:rsid w:val="00E40AD2"/>
    <w:pPr>
      <w:ind w:left="1021" w:firstLine="0"/>
    </w:pPr>
  </w:style>
  <w:style w:type="paragraph" w:styleId="ListContinue4">
    <w:name w:val="List Continue 4"/>
    <w:basedOn w:val="List4"/>
    <w:rsid w:val="00E40AD2"/>
    <w:pPr>
      <w:ind w:firstLine="0"/>
    </w:pPr>
  </w:style>
  <w:style w:type="paragraph" w:styleId="ListContinue5">
    <w:name w:val="List Continue 5"/>
    <w:basedOn w:val="List5"/>
    <w:rsid w:val="00E40AD2"/>
    <w:pPr>
      <w:ind w:firstLine="0"/>
    </w:pPr>
  </w:style>
  <w:style w:type="paragraph" w:styleId="ListNumber3">
    <w:name w:val="List Number 3"/>
    <w:basedOn w:val="List3"/>
    <w:rsid w:val="00E40AD2"/>
    <w:pPr>
      <w:numPr>
        <w:numId w:val="3"/>
      </w:numPr>
    </w:pPr>
  </w:style>
  <w:style w:type="paragraph" w:styleId="ListNumber4">
    <w:name w:val="List Number 4"/>
    <w:basedOn w:val="List4"/>
    <w:rsid w:val="00E40AD2"/>
    <w:pPr>
      <w:numPr>
        <w:numId w:val="4"/>
      </w:numPr>
    </w:pPr>
  </w:style>
  <w:style w:type="paragraph" w:styleId="ListNumber5">
    <w:name w:val="List Number 5"/>
    <w:basedOn w:val="List5"/>
    <w:rsid w:val="00E40AD2"/>
    <w:pPr>
      <w:numPr>
        <w:numId w:val="5"/>
      </w:numPr>
    </w:pPr>
  </w:style>
  <w:style w:type="paragraph" w:styleId="BlockText">
    <w:name w:val="Block Text"/>
    <w:basedOn w:val="Normal"/>
    <w:rsid w:val="00E40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AD2"/>
    <w:rPr>
      <w:sz w:val="16"/>
      <w:vertAlign w:val="superscript"/>
    </w:rPr>
  </w:style>
  <w:style w:type="character" w:customStyle="1" w:styleId="Symbols">
    <w:name w:val="Symbols"/>
    <w:basedOn w:val="DefaultParagraphFont"/>
    <w:rsid w:val="00E40AD2"/>
    <w:rPr>
      <w:rFonts w:ascii="Symbol" w:hAnsi="Symbol"/>
    </w:rPr>
  </w:style>
  <w:style w:type="character" w:customStyle="1" w:styleId="MenuOptions">
    <w:name w:val="Menu Options"/>
    <w:basedOn w:val="DefaultParagraphFont"/>
    <w:rsid w:val="00E40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AD2"/>
    <w:rPr>
      <w:b/>
    </w:rPr>
  </w:style>
  <w:style w:type="character" w:customStyle="1" w:styleId="Underlined">
    <w:name w:val="Underlined"/>
    <w:basedOn w:val="DefaultParagraphFont"/>
    <w:rsid w:val="00E40AD2"/>
    <w:rPr>
      <w:u w:val="single"/>
    </w:rPr>
  </w:style>
  <w:style w:type="paragraph" w:customStyle="1" w:styleId="TableBodyTextRight">
    <w:name w:val="Table Body Text Right"/>
    <w:basedOn w:val="TableBodyText"/>
    <w:rsid w:val="00E40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AD2"/>
    <w:rPr>
      <w:sz w:val="18"/>
    </w:rPr>
  </w:style>
  <w:style w:type="paragraph" w:customStyle="1" w:styleId="BodySmallRight">
    <w:name w:val="Body Small Right"/>
    <w:basedOn w:val="BodyTextRight"/>
    <w:rsid w:val="00E40AD2"/>
    <w:rPr>
      <w:sz w:val="18"/>
      <w:szCs w:val="18"/>
    </w:rPr>
  </w:style>
  <w:style w:type="paragraph" w:customStyle="1" w:styleId="MarginEdition">
    <w:name w:val="Margin Edition"/>
    <w:basedOn w:val="MarginNote"/>
    <w:rsid w:val="00E40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AD2"/>
    <w:rPr>
      <w:sz w:val="2"/>
      <w:szCs w:val="2"/>
    </w:rPr>
  </w:style>
  <w:style w:type="character" w:customStyle="1" w:styleId="Small">
    <w:name w:val="Small"/>
    <w:basedOn w:val="DefaultParagraphFont"/>
    <w:rsid w:val="00E40AD2"/>
    <w:rPr>
      <w:sz w:val="16"/>
    </w:rPr>
  </w:style>
  <w:style w:type="paragraph" w:customStyle="1" w:styleId="WideTable">
    <w:name w:val="Wide Table"/>
    <w:basedOn w:val="Normal"/>
    <w:rsid w:val="00E40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AD2"/>
  </w:style>
  <w:style w:type="paragraph" w:styleId="Quote">
    <w:name w:val="Quote"/>
    <w:basedOn w:val="Heading1"/>
    <w:link w:val="QuoteChar"/>
    <w:qFormat/>
    <w:rsid w:val="00E40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AD2"/>
    <w:pPr>
      <w:pageBreakBefore/>
    </w:pPr>
  </w:style>
  <w:style w:type="paragraph" w:customStyle="1" w:styleId="Border">
    <w:name w:val="Border"/>
    <w:basedOn w:val="Normal"/>
    <w:qFormat/>
    <w:rsid w:val="00E40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AD2"/>
    <w:rPr>
      <w:u w:val="single"/>
    </w:rPr>
  </w:style>
  <w:style w:type="character" w:customStyle="1" w:styleId="BoldandItalics">
    <w:name w:val="Bold and Italics"/>
    <w:qFormat/>
    <w:rsid w:val="00E40AD2"/>
    <w:rPr>
      <w:b/>
      <w:i/>
      <w:u w:val="none"/>
    </w:rPr>
  </w:style>
  <w:style w:type="paragraph" w:styleId="BalloonText">
    <w:name w:val="Balloon Text"/>
    <w:basedOn w:val="Normal"/>
    <w:link w:val="BalloonTextChar"/>
    <w:rsid w:val="00E40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AD2"/>
    <w:pPr>
      <w:spacing w:before="0" w:after="0"/>
    </w:pPr>
  </w:style>
  <w:style w:type="paragraph" w:customStyle="1" w:styleId="BodyTextBold">
    <w:name w:val="Body Text Bold"/>
    <w:basedOn w:val="BodyText"/>
    <w:qFormat/>
    <w:rsid w:val="00E40AD2"/>
    <w:rPr>
      <w:b/>
    </w:rPr>
  </w:style>
  <w:style w:type="character" w:styleId="Hyperlink">
    <w:name w:val="Hyperlink"/>
    <w:basedOn w:val="DefaultParagraphFont"/>
    <w:uiPriority w:val="99"/>
    <w:unhideWhenUsed/>
    <w:rsid w:val="00DD2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4350</Characters>
  <Application>Microsoft Office Word</Application>
  <DocSecurity>0</DocSecurity>
  <Lines>217</Lines>
  <Paragraphs>114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AVIW0020 Refuel aircraft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2024-11-07T11:43:00Z</dcterms:created>
  <dcterms:modified xsi:type="dcterms:W3CDTF">2024-11-07T11:43:00Z</dcterms:modified>
</cp:coreProperties>
</file>