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377" w:rsidP="00AF5377">
      <w:pPr>
        <w:pStyle w:val="Title"/>
      </w:pPr>
      <w:r>
        <w:fldChar w:fldCharType="begin"/>
      </w:r>
      <w:r>
        <w:instrText xml:space="preserve"> TITLE   \* MERGEFORMAT </w:instrText>
      </w:r>
      <w:r>
        <w:fldChar w:fldCharType="separate"/>
      </w:r>
      <w:r>
        <w:t>Assessment Requirements for AVIW0012 Operate aircraft refuelling nozzle</w:t>
      </w:r>
      <w:r>
        <w:fldChar w:fldCharType="end"/>
      </w:r>
    </w:p>
    <w:p w:rsidR="00AF5377" w:rsidP="00AF5377">
      <w:pPr>
        <w:pStyle w:val="Version"/>
        <w:sectPr w:rsidSect="00D363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3E2" w:rsidP="00D363E2">
      <w:pPr>
        <w:pStyle w:val="SuperHeading"/>
      </w:pPr>
      <w:r w:rsidRPr="00D363E2">
        <w:t>Assessment Requirements for AVIW0012 Operate aircraft refuelling nozzle</w:t>
      </w:r>
    </w:p>
    <w:p w:rsidR="00000000" w:rsidRPr="00D363E2" w:rsidP="00D363E2">
      <w:pPr>
        <w:pStyle w:val="Heading1"/>
      </w:pPr>
      <w:bookmarkStart w:id="1" w:name="O_1027067"/>
      <w:bookmarkEnd w:id="1"/>
      <w:r w:rsidRPr="00D363E2">
        <w:t>Modification History</w:t>
      </w:r>
    </w:p>
    <w:tbl>
      <w:tblPr>
        <w:tblW w:w="9497" w:type="dxa"/>
        <w:tblLayout w:type="fixed"/>
        <w:tblCellMar>
          <w:left w:w="62" w:type="dxa"/>
          <w:right w:w="62" w:type="dxa"/>
        </w:tblCellMar>
        <w:tblLook w:val="0000"/>
      </w:tblPr>
      <w:tblGrid>
        <w:gridCol w:w="9497"/>
      </w:tblGrid>
      <w:tr w:rsidTr="00D363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3E2" w:rsidP="00D363E2">
            <w:pPr>
              <w:pStyle w:val="BodyText"/>
            </w:pPr>
            <w:r w:rsidRPr="00D363E2">
              <w:t>Release 1. This is the first release of this unit of competency in the AVI Aviation Training Package.</w:t>
            </w:r>
          </w:p>
        </w:tc>
      </w:tr>
    </w:tbl>
    <w:p w:rsidR="00000000" w:rsidRPr="00D363E2" w:rsidP="00D363E2">
      <w:pPr>
        <w:pStyle w:val="NoPaddingFontSize1"/>
      </w:pPr>
    </w:p>
    <w:p w:rsidR="00000000" w:rsidRPr="00D363E2" w:rsidP="00D363E2">
      <w:pPr>
        <w:pStyle w:val="AllowPageBreak"/>
      </w:pPr>
    </w:p>
    <w:p w:rsidR="00000000" w:rsidRPr="00D363E2" w:rsidP="00D363E2">
      <w:pPr>
        <w:pStyle w:val="Heading1"/>
      </w:pPr>
      <w:bookmarkStart w:id="2" w:name="O_1027068"/>
      <w:bookmarkEnd w:id="2"/>
      <w:r w:rsidRPr="00D363E2">
        <w:t>Performance Evidence</w:t>
      </w:r>
    </w:p>
    <w:tbl>
      <w:tblPr>
        <w:tblW w:w="9497" w:type="dxa"/>
        <w:tblLayout w:type="fixed"/>
        <w:tblCellMar>
          <w:left w:w="62" w:type="dxa"/>
          <w:right w:w="62" w:type="dxa"/>
        </w:tblCellMar>
        <w:tblLook w:val="0000"/>
      </w:tblPr>
      <w:tblGrid>
        <w:gridCol w:w="9497"/>
      </w:tblGrid>
      <w:tr w:rsidTr="00D363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3E2" w:rsidP="00D363E2">
            <w:pPr>
              <w:pStyle w:val="BodyText"/>
            </w:pPr>
            <w:r w:rsidRPr="00D363E2">
              <w:t>Evidence required to demonstrate competence in this unit must be relevant to and satisfy all of the requirements of the elements, performance criteria and range of conditions on at least one occasion and include:</w:t>
            </w:r>
          </w:p>
          <w:p w:rsidR="00000000" w:rsidRPr="00D363E2" w:rsidP="00D363E2">
            <w:pPr>
              <w:pStyle w:val="ListBullet"/>
            </w:pPr>
            <w:r w:rsidRPr="00D363E2">
              <w:t>adapting to differences in equipment and o</w:t>
            </w:r>
            <w:r w:rsidRPr="00D363E2">
              <w:t>perating environment in accordance with standard operating procedures (SOPs)</w:t>
            </w:r>
          </w:p>
          <w:p w:rsidR="00000000" w:rsidRPr="00D363E2" w:rsidP="00D363E2">
            <w:pPr>
              <w:pStyle w:val="ListBullet"/>
            </w:pPr>
            <w:r w:rsidRPr="00D363E2">
              <w:t>applying precautions and required action to minimise, control or eliminate identified hazards must include one or more of the following:</w:t>
            </w:r>
          </w:p>
          <w:p w:rsidR="00000000" w:rsidRPr="00D363E2" w:rsidP="00D363E2">
            <w:pPr>
              <w:pStyle w:val="ListBullet2"/>
            </w:pPr>
            <w:r w:rsidRPr="00D363E2">
              <w:t xml:space="preserve">contamination of or from materials being </w:t>
            </w:r>
            <w:r w:rsidRPr="00D363E2">
              <w:t>handled</w:t>
            </w:r>
          </w:p>
          <w:p w:rsidR="00000000" w:rsidRPr="00D363E2" w:rsidP="00D363E2">
            <w:pPr>
              <w:pStyle w:val="ListBullet2"/>
            </w:pPr>
            <w:r w:rsidRPr="00D363E2">
              <w:t>dust</w:t>
            </w:r>
          </w:p>
          <w:p w:rsidR="00000000" w:rsidRPr="00D363E2" w:rsidP="00D363E2">
            <w:pPr>
              <w:pStyle w:val="ListBullet2"/>
            </w:pPr>
            <w:r w:rsidRPr="00D363E2">
              <w:t>fuel vapours</w:t>
            </w:r>
          </w:p>
          <w:p w:rsidR="00000000" w:rsidRPr="00D363E2" w:rsidP="00D363E2">
            <w:pPr>
              <w:pStyle w:val="ListBullet2"/>
            </w:pPr>
            <w:r w:rsidRPr="00D363E2">
              <w:t>hazardous or dangerous materials</w:t>
            </w:r>
          </w:p>
          <w:p w:rsidR="00000000" w:rsidRPr="00D363E2" w:rsidP="00D363E2">
            <w:pPr>
              <w:pStyle w:val="ListBullet2"/>
            </w:pPr>
            <w:r w:rsidRPr="00D363E2">
              <w:t>heat</w:t>
            </w:r>
          </w:p>
          <w:p w:rsidR="00000000" w:rsidRPr="00D363E2" w:rsidP="00D363E2">
            <w:pPr>
              <w:pStyle w:val="ListBullet2"/>
            </w:pPr>
            <w:r w:rsidRPr="00D363E2">
              <w:t>hot engines, static electricity, sparks and other forms of ignition</w:t>
            </w:r>
          </w:p>
          <w:p w:rsidR="00000000" w:rsidRPr="00D363E2" w:rsidP="00D363E2">
            <w:pPr>
              <w:pStyle w:val="ListBullet2"/>
            </w:pPr>
            <w:r w:rsidRPr="00D363E2">
              <w:t>jet blast or rotor wash</w:t>
            </w:r>
          </w:p>
          <w:p w:rsidR="00000000" w:rsidRPr="00D363E2" w:rsidP="00D363E2">
            <w:pPr>
              <w:pStyle w:val="ListBullet2"/>
            </w:pPr>
            <w:r w:rsidRPr="00D363E2">
              <w:t>noise</w:t>
            </w:r>
          </w:p>
          <w:p w:rsidR="00000000" w:rsidRPr="00D363E2" w:rsidP="00D363E2">
            <w:pPr>
              <w:pStyle w:val="ListBullet2"/>
            </w:pPr>
            <w:r w:rsidRPr="00D363E2">
              <w:t>other fuelling additives</w:t>
            </w:r>
          </w:p>
          <w:p w:rsidR="00000000" w:rsidRPr="00D363E2" w:rsidP="00D363E2">
            <w:pPr>
              <w:pStyle w:val="ListBullet2"/>
            </w:pPr>
            <w:r w:rsidRPr="00D363E2">
              <w:t>other aircraft or vehicles on tarmac</w:t>
            </w:r>
          </w:p>
          <w:p w:rsidR="00000000" w:rsidRPr="00D363E2" w:rsidP="00D363E2">
            <w:pPr>
              <w:pStyle w:val="ListBullet2"/>
            </w:pPr>
            <w:r w:rsidRPr="00D363E2">
              <w:t>rotating propellers</w:t>
            </w:r>
          </w:p>
          <w:p w:rsidR="00000000" w:rsidRPr="00D363E2" w:rsidP="00D363E2">
            <w:pPr>
              <w:pStyle w:val="ListBullet2"/>
            </w:pPr>
            <w:r w:rsidRPr="00D363E2">
              <w:t>spills, leakages and ruptures</w:t>
            </w:r>
          </w:p>
          <w:p w:rsidR="00000000" w:rsidRPr="00D363E2" w:rsidP="00D363E2">
            <w:pPr>
              <w:pStyle w:val="ListBullet"/>
            </w:pPr>
            <w:r w:rsidRPr="00D363E2">
              <w:t>communicating effectively with others</w:t>
            </w:r>
          </w:p>
          <w:p w:rsidR="00000000" w:rsidRPr="00D363E2" w:rsidP="00D363E2">
            <w:pPr>
              <w:pStyle w:val="ListBullet"/>
            </w:pPr>
            <w:r w:rsidRPr="00D363E2">
              <w:t>completing relevant documentation</w:t>
            </w:r>
          </w:p>
          <w:p w:rsidR="00000000" w:rsidRPr="00D363E2" w:rsidP="00D363E2">
            <w:pPr>
              <w:pStyle w:val="ListBullet"/>
            </w:pPr>
            <w:r w:rsidRPr="00D363E2">
              <w:t>conducting pre-operational checks and reporting/rectifying identified hazards, problems and/or defects</w:t>
            </w:r>
          </w:p>
          <w:p w:rsidR="00000000" w:rsidRPr="00D363E2" w:rsidP="00D363E2">
            <w:pPr>
              <w:pStyle w:val="ListBullet"/>
            </w:pPr>
            <w:r w:rsidRPr="00D363E2">
              <w:t>identifying and correctly using relevant equipment</w:t>
            </w:r>
          </w:p>
          <w:p w:rsidR="00000000" w:rsidRPr="00D363E2" w:rsidP="00D363E2">
            <w:pPr>
              <w:pStyle w:val="ListBullet"/>
            </w:pPr>
            <w:r w:rsidRPr="00D363E2">
              <w:t>implementing contingency plans</w:t>
            </w:r>
          </w:p>
          <w:p w:rsidR="00000000" w:rsidRPr="00D363E2" w:rsidP="00D363E2">
            <w:pPr>
              <w:pStyle w:val="ListBullet"/>
            </w:pPr>
            <w:r w:rsidRPr="00D363E2">
              <w:t>implementing work health and safety (WHS) procedures and relevant regulations</w:t>
            </w:r>
          </w:p>
          <w:p w:rsidR="00000000" w:rsidRPr="00D363E2" w:rsidP="00D363E2">
            <w:pPr>
              <w:pStyle w:val="ListBullet"/>
            </w:pPr>
            <w:r w:rsidRPr="00D363E2">
              <w:t>interpreting and following operational instructions and prioritising work</w:t>
            </w:r>
          </w:p>
          <w:p w:rsidR="00000000" w:rsidRPr="00D363E2" w:rsidP="00D363E2">
            <w:pPr>
              <w:pStyle w:val="ListBullet"/>
            </w:pPr>
            <w:r w:rsidRPr="00D363E2">
              <w:t>modify activities depending on workplace contingencies, situations and e</w:t>
            </w:r>
            <w:r w:rsidRPr="00D363E2">
              <w:t>nvironments</w:t>
            </w:r>
          </w:p>
          <w:p w:rsidR="00000000" w:rsidRPr="00D363E2" w:rsidP="00D363E2">
            <w:pPr>
              <w:pStyle w:val="ListBullet"/>
            </w:pPr>
            <w:r w:rsidRPr="00D363E2">
              <w:t>monitoring and anticipating operational problems and hazards and taking appropriate action</w:t>
            </w:r>
          </w:p>
          <w:p w:rsidR="00000000" w:rsidRPr="00D363E2" w:rsidP="00D363E2">
            <w:pPr>
              <w:pStyle w:val="ListBullet"/>
            </w:pPr>
            <w:r w:rsidRPr="00D363E2">
              <w:t>monitoring work activities in terms of planned schedule</w:t>
            </w:r>
          </w:p>
          <w:p w:rsidR="00000000" w:rsidRPr="00D363E2" w:rsidP="00D363E2">
            <w:pPr>
              <w:pStyle w:val="ListBullet"/>
            </w:pPr>
            <w:r w:rsidRPr="00D363E2">
              <w:t>operating electronic communications equipment to required protocol</w:t>
            </w:r>
          </w:p>
          <w:p w:rsidR="00000000" w:rsidRPr="00D363E2" w:rsidP="00D363E2">
            <w:pPr>
              <w:pStyle w:val="ListBullet"/>
            </w:pPr>
            <w:r w:rsidRPr="00D363E2">
              <w:t>preparing for refuelling opera</w:t>
            </w:r>
            <w:r w:rsidRPr="00D363E2">
              <w:t>tions</w:t>
            </w:r>
          </w:p>
          <w:p w:rsidR="00000000" w:rsidRPr="00D363E2" w:rsidP="00D363E2">
            <w:pPr>
              <w:pStyle w:val="ListBullet"/>
            </w:pPr>
            <w:r w:rsidRPr="00D363E2">
              <w:t>reading, interpreting and following relevant regulations, instructions, procedures, information and signs</w:t>
            </w:r>
          </w:p>
          <w:p w:rsidR="00000000" w:rsidRPr="00D363E2" w:rsidP="00D363E2">
            <w:pPr>
              <w:pStyle w:val="ListBullet"/>
            </w:pPr>
            <w:r w:rsidRPr="00D363E2">
              <w:t>reporting and/or rectifying identified problems promptly in accordance with regulatory requirements and workplace procedures</w:t>
            </w:r>
          </w:p>
          <w:p w:rsidR="00000000" w:rsidRPr="00D363E2" w:rsidP="00D363E2">
            <w:pPr>
              <w:pStyle w:val="ListBullet"/>
            </w:pPr>
            <w:r w:rsidRPr="00D363E2">
              <w:t>selecting and using</w:t>
            </w:r>
            <w:r w:rsidRPr="00D363E2">
              <w:t xml:space="preserve"> required personal protective equipment (PPE) conforming to industry and WHS standards</w:t>
            </w:r>
          </w:p>
          <w:p w:rsidR="00000000" w:rsidRPr="00D363E2" w:rsidP="00D363E2">
            <w:pPr>
              <w:pStyle w:val="ListBullet"/>
            </w:pPr>
            <w:r w:rsidRPr="00D363E2">
              <w:t>taking fuel sample and conducting visual check prior to aircraft departure</w:t>
            </w:r>
          </w:p>
          <w:p w:rsidR="00000000" w:rsidRPr="00D363E2" w:rsidP="00D363E2">
            <w:pPr>
              <w:pStyle w:val="ListBullet"/>
            </w:pPr>
            <w:r w:rsidRPr="00D363E2">
              <w:t>working collaboratively with others</w:t>
            </w:r>
          </w:p>
          <w:p w:rsidR="00000000" w:rsidRPr="00D363E2" w:rsidP="00D363E2">
            <w:pPr>
              <w:pStyle w:val="ListBullet"/>
            </w:pPr>
            <w:r w:rsidRPr="00D363E2">
              <w:t>working systematically with required attention to detail w</w:t>
            </w:r>
            <w:r w:rsidRPr="00D363E2">
              <w:t>ithout injury to self or others, or damage to goods or equipment.</w:t>
            </w:r>
          </w:p>
        </w:tc>
      </w:tr>
    </w:tbl>
    <w:p w:rsidR="00000000" w:rsidRPr="00D363E2" w:rsidP="00D363E2">
      <w:pPr>
        <w:pStyle w:val="NoPaddingFontSize1"/>
      </w:pPr>
    </w:p>
    <w:p w:rsidR="00000000" w:rsidRPr="00D363E2" w:rsidP="00D363E2">
      <w:pPr>
        <w:pStyle w:val="AllowPageBreak"/>
      </w:pPr>
    </w:p>
    <w:p w:rsidR="00000000" w:rsidRPr="00D363E2" w:rsidP="00D363E2">
      <w:pPr>
        <w:pStyle w:val="Heading1"/>
      </w:pPr>
      <w:bookmarkStart w:id="3" w:name="O_1027069"/>
      <w:bookmarkEnd w:id="3"/>
      <w:r w:rsidRPr="00D363E2">
        <w:t>Knowledge Evidence</w:t>
      </w:r>
    </w:p>
    <w:tbl>
      <w:tblPr>
        <w:tblW w:w="9497" w:type="dxa"/>
        <w:tblLayout w:type="fixed"/>
        <w:tblCellMar>
          <w:left w:w="62" w:type="dxa"/>
          <w:right w:w="62" w:type="dxa"/>
        </w:tblCellMar>
        <w:tblLook w:val="0000"/>
      </w:tblPr>
      <w:tblGrid>
        <w:gridCol w:w="9497"/>
      </w:tblGrid>
      <w:tr w:rsidTr="00D363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3E2" w:rsidP="00D363E2">
            <w:pPr>
              <w:pStyle w:val="BodyText"/>
            </w:pPr>
            <w:r w:rsidRPr="00D363E2">
              <w:t>Evidence required to demonstrate competence in this unit must be relevant to and satisfy all of the requirements of the elements, performance criteria and range of conditions and include knowledge of:</w:t>
            </w:r>
          </w:p>
          <w:p w:rsidR="00000000" w:rsidRPr="00D363E2" w:rsidP="00D363E2">
            <w:pPr>
              <w:pStyle w:val="ListBullet"/>
            </w:pPr>
            <w:r w:rsidRPr="00D363E2">
              <w:t>pre-operational checks, including:</w:t>
            </w:r>
          </w:p>
          <w:p w:rsidR="00000000" w:rsidRPr="00D363E2" w:rsidP="00D363E2">
            <w:pPr>
              <w:pStyle w:val="ListBullet2"/>
            </w:pPr>
            <w:r w:rsidRPr="00D363E2">
              <w:t>auxiliary equipmen</w:t>
            </w:r>
            <w:r w:rsidRPr="00D363E2">
              <w:t>t checks</w:t>
            </w:r>
          </w:p>
          <w:p w:rsidR="00000000" w:rsidRPr="00D363E2" w:rsidP="00D363E2">
            <w:pPr>
              <w:pStyle w:val="ListBullet2"/>
            </w:pPr>
            <w:r w:rsidRPr="00D363E2">
              <w:t>documentation</w:t>
            </w:r>
          </w:p>
          <w:p w:rsidR="00000000" w:rsidRPr="00D363E2" w:rsidP="00D363E2">
            <w:pPr>
              <w:pStyle w:val="ListBullet2"/>
            </w:pPr>
            <w:r w:rsidRPr="00D363E2">
              <w:t>fire extinguisher</w:t>
            </w:r>
          </w:p>
          <w:p w:rsidR="00000000" w:rsidRPr="00D363E2" w:rsidP="00D363E2">
            <w:pPr>
              <w:pStyle w:val="ListBullet2"/>
            </w:pPr>
            <w:r w:rsidRPr="00D363E2">
              <w:t>PPE</w:t>
            </w:r>
          </w:p>
          <w:p w:rsidR="00000000" w:rsidRPr="00D363E2" w:rsidP="00D363E2">
            <w:pPr>
              <w:pStyle w:val="ListBullet2"/>
            </w:pPr>
            <w:r w:rsidRPr="00D363E2">
              <w:t>radio check</w:t>
            </w:r>
          </w:p>
          <w:p w:rsidR="00000000" w:rsidRPr="00D363E2" w:rsidP="00D363E2">
            <w:pPr>
              <w:pStyle w:val="ListBullet2"/>
            </w:pPr>
            <w:r w:rsidRPr="00D363E2">
              <w:t>serviceability of ladder or portable steps</w:t>
            </w:r>
          </w:p>
          <w:p w:rsidR="00000000" w:rsidRPr="00D363E2" w:rsidP="00D363E2">
            <w:pPr>
              <w:pStyle w:val="ListBullet2"/>
            </w:pPr>
            <w:r w:rsidRPr="00D363E2">
              <w:t>sufficient fuel</w:t>
            </w:r>
          </w:p>
          <w:p w:rsidR="00000000" w:rsidRPr="00D363E2" w:rsidP="00D363E2">
            <w:pPr>
              <w:pStyle w:val="ListBullet2"/>
            </w:pPr>
            <w:r w:rsidRPr="00D363E2">
              <w:t>visual inspection for leaks, defects and obstructions</w:t>
            </w:r>
          </w:p>
          <w:p w:rsidR="00000000" w:rsidRPr="00D363E2" w:rsidP="00D363E2">
            <w:pPr>
              <w:pStyle w:val="ListBullet"/>
            </w:pPr>
            <w:r w:rsidRPr="00D363E2">
              <w:t>refuelling operations, including:</w:t>
            </w:r>
          </w:p>
          <w:p w:rsidR="00000000" w:rsidRPr="00D363E2" w:rsidP="00D363E2">
            <w:pPr>
              <w:pStyle w:val="ListBullet2"/>
            </w:pPr>
            <w:r w:rsidRPr="00D363E2">
              <w:t>open port refuelling</w:t>
            </w:r>
          </w:p>
          <w:p w:rsidR="00000000" w:rsidRPr="00D363E2" w:rsidP="00D363E2">
            <w:pPr>
              <w:pStyle w:val="ListBullet2"/>
            </w:pPr>
            <w:r w:rsidRPr="00D363E2">
              <w:t>pressure refuelling</w:t>
            </w:r>
          </w:p>
          <w:p w:rsidR="00000000" w:rsidRPr="00D363E2" w:rsidP="00D363E2">
            <w:pPr>
              <w:pStyle w:val="ListBullet"/>
            </w:pPr>
            <w:r w:rsidRPr="00D363E2">
              <w:t>emergency procedures</w:t>
            </w:r>
          </w:p>
          <w:p w:rsidR="00000000" w:rsidRPr="00D363E2" w:rsidP="00D363E2">
            <w:pPr>
              <w:pStyle w:val="ListBullet"/>
            </w:pPr>
            <w:r w:rsidRPr="00D363E2">
              <w:t>manufacturer instructions for equipment used in quality control processes</w:t>
            </w:r>
          </w:p>
          <w:p w:rsidR="00000000" w:rsidRPr="00D363E2" w:rsidP="00D363E2">
            <w:pPr>
              <w:pStyle w:val="ListBullet"/>
            </w:pPr>
            <w:r w:rsidRPr="00D363E2">
              <w:t>problems that may occur when operating an aircraft refuelling nozzle and appropriate action that should be taken in each case</w:t>
            </w:r>
          </w:p>
          <w:p w:rsidR="00000000" w:rsidRPr="00D363E2" w:rsidP="00D363E2">
            <w:pPr>
              <w:pStyle w:val="ListBullet"/>
            </w:pPr>
            <w:r w:rsidRPr="00D363E2">
              <w:t>quality control principles and proc</w:t>
            </w:r>
            <w:r w:rsidRPr="00D363E2">
              <w:t>esses for operating an aircraft refuelling nozzle</w:t>
            </w:r>
          </w:p>
          <w:p w:rsidR="00000000" w:rsidRPr="00D363E2" w:rsidP="00D363E2">
            <w:pPr>
              <w:pStyle w:val="ListBullet"/>
            </w:pPr>
            <w:r w:rsidRPr="00D363E2">
              <w:t>relevant information/documents, including:</w:t>
            </w:r>
          </w:p>
          <w:p w:rsidR="00000000" w:rsidRPr="00D363E2" w:rsidP="00D363E2">
            <w:pPr>
              <w:pStyle w:val="ListBullet2"/>
            </w:pPr>
            <w:r w:rsidRPr="00D363E2">
              <w:t>airport airside driver handbook</w:t>
            </w:r>
          </w:p>
          <w:p w:rsidR="00000000" w:rsidRPr="00D363E2" w:rsidP="00D363E2">
            <w:pPr>
              <w:pStyle w:val="ListBullet2"/>
            </w:pPr>
            <w:r w:rsidRPr="00D363E2">
              <w:t>conditions of service, legislation and industrial agreements, including workplace agreements and awards</w:t>
            </w:r>
          </w:p>
          <w:p w:rsidR="00000000" w:rsidRPr="00D363E2" w:rsidP="00D363E2">
            <w:pPr>
              <w:pStyle w:val="ListBullet2"/>
            </w:pPr>
            <w:r w:rsidRPr="00D363E2">
              <w:t>flight schedules</w:t>
            </w:r>
          </w:p>
          <w:p w:rsidR="00000000" w:rsidRPr="00D363E2" w:rsidP="00D363E2">
            <w:pPr>
              <w:pStyle w:val="ListBullet2"/>
            </w:pPr>
            <w:r w:rsidRPr="00D363E2">
              <w:t>induction</w:t>
            </w:r>
            <w:r w:rsidRPr="00D363E2">
              <w:t xml:space="preserve"> and training manuals</w:t>
            </w:r>
          </w:p>
          <w:p w:rsidR="00000000" w:rsidRPr="00D363E2" w:rsidP="00D363E2">
            <w:pPr>
              <w:pStyle w:val="ListBullet2"/>
            </w:pPr>
            <w:r w:rsidRPr="00D363E2">
              <w:t>relevant International Air Transport Association (IATA) fuel guidelines</w:t>
            </w:r>
          </w:p>
          <w:p w:rsidR="00000000" w:rsidRPr="00D363E2" w:rsidP="00D363E2">
            <w:pPr>
              <w:pStyle w:val="ListBullet2"/>
            </w:pPr>
            <w:r w:rsidRPr="00D363E2">
              <w:t>loading and fuelling operational checklists</w:t>
            </w:r>
          </w:p>
          <w:p w:rsidR="00000000" w:rsidRPr="00D363E2" w:rsidP="00D363E2">
            <w:pPr>
              <w:pStyle w:val="ListBullet2"/>
            </w:pPr>
            <w:r w:rsidRPr="00D363E2">
              <w:t>manufacturer specifications and instructions for fueller/dispenser vehicle and auxiliary equipment</w:t>
            </w:r>
          </w:p>
          <w:p w:rsidR="00000000" w:rsidRPr="00D363E2" w:rsidP="00D363E2">
            <w:pPr>
              <w:pStyle w:val="ListBullet2"/>
            </w:pPr>
            <w:r w:rsidRPr="00D363E2">
              <w:t>workplace instructions and job specification</w:t>
            </w:r>
          </w:p>
          <w:p w:rsidR="00000000" w:rsidRPr="00D363E2" w:rsidP="00D363E2">
            <w:pPr>
              <w:pStyle w:val="ListBullet"/>
            </w:pPr>
            <w:r w:rsidRPr="00D363E2">
              <w:t>relevant sections of Civil Aviation Safety Regulations (CASRs) and Civil Aviation Orders and other regulations for quality control processes carried out when operating an aircraft refuelling nozzle</w:t>
            </w:r>
          </w:p>
          <w:p w:rsidR="00000000" w:rsidRPr="00D363E2" w:rsidP="00D363E2">
            <w:pPr>
              <w:pStyle w:val="ListBullet"/>
            </w:pPr>
            <w:r w:rsidRPr="00D363E2">
              <w:t>relevant WHS</w:t>
            </w:r>
            <w:r w:rsidRPr="00D363E2">
              <w:t>/OHS and environmental procedures and regulations</w:t>
            </w:r>
          </w:p>
          <w:p w:rsidR="00000000" w:rsidRPr="00D363E2" w:rsidP="00D363E2">
            <w:pPr>
              <w:pStyle w:val="ListBullet"/>
            </w:pPr>
            <w:r w:rsidRPr="00D363E2">
              <w:t>risks that exist when operating an aircraft refuelling nozzle and related risk control procedures and precautions</w:t>
            </w:r>
          </w:p>
          <w:p w:rsidR="00000000" w:rsidRPr="00D363E2" w:rsidP="00D363E2">
            <w:pPr>
              <w:pStyle w:val="ListBullet"/>
            </w:pPr>
            <w:r w:rsidRPr="00D363E2">
              <w:t>selection and correct fitment of PPE required for aircraft refuelling, including:</w:t>
            </w:r>
          </w:p>
          <w:p w:rsidR="00000000" w:rsidRPr="00D363E2" w:rsidP="00D363E2">
            <w:pPr>
              <w:pStyle w:val="ListBullet2"/>
            </w:pPr>
            <w:r w:rsidRPr="00D363E2">
              <w:t xml:space="preserve">approved </w:t>
            </w:r>
            <w:r w:rsidRPr="00D363E2">
              <w:t>clothing</w:t>
            </w:r>
          </w:p>
          <w:p w:rsidR="00000000" w:rsidRPr="00D363E2" w:rsidP="00D363E2">
            <w:pPr>
              <w:pStyle w:val="ListBullet2"/>
            </w:pPr>
            <w:r w:rsidRPr="00D363E2">
              <w:t>gloves</w:t>
            </w:r>
          </w:p>
          <w:p w:rsidR="00000000" w:rsidRPr="00D363E2" w:rsidP="00D363E2">
            <w:pPr>
              <w:pStyle w:val="ListBullet2"/>
            </w:pPr>
            <w:r w:rsidRPr="00D363E2">
              <w:t>hearing protection</w:t>
            </w:r>
          </w:p>
          <w:p w:rsidR="00000000" w:rsidRPr="00D363E2" w:rsidP="00D363E2">
            <w:pPr>
              <w:pStyle w:val="ListBullet2"/>
            </w:pPr>
            <w:r w:rsidRPr="00D363E2">
              <w:t>high visibility clothing</w:t>
            </w:r>
          </w:p>
          <w:p w:rsidR="00000000" w:rsidRPr="00D363E2" w:rsidP="00D363E2">
            <w:pPr>
              <w:pStyle w:val="ListBullet2"/>
            </w:pPr>
            <w:r w:rsidRPr="00D363E2">
              <w:t>mask or respirator</w:t>
            </w:r>
          </w:p>
          <w:p w:rsidR="00000000" w:rsidRPr="00D363E2" w:rsidP="00D363E2">
            <w:pPr>
              <w:pStyle w:val="ListBullet2"/>
            </w:pPr>
            <w:r w:rsidRPr="00D363E2">
              <w:t>safety glasses</w:t>
            </w:r>
          </w:p>
          <w:p w:rsidR="00000000" w:rsidRPr="00D363E2" w:rsidP="00D363E2">
            <w:pPr>
              <w:pStyle w:val="ListBullet2"/>
            </w:pPr>
            <w:r w:rsidRPr="00D363E2">
              <w:t>safety headwear and footwear</w:t>
            </w:r>
          </w:p>
          <w:p w:rsidR="00000000" w:rsidRPr="00D363E2" w:rsidP="00D363E2">
            <w:pPr>
              <w:pStyle w:val="ListBullet"/>
            </w:pPr>
            <w:r w:rsidRPr="00D363E2">
              <w:t>workplace procedures for conducting various quality control operations related to operating an aircraft refuelling nozzle.</w:t>
            </w:r>
          </w:p>
        </w:tc>
      </w:tr>
    </w:tbl>
    <w:p w:rsidR="00000000" w:rsidRPr="00D363E2" w:rsidP="00D363E2">
      <w:pPr>
        <w:pStyle w:val="NoPaddingFontSize1"/>
      </w:pPr>
    </w:p>
    <w:p w:rsidR="00000000" w:rsidRPr="00D363E2" w:rsidP="00D363E2">
      <w:pPr>
        <w:pStyle w:val="AllowPageBreak"/>
      </w:pPr>
    </w:p>
    <w:p w:rsidR="00000000" w:rsidRPr="00D363E2" w:rsidP="00D363E2">
      <w:pPr>
        <w:pStyle w:val="Heading1"/>
      </w:pPr>
      <w:bookmarkStart w:id="4" w:name="O_1027070"/>
      <w:bookmarkEnd w:id="4"/>
      <w:r w:rsidRPr="00D363E2">
        <w:t>Assessment Conditions</w:t>
      </w:r>
    </w:p>
    <w:tbl>
      <w:tblPr>
        <w:tblW w:w="9497" w:type="dxa"/>
        <w:tblLayout w:type="fixed"/>
        <w:tblCellMar>
          <w:left w:w="62" w:type="dxa"/>
          <w:right w:w="62" w:type="dxa"/>
        </w:tblCellMar>
        <w:tblLook w:val="0000"/>
      </w:tblPr>
      <w:tblGrid>
        <w:gridCol w:w="9497"/>
      </w:tblGrid>
      <w:tr w:rsidTr="00D363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3E2" w:rsidP="00D363E2">
            <w:pPr>
              <w:pStyle w:val="BodyText"/>
            </w:pPr>
            <w:r w:rsidRPr="00D363E2">
              <w:t xml:space="preserve">Assessors must hold credentials specified within the Standards for Registered Training Organisations current at the time of assessment. </w:t>
            </w:r>
          </w:p>
          <w:p w:rsidR="00000000" w:rsidRPr="00D363E2" w:rsidP="00D363E2">
            <w:pPr>
              <w:pStyle w:val="BodyText"/>
            </w:pPr>
            <w:r w:rsidRPr="00D363E2">
              <w:t xml:space="preserve">Assessment must satisfy the Principles of Assessment and Rules of Evidence and </w:t>
            </w:r>
            <w:r w:rsidRPr="00D363E2">
              <w:t>all regulatory requirements included within the Standards for Registered Training Organisations current at the time of assessment.</w:t>
            </w:r>
          </w:p>
          <w:p w:rsidR="00000000" w:rsidRPr="00D363E2" w:rsidP="00D363E2">
            <w:pPr>
              <w:pStyle w:val="BodyText"/>
            </w:pPr>
            <w:r w:rsidRPr="00D363E2">
              <w:t>Assessment processes and techniques must be appropriate to the language, literacy and numeracy requirements of the work being</w:t>
            </w:r>
            <w:r w:rsidRPr="00D363E2">
              <w:t xml:space="preserve"> performed and the needs of the candidate.</w:t>
            </w:r>
          </w:p>
          <w:p w:rsidR="00000000" w:rsidRPr="00D363E2" w:rsidP="00D363E2">
            <w:pPr>
              <w:pStyle w:val="BodyText"/>
            </w:pPr>
            <w:r w:rsidRPr="00D363E2">
              <w:t>Assessment must occur in workplace operational situations. Where this is not appropriate, assessment must occur in simulated workplace operational situations that reflect workplace conditions.</w:t>
            </w:r>
          </w:p>
          <w:p w:rsidR="00000000" w:rsidRPr="00D363E2" w:rsidP="00D363E2">
            <w:pPr>
              <w:pStyle w:val="BodyText"/>
            </w:pPr>
            <w:r w:rsidRPr="00D363E2">
              <w:t>Resources for assess</w:t>
            </w:r>
            <w:r w:rsidRPr="00D363E2">
              <w:t>ment must include access to:</w:t>
            </w:r>
          </w:p>
          <w:p w:rsidR="00000000" w:rsidRPr="00D363E2" w:rsidP="00D363E2">
            <w:pPr>
              <w:pStyle w:val="ListBullet"/>
            </w:pPr>
            <w:r w:rsidRPr="00D363E2">
              <w:t>a range of relevant exercises, case studies and/or simulations</w:t>
            </w:r>
          </w:p>
          <w:p w:rsidR="00000000" w:rsidRPr="00D363E2" w:rsidP="00D363E2">
            <w:pPr>
              <w:pStyle w:val="ListBullet"/>
            </w:pPr>
            <w:r w:rsidRPr="00D363E2">
              <w:t xml:space="preserve">relevant materials, tools, equipment and personal protective equipment currently used in industry </w:t>
            </w:r>
          </w:p>
          <w:p w:rsidR="00000000" w:rsidRPr="00D363E2" w:rsidP="00D363E2">
            <w:pPr>
              <w:pStyle w:val="ListBullet"/>
            </w:pPr>
            <w:r w:rsidRPr="00D363E2">
              <w:t>applicable documentation, including workplace procedures, regula</w:t>
            </w:r>
            <w:r w:rsidRPr="00D363E2">
              <w:t>tions, codes of practice and operation manuals</w:t>
            </w:r>
          </w:p>
          <w:p w:rsidR="00000000" w:rsidRPr="00D363E2" w:rsidP="00D363E2">
            <w:pPr>
              <w:pStyle w:val="ListBullet"/>
            </w:pPr>
            <w:r w:rsidRPr="00D363E2">
              <w:t>acceptable means of simulation assessment</w:t>
            </w:r>
          </w:p>
        </w:tc>
      </w:tr>
    </w:tbl>
    <w:p w:rsidR="00000000" w:rsidRPr="00D363E2" w:rsidP="00D363E2">
      <w:pPr>
        <w:pStyle w:val="NoPaddingFontSize1"/>
      </w:pPr>
    </w:p>
    <w:p w:rsidR="00000000" w:rsidRPr="00D363E2" w:rsidP="00D363E2">
      <w:pPr>
        <w:pStyle w:val="AllowPageBreak"/>
      </w:pPr>
    </w:p>
    <w:p w:rsidR="00000000" w:rsidRPr="00D363E2" w:rsidP="00D363E2">
      <w:pPr>
        <w:pStyle w:val="Heading1"/>
      </w:pPr>
      <w:bookmarkStart w:id="5" w:name="O_1027073"/>
      <w:bookmarkEnd w:id="5"/>
      <w:r w:rsidRPr="00D363E2">
        <w:t>Links</w:t>
      </w:r>
    </w:p>
    <w:p w:rsidR="00000000" w:rsidRPr="00D363E2" w:rsidP="00AF5377">
      <w:pPr>
        <w:pStyle w:val="BodyText"/>
      </w:pPr>
      <w:r w:rsidRPr="00D363E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9632C">
        <w:rPr>
          <w:rStyle w:val="Hyperlink"/>
        </w:rPr>
        <w:t>https://vetnet.gov.au/Pages/TrainingDocs.aspx?q=4725260a-0af3-4daf-912b-ef1c2f3e5816</w:t>
      </w:r>
      <w:r>
        <w:fldChar w:fldCharType="end"/>
      </w:r>
    </w:p>
    <w:p w:rsidR="00000000" w:rsidRPr="00D363E2" w:rsidP="00D363E2"/>
    <w:sectPr w:rsidSect="00D363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E2" w:rsidRPr="00AF5377" w:rsidP="00AF5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77" w:rsidP="00D36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377" w:rsidP="00D363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5377" w:rsidP="00D36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3E2" w:rsidRPr="00AF5377" w:rsidP="00AF5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77" w:rsidRPr="002D2AF8" w:rsidP="00D363E2">
    <w:pPr>
      <w:pStyle w:val="Header"/>
      <w:framePr w:wrap="around"/>
    </w:pPr>
    <w:r>
      <w:fldChar w:fldCharType="begin"/>
    </w:r>
    <w:r>
      <w:instrText xml:space="preserve"> TITLE   \* MERGEFORMAT </w:instrText>
    </w:r>
    <w:r>
      <w:fldChar w:fldCharType="separate"/>
    </w:r>
    <w:r>
      <w:t>Assessment Requirements for AVIW0012 Operate aircraft refuelling nozzle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F5377" w:rsidP="00D36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4A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65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29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3E2"/>
    <w:pPr>
      <w:spacing w:before="360" w:after="60"/>
      <w:outlineLvl w:val="0"/>
    </w:pPr>
    <w:rPr>
      <w:sz w:val="32"/>
    </w:rPr>
  </w:style>
  <w:style w:type="paragraph" w:styleId="Heading2">
    <w:name w:val="heading 2"/>
    <w:basedOn w:val="HeadingBase"/>
    <w:next w:val="BodyText"/>
    <w:link w:val="Heading2Char"/>
    <w:qFormat/>
    <w:rsid w:val="00D363E2"/>
    <w:pPr>
      <w:keepLines/>
      <w:spacing w:before="240" w:after="120"/>
      <w:outlineLvl w:val="1"/>
    </w:pPr>
    <w:rPr>
      <w:sz w:val="28"/>
      <w:szCs w:val="40"/>
    </w:rPr>
  </w:style>
  <w:style w:type="paragraph" w:styleId="Heading3">
    <w:name w:val="heading 3"/>
    <w:basedOn w:val="HeadingBase"/>
    <w:next w:val="BodyText"/>
    <w:link w:val="Heading3Char"/>
    <w:qFormat/>
    <w:rsid w:val="00D363E2"/>
    <w:pPr>
      <w:spacing w:before="180" w:after="120"/>
      <w:outlineLvl w:val="2"/>
    </w:pPr>
    <w:rPr>
      <w:spacing w:val="-10"/>
      <w:kern w:val="32"/>
    </w:rPr>
  </w:style>
  <w:style w:type="paragraph" w:styleId="Heading4">
    <w:name w:val="heading 4"/>
    <w:basedOn w:val="HeadingBase"/>
    <w:next w:val="BodyText"/>
    <w:link w:val="Heading4Char"/>
    <w:qFormat/>
    <w:rsid w:val="00D363E2"/>
    <w:pPr>
      <w:spacing w:before="160" w:after="120"/>
      <w:outlineLvl w:val="3"/>
    </w:pPr>
    <w:rPr>
      <w:sz w:val="22"/>
    </w:rPr>
  </w:style>
  <w:style w:type="paragraph" w:styleId="Heading5">
    <w:name w:val="heading 5"/>
    <w:basedOn w:val="HeadingBase"/>
    <w:next w:val="Normal"/>
    <w:link w:val="Heading5Char"/>
    <w:qFormat/>
    <w:rsid w:val="00D363E2"/>
    <w:pPr>
      <w:spacing w:before="80"/>
      <w:outlineLvl w:val="4"/>
    </w:pPr>
    <w:rPr>
      <w:color w:val="918585"/>
      <w:sz w:val="20"/>
    </w:rPr>
  </w:style>
  <w:style w:type="paragraph" w:styleId="Heading6">
    <w:name w:val="heading 6"/>
    <w:basedOn w:val="HeadingBase"/>
    <w:next w:val="Normal"/>
    <w:link w:val="Heading6Char"/>
    <w:qFormat/>
    <w:rsid w:val="00D363E2"/>
    <w:pPr>
      <w:spacing w:before="60"/>
      <w:outlineLvl w:val="5"/>
    </w:pPr>
    <w:rPr>
      <w:color w:val="918585"/>
      <w:sz w:val="20"/>
    </w:rPr>
  </w:style>
  <w:style w:type="paragraph" w:styleId="Heading7">
    <w:name w:val="heading 7"/>
    <w:basedOn w:val="Normal"/>
    <w:next w:val="Normal"/>
    <w:link w:val="Heading7Char"/>
    <w:qFormat/>
    <w:rsid w:val="00D363E2"/>
    <w:pPr>
      <w:ind w:left="720"/>
      <w:outlineLvl w:val="6"/>
    </w:pPr>
    <w:rPr>
      <w:i/>
    </w:rPr>
  </w:style>
  <w:style w:type="paragraph" w:styleId="Heading8">
    <w:name w:val="heading 8"/>
    <w:basedOn w:val="Normal"/>
    <w:next w:val="Normal"/>
    <w:link w:val="Heading8Char"/>
    <w:qFormat/>
    <w:rsid w:val="00D363E2"/>
    <w:pPr>
      <w:ind w:left="720"/>
      <w:outlineLvl w:val="7"/>
    </w:pPr>
    <w:rPr>
      <w:i/>
    </w:rPr>
  </w:style>
  <w:style w:type="paragraph" w:styleId="Heading9">
    <w:name w:val="heading 9"/>
    <w:basedOn w:val="Normal"/>
    <w:next w:val="Normal"/>
    <w:link w:val="Heading9Char"/>
    <w:qFormat/>
    <w:rsid w:val="00D363E2"/>
    <w:pPr>
      <w:ind w:left="720"/>
      <w:outlineLvl w:val="8"/>
    </w:pPr>
    <w:rPr>
      <w:i/>
    </w:rPr>
  </w:style>
  <w:style w:type="character" w:default="1" w:styleId="DefaultParagraphFont">
    <w:name w:val="Default Paragraph Font"/>
    <w:uiPriority w:val="1"/>
    <w:unhideWhenUsed/>
    <w:rsid w:val="00D36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3E2"/>
  </w:style>
  <w:style w:type="character" w:customStyle="1" w:styleId="Heading1Char">
    <w:name w:val="Heading 1 Char"/>
    <w:basedOn w:val="DefaultParagraphFont"/>
    <w:link w:val="Heading1"/>
    <w:rsid w:val="00D363E2"/>
    <w:rPr>
      <w:rFonts w:ascii="Times New Roman" w:eastAsia="Times New Roman" w:hAnsi="Times New Roman" w:cs="Times New Roman"/>
      <w:b/>
      <w:sz w:val="32"/>
      <w:szCs w:val="20"/>
      <w:lang w:eastAsia="en-US"/>
    </w:rPr>
  </w:style>
  <w:style w:type="paragraph" w:styleId="BodyText">
    <w:name w:val="Body Text"/>
    <w:basedOn w:val="Normal"/>
    <w:link w:val="BodyTextChar"/>
    <w:rsid w:val="00D36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3E2"/>
    <w:rPr>
      <w:rFonts w:ascii="Times New Roman" w:eastAsia="Times New Roman" w:hAnsi="Times New Roman" w:cs="Times New Roman"/>
      <w:sz w:val="24"/>
      <w:lang w:eastAsia="en-US"/>
    </w:rPr>
  </w:style>
  <w:style w:type="paragraph" w:styleId="ListBullet">
    <w:name w:val="List Bullet"/>
    <w:basedOn w:val="List"/>
    <w:rsid w:val="00D363E2"/>
    <w:pPr>
      <w:numPr>
        <w:numId w:val="12"/>
      </w:numPr>
      <w:tabs>
        <w:tab w:val="clear" w:pos="340"/>
      </w:tabs>
      <w:spacing w:before="40" w:after="40"/>
    </w:pPr>
  </w:style>
  <w:style w:type="paragraph" w:styleId="ListBullet2">
    <w:name w:val="List Bullet 2"/>
    <w:basedOn w:val="List2"/>
    <w:rsid w:val="00D363E2"/>
    <w:pPr>
      <w:numPr>
        <w:numId w:val="13"/>
      </w:numPr>
      <w:tabs>
        <w:tab w:val="clear" w:pos="680"/>
      </w:tabs>
    </w:pPr>
  </w:style>
  <w:style w:type="paragraph" w:customStyle="1" w:styleId="SuperHeading">
    <w:name w:val="SuperHeading"/>
    <w:basedOn w:val="Normal"/>
    <w:rsid w:val="00D363E2"/>
    <w:pPr>
      <w:spacing w:before="240" w:after="120"/>
      <w:outlineLvl w:val="0"/>
    </w:pPr>
    <w:rPr>
      <w:rFonts w:ascii="Times New Roman" w:hAnsi="Times New Roman"/>
      <w:b/>
      <w:sz w:val="32"/>
    </w:rPr>
  </w:style>
  <w:style w:type="paragraph" w:customStyle="1" w:styleId="AllowPageBreak">
    <w:name w:val="AllowPageBreak"/>
    <w:rsid w:val="00D363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6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3E2"/>
    <w:rPr>
      <w:rFonts w:ascii="Courier New" w:eastAsia="Times New Roman" w:hAnsi="Courier New" w:cs="Times New Roman"/>
      <w:i/>
      <w:szCs w:val="20"/>
      <w:lang w:eastAsia="en-US"/>
    </w:rPr>
  </w:style>
  <w:style w:type="paragraph" w:customStyle="1" w:styleId="HeadingBase">
    <w:name w:val="Heading Base"/>
    <w:rsid w:val="00D36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3E2"/>
    <w:pPr>
      <w:tabs>
        <w:tab w:val="right" w:leader="dot" w:pos="9072"/>
      </w:tabs>
      <w:ind w:left="567"/>
    </w:pPr>
    <w:rPr>
      <w:szCs w:val="22"/>
    </w:rPr>
  </w:style>
  <w:style w:type="paragraph" w:customStyle="1" w:styleId="TOCBase">
    <w:name w:val="TOC Base"/>
    <w:rsid w:val="00D36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3E2"/>
    <w:pPr>
      <w:tabs>
        <w:tab w:val="right" w:leader="dot" w:pos="9072"/>
      </w:tabs>
      <w:spacing w:before="40" w:after="40"/>
      <w:ind w:left="284"/>
    </w:pPr>
    <w:rPr>
      <w:rFonts w:ascii="Times New Roman" w:hAnsi="Times New Roman"/>
    </w:rPr>
  </w:style>
  <w:style w:type="paragraph" w:styleId="TOC1">
    <w:name w:val="toc 1"/>
    <w:basedOn w:val="TOCBase"/>
    <w:next w:val="Normal"/>
    <w:rsid w:val="00D36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3E2"/>
    <w:rPr>
      <w:rFonts w:ascii="Times New Roman" w:eastAsia="Times New Roman" w:hAnsi="Times New Roman" w:cs="Times New Roman"/>
      <w:sz w:val="16"/>
      <w:lang w:eastAsia="en-US"/>
    </w:rPr>
  </w:style>
  <w:style w:type="paragraph" w:styleId="Title">
    <w:name w:val="Title"/>
    <w:basedOn w:val="HeadingBase"/>
    <w:link w:val="TitleChar"/>
    <w:qFormat/>
    <w:rsid w:val="00D363E2"/>
    <w:pPr>
      <w:spacing w:before="5040"/>
      <w:jc w:val="center"/>
    </w:pPr>
    <w:rPr>
      <w:sz w:val="48"/>
      <w:szCs w:val="72"/>
      <w:lang w:val="en-US"/>
    </w:rPr>
  </w:style>
  <w:style w:type="character" w:customStyle="1" w:styleId="TitleChar">
    <w:name w:val="Title Char"/>
    <w:basedOn w:val="DefaultParagraphFont"/>
    <w:link w:val="Title"/>
    <w:rsid w:val="00D36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3E2"/>
    <w:pPr>
      <w:tabs>
        <w:tab w:val="left" w:pos="3600"/>
        <w:tab w:val="left" w:pos="3958"/>
      </w:tabs>
    </w:pPr>
  </w:style>
  <w:style w:type="paragraph" w:styleId="List">
    <w:name w:val="List"/>
    <w:basedOn w:val="BodyText"/>
    <w:next w:val="BodyText"/>
    <w:rsid w:val="00D363E2"/>
    <w:pPr>
      <w:tabs>
        <w:tab w:val="left" w:pos="340"/>
      </w:tabs>
      <w:spacing w:before="60" w:after="60"/>
      <w:ind w:left="340" w:hanging="340"/>
    </w:pPr>
  </w:style>
  <w:style w:type="paragraph" w:customStyle="1" w:styleId="Note">
    <w:name w:val="Note"/>
    <w:basedOn w:val="BodyText"/>
    <w:rsid w:val="00D363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3E2"/>
    <w:rPr>
      <w:b/>
      <w:spacing w:val="0"/>
    </w:rPr>
  </w:style>
  <w:style w:type="paragraph" w:customStyle="1" w:styleId="SuperTitle">
    <w:name w:val="SuperTitle"/>
    <w:basedOn w:val="Title"/>
    <w:rsid w:val="00D363E2"/>
    <w:pPr>
      <w:framePr w:wrap="auto" w:hAnchor="text" w:y="6049"/>
    </w:pPr>
    <w:rPr>
      <w:color w:val="000000"/>
      <w:sz w:val="40"/>
    </w:rPr>
  </w:style>
  <w:style w:type="paragraph" w:customStyle="1" w:styleId="TOCTitle">
    <w:name w:val="TOCTitle"/>
    <w:basedOn w:val="Heading1"/>
    <w:rsid w:val="00D363E2"/>
    <w:pPr>
      <w:spacing w:after="240"/>
      <w:jc w:val="center"/>
      <w:outlineLvl w:val="9"/>
    </w:pPr>
    <w:rPr>
      <w:caps/>
    </w:rPr>
  </w:style>
  <w:style w:type="paragraph" w:customStyle="1" w:styleId="Version">
    <w:name w:val="Version"/>
    <w:rsid w:val="00D36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3E2"/>
    <w:pPr>
      <w:keepNext w:val="0"/>
      <w:tabs>
        <w:tab w:val="right" w:pos="4176"/>
      </w:tabs>
      <w:ind w:left="198" w:hanging="198"/>
    </w:pPr>
    <w:rPr>
      <w:rFonts w:ascii="Garamond" w:hAnsi="Garamond"/>
    </w:rPr>
  </w:style>
  <w:style w:type="paragraph" w:styleId="IndexHeading">
    <w:name w:val="index heading"/>
    <w:basedOn w:val="Normal"/>
    <w:next w:val="Index1"/>
    <w:semiHidden/>
    <w:rsid w:val="00D363E2"/>
    <w:pPr>
      <w:spacing w:before="120" w:after="120"/>
    </w:pPr>
    <w:rPr>
      <w:rFonts w:ascii="Arial" w:hAnsi="Arial"/>
      <w:b/>
      <w:color w:val="918585"/>
      <w:sz w:val="24"/>
    </w:rPr>
  </w:style>
  <w:style w:type="paragraph" w:styleId="Header">
    <w:name w:val="header"/>
    <w:basedOn w:val="Normal"/>
    <w:link w:val="HeaderChar"/>
    <w:rsid w:val="00D36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3E2"/>
    <w:rPr>
      <w:rFonts w:ascii="Times New Roman" w:eastAsia="Times New Roman" w:hAnsi="Times New Roman" w:cs="Times New Roman"/>
      <w:sz w:val="16"/>
      <w:szCs w:val="20"/>
      <w:lang w:val="en-GB" w:eastAsia="en-US"/>
    </w:rPr>
  </w:style>
  <w:style w:type="paragraph" w:customStyle="1" w:styleId="Chapter">
    <w:name w:val="Chapter"/>
    <w:basedOn w:val="Normal"/>
    <w:rsid w:val="00D363E2"/>
    <w:pPr>
      <w:spacing w:before="240"/>
    </w:pPr>
    <w:rPr>
      <w:rFonts w:ascii="Times New Roman" w:hAnsi="Times New Roman"/>
      <w:smallCaps/>
      <w:spacing w:val="80"/>
      <w:sz w:val="28"/>
    </w:rPr>
  </w:style>
  <w:style w:type="paragraph" w:customStyle="1" w:styleId="InChapter">
    <w:name w:val="InChapter"/>
    <w:basedOn w:val="Heading3"/>
    <w:rsid w:val="00D363E2"/>
    <w:pPr>
      <w:spacing w:after="240"/>
      <w:outlineLvl w:val="9"/>
    </w:pPr>
    <w:rPr>
      <w:noProof/>
    </w:rPr>
  </w:style>
  <w:style w:type="paragraph" w:styleId="Index2">
    <w:name w:val="index 2"/>
    <w:basedOn w:val="Normal"/>
    <w:next w:val="Normal"/>
    <w:semiHidden/>
    <w:rsid w:val="00D363E2"/>
    <w:pPr>
      <w:tabs>
        <w:tab w:val="right" w:pos="4176"/>
      </w:tabs>
      <w:ind w:left="568" w:hanging="284"/>
    </w:pPr>
    <w:rPr>
      <w:rFonts w:ascii="Garamond" w:hAnsi="Garamond"/>
    </w:rPr>
  </w:style>
  <w:style w:type="paragraph" w:customStyle="1" w:styleId="Byline">
    <w:name w:val="Byline"/>
    <w:rsid w:val="00D36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3E2"/>
    <w:pPr>
      <w:tabs>
        <w:tab w:val="clear" w:pos="3600"/>
        <w:tab w:val="clear" w:pos="3958"/>
      </w:tabs>
      <w:jc w:val="right"/>
    </w:pPr>
  </w:style>
  <w:style w:type="character" w:styleId="Emphasis">
    <w:name w:val="Emphasis"/>
    <w:basedOn w:val="DefaultParagraphFont"/>
    <w:qFormat/>
    <w:rsid w:val="00D363E2"/>
    <w:rPr>
      <w:i/>
    </w:rPr>
  </w:style>
  <w:style w:type="paragraph" w:styleId="Caption">
    <w:name w:val="caption"/>
    <w:basedOn w:val="BodyText"/>
    <w:next w:val="Normal"/>
    <w:qFormat/>
    <w:rsid w:val="00D363E2"/>
    <w:pPr>
      <w:framePr w:w="2268" w:hSpace="181" w:vSpace="181" w:wrap="around" w:vAnchor="text" w:hAnchor="page" w:x="1135" w:y="285" w:anchorLock="1"/>
    </w:pPr>
    <w:rPr>
      <w:i/>
    </w:rPr>
  </w:style>
  <w:style w:type="paragraph" w:customStyle="1" w:styleId="MiniTOCTitle">
    <w:name w:val="MiniTOCTitle"/>
    <w:basedOn w:val="Heading4"/>
    <w:rsid w:val="00D363E2"/>
    <w:pPr>
      <w:spacing w:before="240"/>
      <w:outlineLvl w:val="9"/>
    </w:pPr>
    <w:rPr>
      <w:noProof/>
      <w:sz w:val="24"/>
    </w:rPr>
  </w:style>
  <w:style w:type="paragraph" w:customStyle="1" w:styleId="MiniTOCItem">
    <w:name w:val="MiniTOCItem"/>
    <w:basedOn w:val="ListBullet"/>
    <w:rsid w:val="00D363E2"/>
    <w:pPr>
      <w:numPr>
        <w:numId w:val="0"/>
      </w:numPr>
      <w:tabs>
        <w:tab w:val="right" w:leader="dot" w:pos="6521"/>
      </w:tabs>
      <w:spacing w:before="0" w:after="0"/>
    </w:pPr>
  </w:style>
  <w:style w:type="paragraph" w:customStyle="1" w:styleId="TOFTitle">
    <w:name w:val="TOFTitle"/>
    <w:basedOn w:val="TOCTitle"/>
    <w:rsid w:val="00D363E2"/>
  </w:style>
  <w:style w:type="paragraph" w:styleId="TableofFigures">
    <w:name w:val="table of figures"/>
    <w:basedOn w:val="Normal"/>
    <w:next w:val="Normal"/>
    <w:semiHidden/>
    <w:rsid w:val="00D363E2"/>
    <w:pPr>
      <w:tabs>
        <w:tab w:val="right" w:leader="dot" w:pos="9072"/>
      </w:tabs>
      <w:ind w:left="970" w:hanging="403"/>
    </w:pPr>
    <w:rPr>
      <w:rFonts w:ascii="Times New Roman" w:hAnsi="Times New Roman"/>
      <w:b/>
    </w:rPr>
  </w:style>
  <w:style w:type="paragraph" w:styleId="ListNumber">
    <w:name w:val="List Number"/>
    <w:basedOn w:val="List"/>
    <w:rsid w:val="00D363E2"/>
    <w:pPr>
      <w:numPr>
        <w:numId w:val="15"/>
      </w:numPr>
      <w:tabs>
        <w:tab w:val="clear" w:pos="340"/>
      </w:tabs>
    </w:pPr>
  </w:style>
  <w:style w:type="character" w:customStyle="1" w:styleId="WingdingSymbols">
    <w:name w:val="Wingding Symbols"/>
    <w:rsid w:val="00D363E2"/>
    <w:rPr>
      <w:rFonts w:ascii="Wingdings" w:hAnsi="Wingdings"/>
    </w:rPr>
  </w:style>
  <w:style w:type="paragraph" w:customStyle="1" w:styleId="TableHeading">
    <w:name w:val="Table Heading"/>
    <w:basedOn w:val="HeadingBase"/>
    <w:rsid w:val="00D363E2"/>
    <w:pPr>
      <w:keepLines/>
      <w:pBdr>
        <w:bottom w:val="single" w:sz="6" w:space="1" w:color="918585"/>
      </w:pBdr>
      <w:spacing w:before="240"/>
    </w:pPr>
  </w:style>
  <w:style w:type="character" w:customStyle="1" w:styleId="HotSpot">
    <w:name w:val="HotSpot"/>
    <w:rsid w:val="00D363E2"/>
    <w:rPr>
      <w:color w:val="0033CC"/>
      <w:u w:val="none"/>
    </w:rPr>
  </w:style>
  <w:style w:type="paragraph" w:customStyle="1" w:styleId="BodyTextRight">
    <w:name w:val="Body Text Right"/>
    <w:basedOn w:val="BodyText"/>
    <w:rsid w:val="00D363E2"/>
    <w:pPr>
      <w:spacing w:before="0" w:after="0"/>
      <w:jc w:val="right"/>
    </w:pPr>
  </w:style>
  <w:style w:type="paragraph" w:styleId="Index3">
    <w:name w:val="index 3"/>
    <w:basedOn w:val="ListNumber2"/>
    <w:next w:val="Normal"/>
    <w:semiHidden/>
    <w:rsid w:val="00D363E2"/>
    <w:pPr>
      <w:numPr>
        <w:numId w:val="0"/>
      </w:numPr>
      <w:tabs>
        <w:tab w:val="right" w:leader="dot" w:pos="4176"/>
      </w:tabs>
    </w:pPr>
  </w:style>
  <w:style w:type="paragraph" w:styleId="ListNumber2">
    <w:name w:val="List Number 2"/>
    <w:basedOn w:val="List2"/>
    <w:rsid w:val="00D363E2"/>
    <w:pPr>
      <w:numPr>
        <w:numId w:val="10"/>
      </w:numPr>
      <w:tabs>
        <w:tab w:val="clear" w:pos="1060"/>
      </w:tabs>
    </w:pPr>
  </w:style>
  <w:style w:type="paragraph" w:customStyle="1" w:styleId="MarginNote">
    <w:name w:val="Margin Note"/>
    <w:basedOn w:val="BodyText"/>
    <w:rsid w:val="00D36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3E2"/>
    <w:rPr>
      <w:sz w:val="32"/>
    </w:rPr>
  </w:style>
  <w:style w:type="paragraph" w:customStyle="1" w:styleId="HeadingProcedure">
    <w:name w:val="Heading Procedure"/>
    <w:basedOn w:val="HeadingBase"/>
    <w:next w:val="Normal"/>
    <w:rsid w:val="00D363E2"/>
    <w:pPr>
      <w:tabs>
        <w:tab w:val="left" w:pos="0"/>
      </w:tabs>
      <w:spacing w:before="120" w:after="60"/>
    </w:pPr>
    <w:rPr>
      <w:i/>
      <w:color w:val="918585"/>
      <w:sz w:val="22"/>
    </w:rPr>
  </w:style>
  <w:style w:type="paragraph" w:customStyle="1" w:styleId="TableBodyText">
    <w:name w:val="Table Body Text"/>
    <w:basedOn w:val="BodyText"/>
    <w:rsid w:val="00D363E2"/>
    <w:pPr>
      <w:spacing w:before="60" w:after="60"/>
    </w:pPr>
  </w:style>
  <w:style w:type="paragraph" w:styleId="ListContinue">
    <w:name w:val="List Continue"/>
    <w:basedOn w:val="List"/>
    <w:rsid w:val="00D363E2"/>
    <w:pPr>
      <w:ind w:firstLine="0"/>
    </w:pPr>
  </w:style>
  <w:style w:type="paragraph" w:customStyle="1" w:styleId="ListNote">
    <w:name w:val="List Note"/>
    <w:basedOn w:val="List"/>
    <w:rsid w:val="00D363E2"/>
    <w:pPr>
      <w:pBdr>
        <w:top w:val="single" w:sz="6" w:space="2" w:color="918585"/>
        <w:bottom w:val="single" w:sz="6" w:space="2" w:color="918585"/>
      </w:pBdr>
      <w:tabs>
        <w:tab w:val="left" w:pos="1021"/>
      </w:tabs>
      <w:ind w:firstLine="0"/>
    </w:pPr>
  </w:style>
  <w:style w:type="paragraph" w:customStyle="1" w:styleId="Warning">
    <w:name w:val="Warning"/>
    <w:basedOn w:val="BodyText"/>
    <w:rsid w:val="00D363E2"/>
    <w:pPr>
      <w:shd w:val="clear" w:color="auto" w:fill="D9D9D9"/>
      <w:tabs>
        <w:tab w:val="left" w:pos="992"/>
      </w:tabs>
      <w:ind w:left="119" w:right="119"/>
    </w:pPr>
    <w:rPr>
      <w:sz w:val="20"/>
    </w:rPr>
  </w:style>
  <w:style w:type="paragraph" w:customStyle="1" w:styleId="MarginIcons">
    <w:name w:val="Margin Icons"/>
    <w:basedOn w:val="BodyText"/>
    <w:rsid w:val="00D36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3E2"/>
    <w:rPr>
      <w:rFonts w:ascii="Courier New" w:hAnsi="Courier New"/>
    </w:rPr>
  </w:style>
  <w:style w:type="paragraph" w:customStyle="1" w:styleId="NoteBullet">
    <w:name w:val="Note Bullet"/>
    <w:basedOn w:val="Note"/>
    <w:rsid w:val="00D363E2"/>
    <w:pPr>
      <w:tabs>
        <w:tab w:val="clear" w:pos="680"/>
      </w:tabs>
      <w:spacing w:before="60" w:after="60"/>
    </w:pPr>
  </w:style>
  <w:style w:type="paragraph" w:customStyle="1" w:styleId="SubHeading2">
    <w:name w:val="SubHeading2"/>
    <w:basedOn w:val="HeadingBase"/>
    <w:rsid w:val="00D363E2"/>
    <w:pPr>
      <w:spacing w:before="240" w:after="60"/>
    </w:pPr>
    <w:rPr>
      <w:sz w:val="20"/>
    </w:rPr>
  </w:style>
  <w:style w:type="paragraph" w:customStyle="1" w:styleId="SubHeading1">
    <w:name w:val="SubHeading1"/>
    <w:basedOn w:val="HeadingBase"/>
    <w:rsid w:val="00D363E2"/>
    <w:pPr>
      <w:spacing w:before="240" w:after="60"/>
    </w:pPr>
    <w:rPr>
      <w:color w:val="918585"/>
      <w:sz w:val="22"/>
    </w:rPr>
  </w:style>
  <w:style w:type="paragraph" w:customStyle="1" w:styleId="SideHeading">
    <w:name w:val="Side Heading"/>
    <w:basedOn w:val="HeadingBase"/>
    <w:rsid w:val="00D36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3E2"/>
    <w:pPr>
      <w:tabs>
        <w:tab w:val="num" w:pos="360"/>
      </w:tabs>
    </w:pPr>
  </w:style>
  <w:style w:type="paragraph" w:styleId="PlainText">
    <w:name w:val="Plain Text"/>
    <w:basedOn w:val="Normal"/>
    <w:link w:val="PlainTextChar"/>
    <w:rsid w:val="00D363E2"/>
    <w:rPr>
      <w:sz w:val="20"/>
    </w:rPr>
  </w:style>
  <w:style w:type="character" w:customStyle="1" w:styleId="PlainTextChar">
    <w:name w:val="Plain Text Char"/>
    <w:basedOn w:val="DefaultParagraphFont"/>
    <w:link w:val="PlainText"/>
    <w:rsid w:val="00D363E2"/>
    <w:rPr>
      <w:rFonts w:ascii="Courier New" w:eastAsia="Times New Roman" w:hAnsi="Courier New" w:cs="Times New Roman"/>
      <w:sz w:val="20"/>
      <w:szCs w:val="20"/>
      <w:lang w:eastAsia="en-US"/>
    </w:rPr>
  </w:style>
  <w:style w:type="character" w:customStyle="1" w:styleId="MenuOption">
    <w:name w:val="Menu Option"/>
    <w:basedOn w:val="DefaultParagraphFont"/>
    <w:rsid w:val="00D363E2"/>
    <w:rPr>
      <w:b/>
      <w:smallCaps/>
    </w:rPr>
  </w:style>
  <w:style w:type="paragraph" w:customStyle="1" w:styleId="TableListNumber">
    <w:name w:val="Table List Number"/>
    <w:basedOn w:val="ListNumber"/>
    <w:rsid w:val="00D363E2"/>
    <w:pPr>
      <w:numPr>
        <w:numId w:val="0"/>
      </w:numPr>
    </w:pPr>
  </w:style>
  <w:style w:type="paragraph" w:styleId="TOC4">
    <w:name w:val="toc 4"/>
    <w:basedOn w:val="TOCBase"/>
    <w:next w:val="Normal"/>
    <w:semiHidden/>
    <w:rsid w:val="00D363E2"/>
    <w:pPr>
      <w:tabs>
        <w:tab w:val="right" w:leader="dot" w:pos="9071"/>
      </w:tabs>
      <w:ind w:left="1701"/>
    </w:pPr>
  </w:style>
  <w:style w:type="paragraph" w:customStyle="1" w:styleId="ListAlpha">
    <w:name w:val="List Alpha"/>
    <w:basedOn w:val="List"/>
    <w:rsid w:val="00D363E2"/>
    <w:pPr>
      <w:numPr>
        <w:numId w:val="9"/>
      </w:numPr>
    </w:pPr>
  </w:style>
  <w:style w:type="paragraph" w:customStyle="1" w:styleId="ListAlpha2">
    <w:name w:val="List Alpha 2"/>
    <w:basedOn w:val="List2"/>
    <w:rsid w:val="00D363E2"/>
    <w:pPr>
      <w:numPr>
        <w:numId w:val="8"/>
      </w:numPr>
    </w:pPr>
  </w:style>
  <w:style w:type="paragraph" w:styleId="List2">
    <w:name w:val="List 2"/>
    <w:basedOn w:val="BodyText"/>
    <w:rsid w:val="00D363E2"/>
    <w:pPr>
      <w:tabs>
        <w:tab w:val="left" w:pos="680"/>
      </w:tabs>
      <w:spacing w:before="60" w:after="60"/>
      <w:ind w:left="680" w:hanging="340"/>
    </w:pPr>
  </w:style>
  <w:style w:type="paragraph" w:styleId="List3">
    <w:name w:val="List 3"/>
    <w:basedOn w:val="BodyText"/>
    <w:rsid w:val="00D363E2"/>
    <w:pPr>
      <w:tabs>
        <w:tab w:val="left" w:pos="1021"/>
      </w:tabs>
      <w:spacing w:before="60" w:after="60"/>
      <w:ind w:left="1020" w:hanging="340"/>
    </w:pPr>
  </w:style>
  <w:style w:type="paragraph" w:styleId="List4">
    <w:name w:val="List 4"/>
    <w:basedOn w:val="BodyText"/>
    <w:rsid w:val="00D363E2"/>
    <w:pPr>
      <w:tabs>
        <w:tab w:val="left" w:pos="1361"/>
      </w:tabs>
      <w:spacing w:before="60" w:after="60"/>
      <w:ind w:left="1361" w:hanging="340"/>
    </w:pPr>
  </w:style>
  <w:style w:type="paragraph" w:styleId="List5">
    <w:name w:val="List 5"/>
    <w:basedOn w:val="BodyText"/>
    <w:rsid w:val="00D363E2"/>
    <w:pPr>
      <w:tabs>
        <w:tab w:val="left" w:pos="1701"/>
      </w:tabs>
      <w:spacing w:before="60" w:after="60"/>
      <w:ind w:left="1701" w:hanging="340"/>
    </w:pPr>
  </w:style>
  <w:style w:type="paragraph" w:styleId="ListBullet3">
    <w:name w:val="List Bullet 3"/>
    <w:basedOn w:val="List3"/>
    <w:rsid w:val="00D363E2"/>
    <w:pPr>
      <w:numPr>
        <w:numId w:val="14"/>
      </w:numPr>
      <w:tabs>
        <w:tab w:val="clear" w:pos="1021"/>
      </w:tabs>
      <w:ind w:left="1037" w:hanging="357"/>
    </w:pPr>
  </w:style>
  <w:style w:type="paragraph" w:styleId="ListBullet4">
    <w:name w:val="List Bullet 4"/>
    <w:basedOn w:val="List4"/>
    <w:rsid w:val="00D363E2"/>
    <w:pPr>
      <w:numPr>
        <w:numId w:val="3"/>
      </w:numPr>
      <w:tabs>
        <w:tab w:val="clear" w:pos="1361"/>
      </w:tabs>
    </w:pPr>
  </w:style>
  <w:style w:type="paragraph" w:styleId="ListBullet5">
    <w:name w:val="List Bullet 5"/>
    <w:basedOn w:val="List5"/>
    <w:rsid w:val="00D363E2"/>
    <w:pPr>
      <w:numPr>
        <w:numId w:val="4"/>
      </w:numPr>
    </w:pPr>
  </w:style>
  <w:style w:type="paragraph" w:styleId="ListContinue2">
    <w:name w:val="List Continue 2"/>
    <w:basedOn w:val="List2"/>
    <w:rsid w:val="00D363E2"/>
    <w:pPr>
      <w:ind w:firstLine="0"/>
    </w:pPr>
  </w:style>
  <w:style w:type="paragraph" w:styleId="ListContinue3">
    <w:name w:val="List Continue 3"/>
    <w:basedOn w:val="List3"/>
    <w:rsid w:val="00D363E2"/>
    <w:pPr>
      <w:ind w:left="1021" w:firstLine="0"/>
    </w:pPr>
  </w:style>
  <w:style w:type="paragraph" w:styleId="ListContinue4">
    <w:name w:val="List Continue 4"/>
    <w:basedOn w:val="List4"/>
    <w:rsid w:val="00D363E2"/>
    <w:pPr>
      <w:ind w:firstLine="0"/>
    </w:pPr>
  </w:style>
  <w:style w:type="paragraph" w:styleId="ListContinue5">
    <w:name w:val="List Continue 5"/>
    <w:basedOn w:val="List5"/>
    <w:rsid w:val="00D363E2"/>
    <w:pPr>
      <w:ind w:firstLine="0"/>
    </w:pPr>
  </w:style>
  <w:style w:type="paragraph" w:styleId="ListNumber3">
    <w:name w:val="List Number 3"/>
    <w:basedOn w:val="List3"/>
    <w:rsid w:val="00D363E2"/>
    <w:pPr>
      <w:numPr>
        <w:numId w:val="5"/>
      </w:numPr>
    </w:pPr>
  </w:style>
  <w:style w:type="paragraph" w:styleId="ListNumber4">
    <w:name w:val="List Number 4"/>
    <w:basedOn w:val="List4"/>
    <w:rsid w:val="00D363E2"/>
    <w:pPr>
      <w:numPr>
        <w:numId w:val="6"/>
      </w:numPr>
    </w:pPr>
  </w:style>
  <w:style w:type="paragraph" w:styleId="ListNumber5">
    <w:name w:val="List Number 5"/>
    <w:basedOn w:val="List5"/>
    <w:rsid w:val="00D363E2"/>
    <w:pPr>
      <w:numPr>
        <w:numId w:val="7"/>
      </w:numPr>
    </w:pPr>
  </w:style>
  <w:style w:type="paragraph" w:styleId="BlockText">
    <w:name w:val="Block Text"/>
    <w:basedOn w:val="Normal"/>
    <w:rsid w:val="00D363E2"/>
    <w:pPr>
      <w:spacing w:after="120"/>
      <w:ind w:left="1440" w:right="1440"/>
    </w:pPr>
  </w:style>
  <w:style w:type="character" w:customStyle="1" w:styleId="Subscript">
    <w:name w:val="Subscript"/>
    <w:basedOn w:val="DefaultParagraphFont"/>
    <w:rsid w:val="00D363E2"/>
    <w:rPr>
      <w:sz w:val="16"/>
      <w:vertAlign w:val="subscript"/>
    </w:rPr>
  </w:style>
  <w:style w:type="character" w:customStyle="1" w:styleId="Superscript">
    <w:name w:val="Superscript"/>
    <w:basedOn w:val="DefaultParagraphFont"/>
    <w:rsid w:val="00D363E2"/>
    <w:rPr>
      <w:sz w:val="16"/>
      <w:vertAlign w:val="superscript"/>
    </w:rPr>
  </w:style>
  <w:style w:type="character" w:customStyle="1" w:styleId="Symbols">
    <w:name w:val="Symbols"/>
    <w:basedOn w:val="DefaultParagraphFont"/>
    <w:rsid w:val="00D363E2"/>
    <w:rPr>
      <w:rFonts w:ascii="Symbol" w:hAnsi="Symbol"/>
    </w:rPr>
  </w:style>
  <w:style w:type="character" w:customStyle="1" w:styleId="MenuOptions">
    <w:name w:val="Menu Options"/>
    <w:basedOn w:val="DefaultParagraphFont"/>
    <w:rsid w:val="00D363E2"/>
    <w:rPr>
      <w:rFonts w:ascii="Arial Narrow" w:hAnsi="Arial Narrow"/>
      <w:smallCaps/>
    </w:rPr>
  </w:style>
  <w:style w:type="character" w:customStyle="1" w:styleId="Buttons">
    <w:name w:val="Buttons"/>
    <w:basedOn w:val="DefaultParagraphFont"/>
    <w:rsid w:val="00D363E2"/>
    <w:rPr>
      <w:b/>
    </w:rPr>
  </w:style>
  <w:style w:type="character" w:customStyle="1" w:styleId="Underlined">
    <w:name w:val="Underlined"/>
    <w:basedOn w:val="DefaultParagraphFont"/>
    <w:rsid w:val="00D363E2"/>
    <w:rPr>
      <w:u w:val="single"/>
    </w:rPr>
  </w:style>
  <w:style w:type="paragraph" w:customStyle="1" w:styleId="TableBodyTextRight">
    <w:name w:val="Table Body Text Right"/>
    <w:basedOn w:val="TableBodyText"/>
    <w:rsid w:val="00D363E2"/>
    <w:pPr>
      <w:widowControl w:val="0"/>
      <w:autoSpaceDE w:val="0"/>
      <w:autoSpaceDN w:val="0"/>
      <w:adjustRightInd w:val="0"/>
      <w:jc w:val="right"/>
    </w:pPr>
    <w:rPr>
      <w:rFonts w:cs="Arial"/>
      <w:szCs w:val="18"/>
    </w:rPr>
  </w:style>
  <w:style w:type="paragraph" w:customStyle="1" w:styleId="CopyrightText">
    <w:name w:val="Copyright Text"/>
    <w:basedOn w:val="BodyText"/>
    <w:rsid w:val="00D363E2"/>
    <w:rPr>
      <w:sz w:val="18"/>
    </w:rPr>
  </w:style>
  <w:style w:type="paragraph" w:customStyle="1" w:styleId="BodySmallRight">
    <w:name w:val="Body Small Right"/>
    <w:basedOn w:val="BodyTextRight"/>
    <w:rsid w:val="00D363E2"/>
    <w:rPr>
      <w:sz w:val="18"/>
      <w:szCs w:val="18"/>
    </w:rPr>
  </w:style>
  <w:style w:type="paragraph" w:customStyle="1" w:styleId="MarginEdition">
    <w:name w:val="Margin Edition"/>
    <w:basedOn w:val="MarginNote"/>
    <w:rsid w:val="00D363E2"/>
    <w:pPr>
      <w:spacing w:before="0" w:after="0"/>
    </w:pPr>
    <w:rPr>
      <w:rFonts w:ascii="Times New Roman" w:hAnsi="Times New Roman"/>
      <w:color w:val="999999"/>
    </w:rPr>
  </w:style>
  <w:style w:type="paragraph" w:customStyle="1" w:styleId="Spacer">
    <w:name w:val="Spacer"/>
    <w:basedOn w:val="Normal"/>
    <w:rsid w:val="00D363E2"/>
    <w:rPr>
      <w:sz w:val="2"/>
      <w:szCs w:val="2"/>
    </w:rPr>
  </w:style>
  <w:style w:type="character" w:customStyle="1" w:styleId="Small">
    <w:name w:val="Small"/>
    <w:basedOn w:val="DefaultParagraphFont"/>
    <w:rsid w:val="00D363E2"/>
    <w:rPr>
      <w:sz w:val="16"/>
    </w:rPr>
  </w:style>
  <w:style w:type="paragraph" w:customStyle="1" w:styleId="WideTable">
    <w:name w:val="Wide Table"/>
    <w:basedOn w:val="Normal"/>
    <w:rsid w:val="00D363E2"/>
    <w:pPr>
      <w:ind w:left="-1418"/>
    </w:pPr>
    <w:rPr>
      <w:sz w:val="2"/>
      <w:szCs w:val="2"/>
    </w:rPr>
  </w:style>
  <w:style w:type="character" w:styleId="PageNumber">
    <w:name w:val="page number"/>
    <w:basedOn w:val="DefaultParagraphFont"/>
    <w:rsid w:val="00D363E2"/>
  </w:style>
  <w:style w:type="paragraph" w:styleId="Quote">
    <w:name w:val="Quote"/>
    <w:basedOn w:val="Heading1"/>
    <w:link w:val="QuoteChar"/>
    <w:qFormat/>
    <w:rsid w:val="00D363E2"/>
    <w:rPr>
      <w:b w:val="0"/>
      <w:sz w:val="72"/>
      <w:szCs w:val="72"/>
      <w:lang w:val="en-NZ"/>
    </w:rPr>
  </w:style>
  <w:style w:type="character" w:customStyle="1" w:styleId="QuoteChar">
    <w:name w:val="Quote Char"/>
    <w:basedOn w:val="DefaultParagraphFont"/>
    <w:link w:val="Quote"/>
    <w:rsid w:val="00D36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3E2"/>
    <w:pPr>
      <w:pageBreakBefore/>
    </w:pPr>
  </w:style>
  <w:style w:type="paragraph" w:customStyle="1" w:styleId="Border">
    <w:name w:val="Border"/>
    <w:basedOn w:val="Normal"/>
    <w:qFormat/>
    <w:rsid w:val="00D36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3E2"/>
    <w:rPr>
      <w:b/>
      <w:bCs/>
      <w:i/>
      <w:iCs/>
      <w:color w:val="auto"/>
    </w:rPr>
  </w:style>
  <w:style w:type="paragraph" w:styleId="IntenseQuote">
    <w:name w:val="Intense Quote"/>
    <w:basedOn w:val="Normal"/>
    <w:next w:val="Normal"/>
    <w:link w:val="IntenseQuoteChar"/>
    <w:uiPriority w:val="30"/>
    <w:qFormat/>
    <w:rsid w:val="00D36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3E2"/>
    <w:rPr>
      <w:smallCaps/>
      <w:color w:val="auto"/>
      <w:u w:val="single"/>
    </w:rPr>
  </w:style>
  <w:style w:type="character" w:styleId="IntenseReference">
    <w:name w:val="Intense Reference"/>
    <w:basedOn w:val="DefaultParagraphFont"/>
    <w:uiPriority w:val="32"/>
    <w:qFormat/>
    <w:rsid w:val="00D363E2"/>
    <w:rPr>
      <w:b/>
      <w:bCs/>
      <w:smallCaps/>
      <w:color w:val="auto"/>
      <w:spacing w:val="5"/>
      <w:u w:val="single"/>
    </w:rPr>
  </w:style>
  <w:style w:type="paragraph" w:customStyle="1" w:styleId="2ColumnHeading">
    <w:name w:val="2Column Heading"/>
    <w:basedOn w:val="BodyText"/>
    <w:qFormat/>
    <w:rsid w:val="00D363E2"/>
    <w:pPr>
      <w:spacing w:after="60"/>
      <w:ind w:left="-2268"/>
    </w:pPr>
    <w:rPr>
      <w:b/>
    </w:rPr>
  </w:style>
  <w:style w:type="paragraph" w:customStyle="1" w:styleId="Heading1TOC">
    <w:name w:val="Heading1 TOC"/>
    <w:basedOn w:val="Normal"/>
    <w:qFormat/>
    <w:rsid w:val="00D363E2"/>
    <w:pPr>
      <w:spacing w:before="240" w:after="120"/>
    </w:pPr>
    <w:rPr>
      <w:rFonts w:ascii="Times New Roman" w:hAnsi="Times New Roman"/>
      <w:b/>
      <w:sz w:val="32"/>
    </w:rPr>
  </w:style>
  <w:style w:type="paragraph" w:customStyle="1" w:styleId="Heading2TOC">
    <w:name w:val="Heading2 TOC"/>
    <w:basedOn w:val="Normal"/>
    <w:qFormat/>
    <w:rsid w:val="00D363E2"/>
    <w:pPr>
      <w:spacing w:before="240" w:after="60"/>
    </w:pPr>
    <w:rPr>
      <w:rFonts w:ascii="Times New Roman" w:hAnsi="Times New Roman"/>
      <w:b/>
      <w:sz w:val="28"/>
    </w:rPr>
  </w:style>
  <w:style w:type="character" w:customStyle="1" w:styleId="Underline">
    <w:name w:val="Underline"/>
    <w:basedOn w:val="DefaultParagraphFont"/>
    <w:qFormat/>
    <w:rsid w:val="00D363E2"/>
    <w:rPr>
      <w:u w:val="single"/>
    </w:rPr>
  </w:style>
  <w:style w:type="character" w:customStyle="1" w:styleId="BoldandItalics">
    <w:name w:val="Bold and Italics"/>
    <w:qFormat/>
    <w:rsid w:val="00D363E2"/>
    <w:rPr>
      <w:b/>
      <w:i/>
      <w:u w:val="none"/>
    </w:rPr>
  </w:style>
  <w:style w:type="paragraph" w:styleId="BalloonText">
    <w:name w:val="Balloon Text"/>
    <w:basedOn w:val="Normal"/>
    <w:link w:val="BalloonTextChar"/>
    <w:rsid w:val="00D363E2"/>
    <w:rPr>
      <w:rFonts w:ascii="Tahoma" w:hAnsi="Tahoma" w:cs="Tahoma"/>
      <w:sz w:val="16"/>
      <w:szCs w:val="16"/>
    </w:rPr>
  </w:style>
  <w:style w:type="character" w:customStyle="1" w:styleId="BalloonTextChar">
    <w:name w:val="Balloon Text Char"/>
    <w:basedOn w:val="DefaultParagraphFont"/>
    <w:link w:val="BalloonText"/>
    <w:rsid w:val="00D36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3E2"/>
    <w:rPr>
      <w:b/>
      <w:color w:val="660033"/>
      <w:spacing w:val="0"/>
    </w:rPr>
  </w:style>
  <w:style w:type="paragraph" w:customStyle="1" w:styleId="Nameditemlist">
    <w:name w:val="Named item list"/>
    <w:basedOn w:val="BodyText"/>
    <w:qFormat/>
    <w:rsid w:val="00D363E2"/>
    <w:pPr>
      <w:tabs>
        <w:tab w:val="left" w:pos="2835"/>
      </w:tabs>
      <w:ind w:left="2835" w:hanging="2835"/>
    </w:pPr>
  </w:style>
  <w:style w:type="paragraph" w:customStyle="1" w:styleId="BodyTextnopadding">
    <w:name w:val="Body Text no padding"/>
    <w:basedOn w:val="BodyText"/>
    <w:qFormat/>
    <w:rsid w:val="00D363E2"/>
    <w:pPr>
      <w:spacing w:before="0" w:after="0"/>
    </w:pPr>
  </w:style>
  <w:style w:type="paragraph" w:customStyle="1" w:styleId="BodyTextBold">
    <w:name w:val="Body Text Bold"/>
    <w:basedOn w:val="BodyText"/>
    <w:qFormat/>
    <w:rsid w:val="00D363E2"/>
    <w:rPr>
      <w:b/>
    </w:rPr>
  </w:style>
  <w:style w:type="character" w:styleId="Hyperlink">
    <w:name w:val="Hyperlink"/>
    <w:basedOn w:val="DefaultParagraphFont"/>
    <w:uiPriority w:val="99"/>
    <w:unhideWhenUsed/>
    <w:rsid w:val="00AF5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5133</Characters>
  <Application>Microsoft Office Word</Application>
  <DocSecurity>0</DocSecurity>
  <Lines>131</Lines>
  <Paragraphs>104</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AVIW0012 Operate aircraft refuelling nozzle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