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F3D" w:rsidP="00120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AVIW0011 Operate baggage tug</w:t>
      </w:r>
      <w:r>
        <w:fldChar w:fldCharType="end"/>
      </w:r>
    </w:p>
    <w:p w:rsidR="00120F3D" w:rsidP="00120F3D">
      <w:pPr>
        <w:pStyle w:val="Version"/>
        <w:sectPr w:rsidSect="00BA6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D3E" w:rsidP="00BA6D3E">
      <w:pPr>
        <w:pStyle w:val="SuperHeading"/>
      </w:pPr>
      <w:r w:rsidRPr="00BA6D3E">
        <w:t>AVIW0011 Operate baggage tug</w:t>
      </w:r>
    </w:p>
    <w:p w:rsidR="00000000" w:rsidRPr="00BA6D3E" w:rsidP="00BA6D3E">
      <w:pPr>
        <w:pStyle w:val="Heading1"/>
      </w:pPr>
      <w:bookmarkStart w:id="1" w:name="O_1027038"/>
      <w:bookmarkEnd w:id="1"/>
      <w:r w:rsidRPr="00BA6D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 xml:space="preserve"> Release 1. This is the first release of this unit of competency in the AVI Aviation Training Package.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2" w:name="O_1027039"/>
      <w:bookmarkEnd w:id="2"/>
      <w:r w:rsidRPr="00BA6D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This unit involves the skills and knowledge required to operate a baggage tug, in compliance with r</w:t>
            </w:r>
            <w:r w:rsidRPr="00BA6D3E">
              <w:t>elevant regulatory requirements of the Civil Aviation Safety Authority (CASA) and national operating standards.</w:t>
            </w:r>
          </w:p>
          <w:p w:rsidR="00000000" w:rsidRPr="00BA6D3E" w:rsidP="00BA6D3E">
            <w:pPr>
              <w:pStyle w:val="BodyText"/>
            </w:pPr>
            <w:r w:rsidRPr="00BA6D3E">
              <w:t>It includes conducting pre-operational checks; operating baggage tug; and shutting down, parking and storing baggage tugs.</w:t>
            </w:r>
          </w:p>
          <w:p w:rsidR="00000000" w:rsidRPr="00BA6D3E" w:rsidP="00BA6D3E">
            <w:pPr>
              <w:pStyle w:val="BodyText"/>
            </w:pPr>
            <w:r w:rsidRPr="00BA6D3E">
              <w:t>This unit addresses a</w:t>
            </w:r>
            <w:r w:rsidRPr="00BA6D3E">
              <w:t>viation technical skill requirements (physical, mental and task-management abilities) related to equipment and system operations of flight or ground operations personnel and contributes to safe and effective performance in complex aviation operational envi</w:t>
            </w:r>
            <w:r w:rsidRPr="00BA6D3E">
              <w:t>ronments.</w:t>
            </w:r>
          </w:p>
          <w:p w:rsidR="00000000" w:rsidRPr="00BA6D3E" w:rsidP="00BA6D3E">
            <w:pPr>
              <w:pStyle w:val="BodyText"/>
            </w:pPr>
            <w:r w:rsidRPr="00BA6D3E">
              <w:t>Operations are conducted as part of commercial and military aircraft activities across a variety of operational contexts within the Australian aviation industry.</w:t>
            </w:r>
          </w:p>
          <w:p w:rsidR="00000000" w:rsidRPr="00BA6D3E" w:rsidP="00BA6D3E">
            <w:pPr>
              <w:pStyle w:val="BodyText"/>
            </w:pPr>
            <w:r w:rsidRPr="00BA6D3E">
              <w:t>Work is performed independently or under limited supervision as a single operator or</w:t>
            </w:r>
            <w:r w:rsidRPr="00BA6D3E">
              <w:t xml:space="preserve"> within a team environment.</w:t>
            </w:r>
          </w:p>
          <w:p w:rsidR="00000000" w:rsidRPr="00BA6D3E" w:rsidP="00BA6D3E">
            <w:pPr>
              <w:pStyle w:val="BodyText"/>
            </w:pPr>
            <w:r w:rsidRPr="00BA6D3E">
              <w:t>Licensing, legislative, regulatory or certification requirements are applicable to this unit.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3" w:name="O_1027040"/>
      <w:bookmarkEnd w:id="3"/>
      <w:r w:rsidRPr="00BA6D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Not applicable.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4" w:name="O_1027041"/>
      <w:bookmarkEnd w:id="4"/>
      <w:r w:rsidRPr="00BA6D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W – Equipment and Systems Operations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5" w:name="O_1027042"/>
      <w:bookmarkEnd w:id="5"/>
      <w:r w:rsidRPr="00BA6D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Not applicable.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6" w:name="O_1027043"/>
      <w:bookmarkEnd w:id="6"/>
      <w:r w:rsidRPr="00BA6D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PERFORMANCE CRITERIA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 xml:space="preserve">Elements describe the essential </w:t>
            </w:r>
            <w:r w:rsidRPr="00BA6D3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 xml:space="preserve">Performance criteria describe the performance needed to </w:t>
            </w:r>
            <w:r w:rsidRPr="00BA6D3E">
              <w:t>demonstrate achievement of the element.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>Conduct pre-operational checks on baggage tug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Personal protective equipment (PPE) is selected and used in accordance with workplace procedures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P</w:t>
            </w:r>
            <w:r w:rsidRPr="00BA6D3E">
              <w:t>re-operational checks of baggage tug are conducted in accordance with workplace procedures and manufacturer instructions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Fluid levels are topped up as required in accordance with workplace procedures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Equipment faults and malfunctions identified during pre-operational checks are rectified or reported in accordance with workplace procedures and regulatory requirements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>Operate baggage tug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Baggage tug is manoeuvred to required location in preparatio</w:t>
            </w:r>
            <w:r w:rsidRPr="00BA6D3E">
              <w:t>n for haulage operations in accordance with workplace procedures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Baggage tug is coupled to baggage carts or other ramp equipment as directed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Baggage tug is operated in accordance with workplace procedures and manufacturer instructions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Hazards associated with operating a baggage tug are identified and appropriate precautions are taken in accordance with work health and safety (WHS)/occupational health and safety (OHS) regulations and workplace hazard management strategies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 xml:space="preserve">Baggage </w:t>
            </w:r>
            <w:r w:rsidRPr="00BA6D3E">
              <w:t>cart or ramp equipment is hauled to required location and uncoupled in accordance with workplace procedures, local instructions and relevant regulatory requirements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Instructions for next operation are obtained and baggage tug driven to required loca</w:t>
            </w:r>
            <w:r w:rsidRPr="00BA6D3E">
              <w:t>tion in accordance with workplace procedures, local instructions and regulatory requirements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rPr>
                <w:rStyle w:val="SpecialBold"/>
              </w:rPr>
              <w:t>Shut down, park and store baggage tug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Tug is manoeuvred to allocated parking or storage area at completion of scheduled haulage activities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 xml:space="preserve">Post-operational checks of baggage tug are conducted in accordance with workplace procedures and </w:t>
            </w:r>
            <w:r w:rsidRPr="00BA6D3E">
              <w:t>manufacturer instructions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Equipment faults and malfunctions identified during post-operational checks are rectified or reported in accordance with workp</w:t>
            </w:r>
            <w:r w:rsidRPr="00BA6D3E">
              <w:t>lace procedures and regulatory requirements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Baggage tug is refuelled and fluid levels topped up in accordance with workplace procedures, and manufacturer instructions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t>Electric baggage tug is connected to electrical recharging supply in accord</w:t>
            </w:r>
            <w:r w:rsidRPr="00BA6D3E">
              <w:t>ance with workplace procedures and manufacturer instructions</w:t>
            </w:r>
          </w:p>
        </w:tc>
      </w:tr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D3E">
            <w:pPr>
              <w:pStyle w:val="BodyText"/>
              <w:rPr>
                <w:lang w:val="en-NZ"/>
              </w:rPr>
            </w:pPr>
            <w:r w:rsidRPr="00BA6D3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Equipment log or operational documentation is completed in accordance with workplace procedures, local instructions and regulatory requirements</w:t>
            </w:r>
          </w:p>
        </w:tc>
      </w:tr>
    </w:tbl>
    <w:p w:rsidR="00120F3D" w:rsidP="00BA6D3E">
      <w:pPr>
        <w:pStyle w:val="NoPaddingFontSize1"/>
      </w:pPr>
    </w:p>
    <w:p w:rsidR="00120F3D" w:rsidP="00BA6D3E">
      <w:pPr>
        <w:pStyle w:val="NoPaddingFontSize1"/>
      </w:pPr>
    </w:p>
    <w:p w:rsidR="00000000" w:rsidRPr="00BA6D3E" w:rsidP="00BA6D3E">
      <w:pPr>
        <w:pStyle w:val="Heading1"/>
      </w:pPr>
      <w:bookmarkStart w:id="7" w:name="O_1027044"/>
      <w:bookmarkEnd w:id="7"/>
      <w:r w:rsidRPr="00BA6D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Foundation skills essential to performance are explicit in the performance criteria of this unit of competency.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8" w:name="O_1027045"/>
      <w:bookmarkEnd w:id="8"/>
      <w:r w:rsidRPr="00BA6D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Range is restricted to essential operating conditions and any other variables essential to the work env</w:t>
            </w:r>
            <w:r w:rsidRPr="00BA6D3E">
              <w:t>ironment.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9" w:name="O_1027046"/>
      <w:bookmarkEnd w:id="9"/>
      <w:r w:rsidRPr="00BA6D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6D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D3E" w:rsidP="00BA6D3E">
            <w:pPr>
              <w:pStyle w:val="BodyText"/>
            </w:pPr>
            <w:r w:rsidRPr="00BA6D3E">
              <w:t>This unit replaces and is equivalent to AVIW2010 Operate baggage tug.</w:t>
            </w:r>
          </w:p>
        </w:tc>
      </w:tr>
    </w:tbl>
    <w:p w:rsidR="00000000" w:rsidRPr="00BA6D3E" w:rsidP="00BA6D3E">
      <w:pPr>
        <w:pStyle w:val="NoPaddingFontSize1"/>
      </w:pPr>
    </w:p>
    <w:p w:rsidR="00000000" w:rsidRPr="00BA6D3E" w:rsidP="00BA6D3E">
      <w:pPr>
        <w:pStyle w:val="AllowPageBreak"/>
      </w:pPr>
    </w:p>
    <w:p w:rsidR="00000000" w:rsidRPr="00BA6D3E" w:rsidP="00BA6D3E">
      <w:pPr>
        <w:pStyle w:val="Heading1"/>
      </w:pPr>
      <w:bookmarkStart w:id="10" w:name="O_1027053"/>
      <w:bookmarkEnd w:id="10"/>
      <w:r w:rsidRPr="00BA6D3E">
        <w:t>Links</w:t>
      </w:r>
    </w:p>
    <w:p w:rsidR="00000000" w:rsidRPr="00BA6D3E" w:rsidP="00120F3D">
      <w:pPr>
        <w:pStyle w:val="BodyText"/>
      </w:pPr>
      <w:r w:rsidRPr="00BA6D3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C53A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A6D3E" w:rsidP="00BA6D3E"/>
    <w:sectPr w:rsidSect="00BA6D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3E" w:rsidRPr="00120F3D" w:rsidP="00120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3D" w:rsidP="00BA6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F3D" w:rsidP="00BA6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0F3D" w:rsidP="00BA6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D3E" w:rsidRPr="00120F3D" w:rsidP="00120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3D" w:rsidRPr="002D2AF8" w:rsidP="00BA6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AVIW0011 Operate baggage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20F3D" w:rsidP="00BA6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D3E"/>
  </w:style>
  <w:style w:type="character" w:customStyle="1" w:styleId="Heading1Char">
    <w:name w:val="Heading 1 Char"/>
    <w:basedOn w:val="DefaultParagraphFont"/>
    <w:link w:val="Heading1"/>
    <w:rsid w:val="00BA6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D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6D3E"/>
    <w:rPr>
      <w:b/>
      <w:spacing w:val="0"/>
    </w:rPr>
  </w:style>
  <w:style w:type="paragraph" w:customStyle="1" w:styleId="SuperHeading">
    <w:name w:val="SuperHeading"/>
    <w:basedOn w:val="Normal"/>
    <w:rsid w:val="00BA6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6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D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D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6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D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D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D3E"/>
    <w:rPr>
      <w:i/>
    </w:rPr>
  </w:style>
  <w:style w:type="paragraph" w:styleId="Caption">
    <w:name w:val="caption"/>
    <w:basedOn w:val="BodyText"/>
    <w:next w:val="Normal"/>
    <w:qFormat/>
    <w:rsid w:val="00BA6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D3E"/>
  </w:style>
  <w:style w:type="paragraph" w:styleId="TableofFigures">
    <w:name w:val="table of figures"/>
    <w:basedOn w:val="Normal"/>
    <w:next w:val="Normal"/>
    <w:semiHidden/>
    <w:rsid w:val="00BA6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D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6D3E"/>
    <w:rPr>
      <w:rFonts w:ascii="Wingdings" w:hAnsi="Wingdings"/>
    </w:rPr>
  </w:style>
  <w:style w:type="paragraph" w:customStyle="1" w:styleId="TableHeading">
    <w:name w:val="Table Heading"/>
    <w:basedOn w:val="HeadingBase"/>
    <w:rsid w:val="00BA6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D3E"/>
    <w:rPr>
      <w:color w:val="0033CC"/>
      <w:u w:val="none"/>
    </w:rPr>
  </w:style>
  <w:style w:type="paragraph" w:customStyle="1" w:styleId="BodyTextRight">
    <w:name w:val="Body Text Right"/>
    <w:basedOn w:val="BodyText"/>
    <w:rsid w:val="00BA6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D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D3E"/>
    <w:rPr>
      <w:sz w:val="32"/>
    </w:rPr>
  </w:style>
  <w:style w:type="paragraph" w:customStyle="1" w:styleId="HeadingProcedure">
    <w:name w:val="Heading Procedure"/>
    <w:basedOn w:val="HeadingBase"/>
    <w:next w:val="Normal"/>
    <w:rsid w:val="00BA6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D3E"/>
    <w:pPr>
      <w:spacing w:before="60" w:after="60"/>
    </w:pPr>
  </w:style>
  <w:style w:type="paragraph" w:styleId="ListContinue">
    <w:name w:val="List Continue"/>
    <w:basedOn w:val="List"/>
    <w:rsid w:val="00BA6D3E"/>
    <w:pPr>
      <w:ind w:firstLine="0"/>
    </w:pPr>
  </w:style>
  <w:style w:type="paragraph" w:customStyle="1" w:styleId="ListNote">
    <w:name w:val="List Note"/>
    <w:basedOn w:val="List"/>
    <w:rsid w:val="00BA6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D3E"/>
    <w:rPr>
      <w:rFonts w:ascii="Courier New" w:hAnsi="Courier New"/>
    </w:rPr>
  </w:style>
  <w:style w:type="paragraph" w:customStyle="1" w:styleId="NoteBullet">
    <w:name w:val="Note Bullet"/>
    <w:basedOn w:val="Note"/>
    <w:rsid w:val="00BA6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D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6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D3E"/>
    <w:rPr>
      <w:b/>
      <w:smallCaps/>
    </w:rPr>
  </w:style>
  <w:style w:type="paragraph" w:customStyle="1" w:styleId="TableListNumber">
    <w:name w:val="Table List Number"/>
    <w:basedOn w:val="ListNumber"/>
    <w:rsid w:val="00BA6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D3E"/>
    <w:pPr>
      <w:numPr>
        <w:numId w:val="7"/>
      </w:numPr>
    </w:pPr>
  </w:style>
  <w:style w:type="paragraph" w:customStyle="1" w:styleId="ListAlpha2">
    <w:name w:val="List Alpha 2"/>
    <w:basedOn w:val="List2"/>
    <w:rsid w:val="00BA6D3E"/>
    <w:pPr>
      <w:numPr>
        <w:numId w:val="6"/>
      </w:numPr>
    </w:pPr>
  </w:style>
  <w:style w:type="paragraph" w:styleId="List2">
    <w:name w:val="List 2"/>
    <w:basedOn w:val="BodyText"/>
    <w:rsid w:val="00BA6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D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D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6D3E"/>
    <w:pPr>
      <w:numPr>
        <w:numId w:val="2"/>
      </w:numPr>
    </w:pPr>
  </w:style>
  <w:style w:type="paragraph" w:styleId="ListContinue2">
    <w:name w:val="List Continue 2"/>
    <w:basedOn w:val="List2"/>
    <w:rsid w:val="00BA6D3E"/>
    <w:pPr>
      <w:ind w:firstLine="0"/>
    </w:pPr>
  </w:style>
  <w:style w:type="paragraph" w:styleId="ListContinue3">
    <w:name w:val="List Continue 3"/>
    <w:basedOn w:val="List3"/>
    <w:rsid w:val="00BA6D3E"/>
    <w:pPr>
      <w:ind w:left="1021" w:firstLine="0"/>
    </w:pPr>
  </w:style>
  <w:style w:type="paragraph" w:styleId="ListContinue4">
    <w:name w:val="List Continue 4"/>
    <w:basedOn w:val="List4"/>
    <w:rsid w:val="00BA6D3E"/>
    <w:pPr>
      <w:ind w:firstLine="0"/>
    </w:pPr>
  </w:style>
  <w:style w:type="paragraph" w:styleId="ListContinue5">
    <w:name w:val="List Continue 5"/>
    <w:basedOn w:val="List5"/>
    <w:rsid w:val="00BA6D3E"/>
    <w:pPr>
      <w:ind w:firstLine="0"/>
    </w:pPr>
  </w:style>
  <w:style w:type="paragraph" w:styleId="ListNumber3">
    <w:name w:val="List Number 3"/>
    <w:basedOn w:val="List3"/>
    <w:rsid w:val="00BA6D3E"/>
    <w:pPr>
      <w:numPr>
        <w:numId w:val="3"/>
      </w:numPr>
    </w:pPr>
  </w:style>
  <w:style w:type="paragraph" w:styleId="ListNumber4">
    <w:name w:val="List Number 4"/>
    <w:basedOn w:val="List4"/>
    <w:rsid w:val="00BA6D3E"/>
    <w:pPr>
      <w:numPr>
        <w:numId w:val="4"/>
      </w:numPr>
    </w:pPr>
  </w:style>
  <w:style w:type="paragraph" w:styleId="ListNumber5">
    <w:name w:val="List Number 5"/>
    <w:basedOn w:val="List5"/>
    <w:rsid w:val="00BA6D3E"/>
    <w:pPr>
      <w:numPr>
        <w:numId w:val="5"/>
      </w:numPr>
    </w:pPr>
  </w:style>
  <w:style w:type="paragraph" w:styleId="BlockText">
    <w:name w:val="Block Text"/>
    <w:basedOn w:val="Normal"/>
    <w:rsid w:val="00BA6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D3E"/>
    <w:rPr>
      <w:sz w:val="16"/>
      <w:vertAlign w:val="superscript"/>
    </w:rPr>
  </w:style>
  <w:style w:type="character" w:customStyle="1" w:styleId="Symbols">
    <w:name w:val="Symbols"/>
    <w:basedOn w:val="DefaultParagraphFont"/>
    <w:rsid w:val="00BA6D3E"/>
    <w:rPr>
      <w:rFonts w:ascii="Symbol" w:hAnsi="Symbol"/>
    </w:rPr>
  </w:style>
  <w:style w:type="character" w:customStyle="1" w:styleId="MenuOptions">
    <w:name w:val="Menu Options"/>
    <w:basedOn w:val="DefaultParagraphFont"/>
    <w:rsid w:val="00BA6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D3E"/>
    <w:rPr>
      <w:b/>
    </w:rPr>
  </w:style>
  <w:style w:type="character" w:customStyle="1" w:styleId="Underlined">
    <w:name w:val="Underlined"/>
    <w:basedOn w:val="DefaultParagraphFont"/>
    <w:rsid w:val="00BA6D3E"/>
    <w:rPr>
      <w:u w:val="single"/>
    </w:rPr>
  </w:style>
  <w:style w:type="paragraph" w:customStyle="1" w:styleId="TableBodyTextRight">
    <w:name w:val="Table Body Text Right"/>
    <w:basedOn w:val="TableBodyText"/>
    <w:rsid w:val="00BA6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D3E"/>
    <w:rPr>
      <w:sz w:val="18"/>
    </w:rPr>
  </w:style>
  <w:style w:type="paragraph" w:customStyle="1" w:styleId="BodySmallRight">
    <w:name w:val="Body Small Right"/>
    <w:basedOn w:val="BodyTextRight"/>
    <w:rsid w:val="00BA6D3E"/>
    <w:rPr>
      <w:sz w:val="18"/>
      <w:szCs w:val="18"/>
    </w:rPr>
  </w:style>
  <w:style w:type="paragraph" w:customStyle="1" w:styleId="MarginEdition">
    <w:name w:val="Margin Edition"/>
    <w:basedOn w:val="MarginNote"/>
    <w:rsid w:val="00BA6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D3E"/>
    <w:rPr>
      <w:sz w:val="2"/>
      <w:szCs w:val="2"/>
    </w:rPr>
  </w:style>
  <w:style w:type="character" w:customStyle="1" w:styleId="Small">
    <w:name w:val="Small"/>
    <w:basedOn w:val="DefaultParagraphFont"/>
    <w:rsid w:val="00BA6D3E"/>
    <w:rPr>
      <w:sz w:val="16"/>
    </w:rPr>
  </w:style>
  <w:style w:type="paragraph" w:customStyle="1" w:styleId="WideTable">
    <w:name w:val="Wide Table"/>
    <w:basedOn w:val="Normal"/>
    <w:rsid w:val="00BA6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D3E"/>
  </w:style>
  <w:style w:type="paragraph" w:styleId="Quote">
    <w:name w:val="Quote"/>
    <w:basedOn w:val="Heading1"/>
    <w:link w:val="QuoteChar"/>
    <w:qFormat/>
    <w:rsid w:val="00BA6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D3E"/>
    <w:pPr>
      <w:pageBreakBefore/>
    </w:pPr>
  </w:style>
  <w:style w:type="paragraph" w:customStyle="1" w:styleId="Border">
    <w:name w:val="Border"/>
    <w:basedOn w:val="Normal"/>
    <w:qFormat/>
    <w:rsid w:val="00BA6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D3E"/>
    <w:rPr>
      <w:u w:val="single"/>
    </w:rPr>
  </w:style>
  <w:style w:type="character" w:customStyle="1" w:styleId="BoldandItalics">
    <w:name w:val="Bold and Italics"/>
    <w:qFormat/>
    <w:rsid w:val="00BA6D3E"/>
    <w:rPr>
      <w:b/>
      <w:i/>
      <w:u w:val="none"/>
    </w:rPr>
  </w:style>
  <w:style w:type="paragraph" w:styleId="BalloonText">
    <w:name w:val="Balloon Text"/>
    <w:basedOn w:val="Normal"/>
    <w:link w:val="BalloonTextChar"/>
    <w:rsid w:val="00BA6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D3E"/>
    <w:pPr>
      <w:spacing w:before="0" w:after="0"/>
    </w:pPr>
  </w:style>
  <w:style w:type="paragraph" w:customStyle="1" w:styleId="BodyTextBold">
    <w:name w:val="Body Text Bold"/>
    <w:basedOn w:val="BodyText"/>
    <w:qFormat/>
    <w:rsid w:val="00BA6D3E"/>
    <w:rPr>
      <w:b/>
    </w:rPr>
  </w:style>
  <w:style w:type="character" w:styleId="Hyperlink">
    <w:name w:val="Hyperlink"/>
    <w:basedOn w:val="DefaultParagraphFont"/>
    <w:uiPriority w:val="99"/>
    <w:unhideWhenUsed/>
    <w:rsid w:val="00120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3996</Characters>
  <Application>Microsoft Office Word</Application>
  <DocSecurity>0</DocSecurity>
  <Lines>173</Lines>
  <Paragraphs>83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AVIW0011 Operate baggage tug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2022-10-20T02:22:00Z</dcterms:created>
  <dcterms:modified xsi:type="dcterms:W3CDTF">2022-10-20T02:22:00Z</dcterms:modified>
</cp:coreProperties>
</file>