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44F" w:rsidP="006D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AVIO4003 Implement airside access</w:t>
      </w:r>
      <w:r>
        <w:fldChar w:fldCharType="end"/>
      </w:r>
    </w:p>
    <w:p w:rsidR="006D644F" w:rsidP="006D644F">
      <w:pPr>
        <w:pStyle w:val="Version"/>
        <w:sectPr w:rsidSect="00A75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539D" w:rsidP="00A7539D">
      <w:pPr>
        <w:pStyle w:val="SuperHeading"/>
      </w:pPr>
      <w:r w:rsidRPr="00A7539D">
        <w:t>AVIO4003 Implement airside access</w:t>
      </w:r>
    </w:p>
    <w:p w:rsidR="00000000" w:rsidRPr="00A7539D" w:rsidP="00A7539D">
      <w:pPr>
        <w:pStyle w:val="Heading1"/>
      </w:pPr>
      <w:bookmarkStart w:id="1" w:name="O_1130080"/>
      <w:bookmarkEnd w:id="1"/>
      <w:r w:rsidRPr="00A753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Release 2. This is the second release of this unit of competency in the AVI Aviation Training Package.</w:t>
            </w:r>
          </w:p>
        </w:tc>
      </w:tr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Release 1. This is the first release of this unit of competency in the AVI Aviation Training Package.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2" w:name="O_1130079"/>
      <w:bookmarkEnd w:id="2"/>
      <w:r w:rsidRPr="00A7539D">
        <w:t>Applicat</w:t>
      </w:r>
      <w:r w:rsidRPr="00A7539D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 xml:space="preserve">This unit involves the skills and knowledge required to implement airside access in compliance with relevant regulatory requirements of the Civil Aviation Safety Authority (CASA) and other relevant authority. </w:t>
            </w:r>
          </w:p>
          <w:p w:rsidR="00000000" w:rsidRPr="00A7539D" w:rsidP="00A7539D">
            <w:pPr>
              <w:pStyle w:val="BodyText"/>
            </w:pPr>
            <w:r w:rsidRPr="00A7539D">
              <w:t>It includes implementing airside access pr</w:t>
            </w:r>
            <w:r w:rsidRPr="00A7539D">
              <w:t>ocedures and reporting on airside access.</w:t>
            </w:r>
          </w:p>
          <w:p w:rsidR="00000000" w:rsidRPr="00A7539D" w:rsidP="00A7539D">
            <w:pPr>
              <w:pStyle w:val="BodyText"/>
            </w:pPr>
            <w:r w:rsidRPr="00A7539D">
              <w:t>This unit addresses aviation non-technical skill requirements (mental, social and personal-management abilities) related to aviation security duties of aviation personnel, and contributes to safe and effective perf</w:t>
            </w:r>
            <w:r w:rsidRPr="00A7539D">
              <w:t>ormance in complex aviation operational environments.</w:t>
            </w:r>
          </w:p>
          <w:p w:rsidR="00000000" w:rsidRPr="00A7539D" w:rsidP="00A7539D">
            <w:pPr>
              <w:pStyle w:val="BodyText"/>
            </w:pPr>
            <w:r w:rsidRPr="00A7539D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A7539D" w:rsidP="00A7539D">
            <w:pPr>
              <w:pStyle w:val="BodyText"/>
            </w:pPr>
            <w:r w:rsidRPr="00A7539D">
              <w:t>Work is performed independ</w:t>
            </w:r>
            <w:r w:rsidRPr="00A7539D">
              <w:t>ently or under limited supervision as a single operator or within a team environment.</w:t>
            </w:r>
          </w:p>
          <w:p w:rsidR="00000000" w:rsidRPr="00A7539D" w:rsidP="00A7539D">
            <w:pPr>
              <w:pStyle w:val="BodyText"/>
            </w:pPr>
            <w:r w:rsidRPr="00A7539D">
              <w:t>Licensing, legislative, regulatory or certification requirements are applicable to this unit.</w:t>
            </w:r>
          </w:p>
          <w:p w:rsidR="00000000" w:rsidRPr="00A7539D" w:rsidP="00A7539D">
            <w:pPr>
              <w:pStyle w:val="BodyText"/>
            </w:pPr>
            <w:r w:rsidRPr="00A7539D">
              <w:t>Use for Defence Aviation is to be in accordance with relevant Defence Orders</w:t>
            </w:r>
            <w:r w:rsidRPr="00A7539D">
              <w:t>, instructions, publications and regulations.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3" w:name="O_1130078"/>
      <w:bookmarkEnd w:id="3"/>
      <w:r w:rsidRPr="00A753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Not applicable.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4" w:name="O_1130077"/>
      <w:bookmarkEnd w:id="4"/>
      <w:r w:rsidRPr="00A753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O – Security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5" w:name="O_1130076"/>
      <w:bookmarkEnd w:id="5"/>
      <w:r w:rsidRPr="00A753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Not applicable.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6" w:name="O_1130075"/>
      <w:bookmarkEnd w:id="6"/>
      <w:r w:rsidRPr="00A753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PERFORMANCE CRITERIA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Performance criteria describe the performance needed to demonstrate achievement of the element.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rPr>
                <w:rStyle w:val="SpecialBold"/>
              </w:rPr>
              <w:t>Implement airside access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Eligibility for access is determined in accordance with standard operating procedures (SOPs)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Access is permitted, denied or permitted with conditions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Vehicle or airside escorts are provided as required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Problems and irregularities that may occur when implementing airside access procedures are dealt with in accordance with workplace procedures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Appropriate records are maintained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rPr>
                <w:rStyle w:val="SpecialBold"/>
              </w:rPr>
              <w:t>Report on airside access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Reported access breaches are addressed i</w:t>
            </w:r>
            <w:r w:rsidRPr="00A7539D">
              <w:t>n accordance with SOPs</w:t>
            </w:r>
          </w:p>
        </w:tc>
      </w:tr>
      <w:tr w:rsidTr="00A753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Recommendations and reports on access incidents are made to aerodrome management in accordance with SOPs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7" w:name="O_1130074"/>
      <w:bookmarkEnd w:id="7"/>
      <w:r w:rsidRPr="00A753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Foundation skills essential to performance are explicit in the performance criteria of this unit of competency.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8" w:name="O_1130073"/>
      <w:bookmarkEnd w:id="8"/>
      <w:r w:rsidRPr="00A753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Range is restricted to essential operating conditions and any other variables essential to the work environment.</w:t>
            </w:r>
          </w:p>
          <w:p w:rsidR="00000000" w:rsidRPr="00A7539D" w:rsidP="00A7539D">
            <w:pPr>
              <w:pStyle w:val="BodyText"/>
            </w:pPr>
            <w:r w:rsidRPr="00A7539D">
              <w:t>Non-essential conditions may be found in the AVI Aviation Training Package Companion Volume Implementation Guide.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9" w:name="O_1130072"/>
      <w:bookmarkEnd w:id="9"/>
      <w:r w:rsidRPr="00A7539D">
        <w:t>Unit Map</w:t>
      </w:r>
      <w:r w:rsidRPr="00A7539D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This unit replaces and is equivalent to AVIO4003A Implement airside access.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10" w:name="O_1130081"/>
      <w:bookmarkEnd w:id="10"/>
      <w:r w:rsidRPr="00A7539D">
        <w:t>Links</w:t>
      </w:r>
    </w:p>
    <w:p w:rsidR="00000000" w:rsidRPr="00A7539D" w:rsidP="006D644F">
      <w:pPr>
        <w:pStyle w:val="BodyText"/>
      </w:pPr>
      <w:r w:rsidRPr="00A7539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376C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7539D" w:rsidP="006D644F">
      <w:pPr>
        <w:pStyle w:val="BodyText"/>
        <w:sectPr w:rsidSect="00A753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39D" w:rsidP="00A7539D">
      <w:pPr>
        <w:pStyle w:val="SuperHeading"/>
      </w:pPr>
      <w:r w:rsidRPr="00A7539D">
        <w:t>Assessment Requirements for AVIO4003 Implement airside access</w:t>
      </w:r>
    </w:p>
    <w:p w:rsidR="00000000" w:rsidRPr="00A7539D" w:rsidP="00A7539D">
      <w:pPr>
        <w:pStyle w:val="Heading1"/>
      </w:pPr>
      <w:bookmarkStart w:id="11" w:name="O_1130070"/>
      <w:bookmarkEnd w:id="11"/>
      <w:r w:rsidRPr="00A753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Release 2. This is the second release of this unit of competency in the AVI Aviation Training Package.</w:t>
            </w:r>
          </w:p>
        </w:tc>
      </w:tr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>Release 1. This is the first release of this unit of competency in the AVI Aviation Training Package.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12" w:name="O_1130069"/>
      <w:bookmarkEnd w:id="12"/>
      <w:r w:rsidRPr="00A753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Evidence</w:t>
            </w:r>
            <w:r w:rsidRPr="00A7539D">
              <w:t xml:space="preserve"> required to demonstrate competence in this unit must be relevant to and satisfy all of the requirements of elements and performance criteria on at least one occasion and include:</w:t>
            </w:r>
          </w:p>
        </w:tc>
      </w:tr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ListBullet"/>
            </w:pPr>
            <w:r w:rsidRPr="00A7539D">
              <w:t>applying relevant legislation and workplace procedures</w:t>
            </w:r>
          </w:p>
          <w:p w:rsidR="00000000" w:rsidRPr="00A7539D" w:rsidP="00A7539D">
            <w:pPr>
              <w:pStyle w:val="ListBullet"/>
            </w:pPr>
            <w:r w:rsidRPr="00A7539D">
              <w:t>communicating effectively with others</w:t>
            </w:r>
          </w:p>
          <w:p w:rsidR="00000000" w:rsidRPr="00A7539D" w:rsidP="00A7539D">
            <w:pPr>
              <w:pStyle w:val="ListBullet"/>
            </w:pPr>
            <w:r w:rsidRPr="00A7539D">
              <w:t>completing relevant documentation</w:t>
            </w:r>
          </w:p>
          <w:p w:rsidR="00000000" w:rsidRPr="00A7539D" w:rsidP="00A7539D">
            <w:pPr>
              <w:pStyle w:val="ListBullet"/>
            </w:pPr>
            <w:r w:rsidRPr="00A7539D">
              <w:t>dealing with irregularities that may occur, including:</w:t>
            </w:r>
          </w:p>
          <w:p w:rsidR="00000000" w:rsidRPr="00A7539D" w:rsidP="00A7539D">
            <w:pPr>
              <w:pStyle w:val="ListBullet2"/>
            </w:pPr>
            <w:r w:rsidRPr="00A7539D">
              <w:t xml:space="preserve">control and loss of security access devices </w:t>
            </w:r>
          </w:p>
          <w:p w:rsidR="00000000" w:rsidRPr="00A7539D" w:rsidP="00A7539D">
            <w:pPr>
              <w:pStyle w:val="ListBullet2"/>
            </w:pPr>
            <w:r w:rsidRPr="00A7539D">
              <w:t>supply of materials</w:t>
            </w:r>
          </w:p>
          <w:p w:rsidR="00000000" w:rsidRPr="00A7539D" w:rsidP="00A7539D">
            <w:pPr>
              <w:pStyle w:val="ListBullet"/>
            </w:pPr>
            <w:r w:rsidRPr="00A7539D">
              <w:t>implementing contingency plans</w:t>
            </w:r>
          </w:p>
          <w:p w:rsidR="00000000" w:rsidRPr="00A7539D" w:rsidP="00A7539D">
            <w:pPr>
              <w:pStyle w:val="ListBullet"/>
            </w:pPr>
            <w:r w:rsidRPr="00A7539D">
              <w:t>implementing work health and sa</w:t>
            </w:r>
            <w:r w:rsidRPr="00A7539D">
              <w:t>fety (WHS)/occupational health and safety (OHS) procedures and relevant regulations</w:t>
            </w:r>
          </w:p>
          <w:p w:rsidR="00000000" w:rsidRPr="00A7539D" w:rsidP="00A7539D">
            <w:pPr>
              <w:pStyle w:val="ListBullet"/>
            </w:pPr>
            <w:r w:rsidRPr="00A7539D">
              <w:t>interpreting and following operational instructions and prioritising work</w:t>
            </w:r>
          </w:p>
          <w:p w:rsidR="00000000" w:rsidRPr="00A7539D" w:rsidP="00A7539D">
            <w:pPr>
              <w:pStyle w:val="ListBullet"/>
            </w:pPr>
            <w:r w:rsidRPr="00A7539D">
              <w:t>operating electronic communications equipment to required protocol</w:t>
            </w:r>
          </w:p>
          <w:p w:rsidR="00000000" w:rsidRPr="00A7539D" w:rsidP="00A7539D">
            <w:pPr>
              <w:pStyle w:val="ListBullet"/>
            </w:pPr>
            <w:r w:rsidRPr="00A7539D">
              <w:t>reading, interpreting and follo</w:t>
            </w:r>
            <w:r w:rsidRPr="00A7539D">
              <w:t xml:space="preserve">wing relevant regulations, instructions, procedures, information and signs </w:t>
            </w:r>
          </w:p>
          <w:p w:rsidR="00000000" w:rsidRPr="00A7539D" w:rsidP="00A7539D">
            <w:pPr>
              <w:pStyle w:val="ListBullet"/>
            </w:pPr>
            <w:r w:rsidRPr="00A7539D">
              <w:t>reporting and/or rectifying problems, faults or malfunctions promptly in accordance with workplace procedures</w:t>
            </w:r>
          </w:p>
          <w:p w:rsidR="00000000" w:rsidRPr="00A7539D" w:rsidP="00A7539D">
            <w:pPr>
              <w:pStyle w:val="ListBullet"/>
            </w:pPr>
            <w:r w:rsidRPr="00A7539D">
              <w:t>working collaboratively with others.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13" w:name="O_1130068"/>
      <w:bookmarkEnd w:id="13"/>
      <w:r w:rsidRPr="00A753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39D">
            <w:pPr>
              <w:pStyle w:val="BodyText"/>
              <w:rPr>
                <w:lang w:val="en-NZ"/>
              </w:rPr>
            </w:pPr>
            <w:r w:rsidRPr="00A7539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ListBullet"/>
            </w:pPr>
            <w:r w:rsidRPr="00A7539D">
              <w:t>emergency procedures</w:t>
            </w:r>
          </w:p>
          <w:p w:rsidR="00000000" w:rsidRPr="00A7539D" w:rsidP="00A7539D">
            <w:pPr>
              <w:pStyle w:val="ListBullet"/>
            </w:pPr>
            <w:r w:rsidRPr="00A7539D">
              <w:t>equipment required for airside acc</w:t>
            </w:r>
            <w:r w:rsidRPr="00A7539D">
              <w:t>ess:</w:t>
            </w:r>
          </w:p>
          <w:p w:rsidR="00000000" w:rsidRPr="00A7539D" w:rsidP="00A7539D">
            <w:pPr>
              <w:pStyle w:val="ListBullet2"/>
            </w:pPr>
            <w:r w:rsidRPr="00A7539D">
              <w:t>security access devices</w:t>
            </w:r>
          </w:p>
          <w:p w:rsidR="00000000" w:rsidRPr="00A7539D" w:rsidP="00A7539D">
            <w:pPr>
              <w:pStyle w:val="ListBullet2"/>
            </w:pPr>
            <w:r w:rsidRPr="00A7539D">
              <w:t>computer</w:t>
            </w:r>
          </w:p>
          <w:p w:rsidR="00000000" w:rsidRPr="00A7539D" w:rsidP="00A7539D">
            <w:pPr>
              <w:pStyle w:val="ListBullet2"/>
            </w:pPr>
            <w:r w:rsidRPr="00A7539D">
              <w:t xml:space="preserve">identity card/s </w:t>
            </w:r>
          </w:p>
          <w:p w:rsidR="00000000" w:rsidRPr="00A7539D" w:rsidP="00A7539D">
            <w:pPr>
              <w:pStyle w:val="ListBullet2"/>
            </w:pPr>
            <w:r w:rsidRPr="00A7539D">
              <w:t>vehicle</w:t>
            </w:r>
          </w:p>
          <w:p w:rsidR="00000000" w:rsidRPr="00A7539D" w:rsidP="00A7539D">
            <w:pPr>
              <w:pStyle w:val="ListBullet"/>
            </w:pPr>
            <w:r w:rsidRPr="00A7539D">
              <w:t>procedures for reporting airside access breaches</w:t>
            </w:r>
          </w:p>
          <w:p w:rsidR="00000000" w:rsidRPr="00A7539D" w:rsidP="00A7539D">
            <w:pPr>
              <w:pStyle w:val="ListBullet"/>
            </w:pPr>
            <w:r w:rsidRPr="00A7539D">
              <w:t>procedures for implementing airside and landside access</w:t>
            </w:r>
          </w:p>
          <w:p w:rsidR="00000000" w:rsidRPr="00A7539D" w:rsidP="00A7539D">
            <w:pPr>
              <w:pStyle w:val="ListBullet"/>
            </w:pPr>
            <w:r w:rsidRPr="00A7539D">
              <w:t>procedures for operating electronic communications equipment</w:t>
            </w:r>
          </w:p>
          <w:p w:rsidR="00000000" w:rsidRPr="00A7539D" w:rsidP="00A7539D">
            <w:pPr>
              <w:pStyle w:val="ListBullet"/>
            </w:pPr>
            <w:r w:rsidRPr="00A7539D">
              <w:t>relevant documents:</w:t>
            </w:r>
          </w:p>
          <w:p w:rsidR="00000000" w:rsidRPr="00A7539D" w:rsidP="00A7539D">
            <w:pPr>
              <w:pStyle w:val="ListBullet2"/>
            </w:pPr>
            <w:r w:rsidRPr="00A7539D">
              <w:t xml:space="preserve">aerodrome manual </w:t>
            </w:r>
          </w:p>
          <w:p w:rsidR="00000000" w:rsidRPr="00A7539D" w:rsidP="00A7539D">
            <w:pPr>
              <w:pStyle w:val="ListBullet2"/>
            </w:pPr>
            <w:r w:rsidRPr="00A7539D">
              <w:t>aviation security identification card (ASIC) program</w:t>
            </w:r>
          </w:p>
          <w:p w:rsidR="00000000" w:rsidRPr="00A7539D" w:rsidP="00A7539D">
            <w:pPr>
              <w:pStyle w:val="ListBullet2"/>
            </w:pPr>
            <w:r w:rsidRPr="00A7539D">
              <w:t>legislation</w:t>
            </w:r>
          </w:p>
          <w:p w:rsidR="00000000" w:rsidRPr="00A7539D" w:rsidP="00A7539D">
            <w:pPr>
              <w:pStyle w:val="ListBullet2"/>
            </w:pPr>
            <w:r w:rsidRPr="00A7539D">
              <w:t>passes and permits</w:t>
            </w:r>
          </w:p>
          <w:p w:rsidR="00000000" w:rsidRPr="00A7539D" w:rsidP="00A7539D">
            <w:pPr>
              <w:pStyle w:val="ListBullet2"/>
            </w:pPr>
            <w:r w:rsidRPr="00A7539D">
              <w:t>transport security program</w:t>
            </w:r>
          </w:p>
          <w:p w:rsidR="00000000" w:rsidRPr="00A7539D" w:rsidP="00A7539D">
            <w:pPr>
              <w:pStyle w:val="ListBullet2"/>
            </w:pPr>
            <w:r w:rsidRPr="00A7539D">
              <w:t>drug and alcohol management plan (DAMP)</w:t>
            </w:r>
          </w:p>
          <w:p w:rsidR="00000000" w:rsidRPr="00A7539D" w:rsidP="00A7539D">
            <w:pPr>
              <w:pStyle w:val="ListBullet"/>
            </w:pPr>
            <w:r w:rsidRPr="00A7539D">
              <w:t>relevant sections of national and state/territory regulatory requirements and codes of practice</w:t>
            </w:r>
          </w:p>
          <w:p w:rsidR="00000000" w:rsidRPr="00A7539D" w:rsidP="00A7539D">
            <w:pPr>
              <w:pStyle w:val="ListBullet"/>
            </w:pPr>
            <w:r w:rsidRPr="00A7539D">
              <w:t>relevant WHS/OHS and environmental procedures and regulations</w:t>
            </w:r>
          </w:p>
          <w:p w:rsidR="00000000" w:rsidRPr="00A7539D" w:rsidP="00A7539D">
            <w:pPr>
              <w:pStyle w:val="ListBullet"/>
            </w:pPr>
            <w:r w:rsidRPr="00A7539D">
              <w:t>requirements for completing relevant documentation</w:t>
            </w:r>
          </w:p>
          <w:p w:rsidR="00000000" w:rsidRPr="00A7539D" w:rsidP="00A7539D">
            <w:pPr>
              <w:pStyle w:val="ListBullet"/>
            </w:pPr>
            <w:r w:rsidRPr="00A7539D">
              <w:t>standard operating procedures (SOPs) relating t</w:t>
            </w:r>
            <w:r w:rsidRPr="00A7539D">
              <w:t>o implementing airside access procedures.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14" w:name="O_1130067"/>
      <w:bookmarkEnd w:id="14"/>
      <w:r w:rsidRPr="00A753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3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39D" w:rsidP="00A7539D">
            <w:pPr>
              <w:pStyle w:val="BodyText"/>
            </w:pPr>
            <w:r w:rsidRPr="00A7539D">
              <w:t xml:space="preserve">Assessors must hold credentials specified within the Standards for Registered Training Organisations current at the time of assessment. </w:t>
            </w:r>
          </w:p>
          <w:p w:rsidR="00000000" w:rsidRPr="00A7539D" w:rsidP="00A7539D">
            <w:pPr>
              <w:pStyle w:val="BodyText"/>
            </w:pPr>
            <w:r w:rsidRPr="00A7539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7539D" w:rsidP="00A7539D">
            <w:pPr>
              <w:pStyle w:val="BodyText"/>
            </w:pPr>
            <w:r w:rsidRPr="00A7539D">
              <w:t>Assessment processes and techniques must be ap</w:t>
            </w:r>
            <w:r w:rsidRPr="00A7539D">
              <w:t>propriate to the language, literacy and numeracy requirements of the work being performed and the needs of the candidate.</w:t>
            </w:r>
          </w:p>
          <w:p w:rsidR="00000000" w:rsidRPr="00A7539D" w:rsidP="00A7539D">
            <w:pPr>
              <w:pStyle w:val="BodyText"/>
            </w:pPr>
            <w:r w:rsidRPr="00A7539D">
              <w:t>Assessment must occur in workplace operational situations. Where this is not appropriate, assessment must occur in simulated workplace</w:t>
            </w:r>
            <w:r w:rsidRPr="00A7539D">
              <w:t xml:space="preserve"> operational situations that reflect workplace conditions.</w:t>
            </w:r>
          </w:p>
          <w:p w:rsidR="00000000" w:rsidRPr="00A7539D" w:rsidP="00A7539D">
            <w:pPr>
              <w:pStyle w:val="BodyText"/>
            </w:pPr>
            <w:r w:rsidRPr="00A7539D">
              <w:t>Resources for assessment must include access to:</w:t>
            </w:r>
          </w:p>
          <w:p w:rsidR="00000000" w:rsidRPr="00A7539D" w:rsidP="00A7539D">
            <w:pPr>
              <w:pStyle w:val="ListBullet"/>
            </w:pPr>
            <w:r w:rsidRPr="00A7539D">
              <w:t>a range of relevant exercises, case studies and/or simulations</w:t>
            </w:r>
          </w:p>
          <w:p w:rsidR="00000000" w:rsidRPr="00A7539D" w:rsidP="00A7539D">
            <w:pPr>
              <w:pStyle w:val="ListBullet"/>
            </w:pPr>
            <w:r w:rsidRPr="00A7539D">
              <w:t>acceptable means of simulation assessment</w:t>
            </w:r>
          </w:p>
          <w:p w:rsidR="00000000" w:rsidRPr="00A7539D" w:rsidP="00A7539D">
            <w:pPr>
              <w:pStyle w:val="ListBullet"/>
            </w:pPr>
            <w:r w:rsidRPr="00A7539D">
              <w:t>applicable documentation, including workpl</w:t>
            </w:r>
            <w:r w:rsidRPr="00A7539D">
              <w:t>ace procedures, regulations, codes of practice and operation manuals</w:t>
            </w:r>
          </w:p>
          <w:p w:rsidR="00000000" w:rsidRPr="00A7539D" w:rsidP="00A7539D">
            <w:pPr>
              <w:pStyle w:val="ListBullet"/>
            </w:pPr>
            <w:r w:rsidRPr="00A7539D">
              <w:t>relevant materials, tools, equipment and personal protective equipment (PPE) currently used in industry.</w:t>
            </w:r>
          </w:p>
        </w:tc>
      </w:tr>
    </w:tbl>
    <w:p w:rsidR="00000000" w:rsidRPr="00A7539D" w:rsidP="00A7539D">
      <w:pPr>
        <w:pStyle w:val="NoPaddingFontSize1"/>
      </w:pPr>
    </w:p>
    <w:p w:rsidR="00000000" w:rsidRPr="00A7539D" w:rsidP="00A7539D">
      <w:pPr>
        <w:pStyle w:val="AllowPageBreak"/>
      </w:pPr>
    </w:p>
    <w:p w:rsidR="00000000" w:rsidRPr="00A7539D" w:rsidP="00A7539D">
      <w:pPr>
        <w:pStyle w:val="Heading1"/>
      </w:pPr>
      <w:bookmarkStart w:id="15" w:name="O_1130082"/>
      <w:bookmarkEnd w:id="15"/>
      <w:r w:rsidRPr="00A7539D">
        <w:t>Links</w:t>
      </w:r>
    </w:p>
    <w:p w:rsidR="00000000" w:rsidRPr="00A7539D" w:rsidP="006D644F">
      <w:pPr>
        <w:pStyle w:val="BodyText"/>
      </w:pPr>
      <w:r w:rsidRPr="00A7539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376C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7539D" w:rsidP="00A7539D"/>
    <w:sectPr w:rsidSect="00A753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 w:rsidRPr="006D644F" w:rsidP="006D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4F" w:rsidP="00A75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44F" w:rsidP="00A75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644F" w:rsidP="00A753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 w:rsidP="00A75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644F">
      <w:t>Approved</w:t>
    </w:r>
    <w:r w:rsidR="006D64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64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644F">
      <w:rPr>
        <w:noProof/>
      </w:rPr>
      <w:t>4</w:t>
    </w:r>
    <w:r>
      <w:rPr>
        <w:noProof/>
      </w:rPr>
      <w:fldChar w:fldCharType="end"/>
    </w:r>
  </w:p>
  <w:p w:rsidR="00A7539D" w:rsidP="00A75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64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644F">
      <w:t>Industry Skills Australia</w:t>
    </w:r>
    <w:r w:rsidR="006D644F">
      <w:fldChar w:fldCharType="end"/>
    </w:r>
  </w:p>
  <w:p w:rsidR="00A7539D" w:rsidP="00A75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39D" w:rsidRPr="006D644F" w:rsidP="006D6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44F" w:rsidRPr="002D2AF8" w:rsidP="00A75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AVIO4003 Implement airside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644F" w:rsidP="00A753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39D" w:rsidRPr="002D2AF8" w:rsidP="00A75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644F">
      <w:t>AVIO4003 Implement airside access</w:t>
    </w:r>
    <w:r w:rsidR="006D64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644F">
      <w:rPr>
        <w:noProof/>
      </w:rPr>
      <w:t>2 March 2025</w:t>
    </w:r>
    <w:r>
      <w:fldChar w:fldCharType="end"/>
    </w:r>
  </w:p>
  <w:p w:rsidR="00A7539D" w:rsidP="00A75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C2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CA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A6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39D"/>
  </w:style>
  <w:style w:type="character" w:customStyle="1" w:styleId="Heading1Char">
    <w:name w:val="Heading 1 Char"/>
    <w:basedOn w:val="DefaultParagraphFont"/>
    <w:link w:val="Heading1"/>
    <w:rsid w:val="00A75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3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39D"/>
    <w:rPr>
      <w:b/>
      <w:spacing w:val="0"/>
    </w:rPr>
  </w:style>
  <w:style w:type="paragraph" w:styleId="ListBullet2">
    <w:name w:val="List Bullet 2"/>
    <w:basedOn w:val="List2"/>
    <w:rsid w:val="00A753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39D"/>
    <w:rPr>
      <w:i/>
    </w:rPr>
  </w:style>
  <w:style w:type="paragraph" w:styleId="Caption">
    <w:name w:val="caption"/>
    <w:basedOn w:val="BodyText"/>
    <w:next w:val="Normal"/>
    <w:qFormat/>
    <w:rsid w:val="00A75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39D"/>
  </w:style>
  <w:style w:type="paragraph" w:styleId="TableofFigures">
    <w:name w:val="table of figures"/>
    <w:basedOn w:val="Normal"/>
    <w:next w:val="Normal"/>
    <w:semiHidden/>
    <w:rsid w:val="00A75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3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39D"/>
    <w:rPr>
      <w:rFonts w:ascii="Wingdings" w:hAnsi="Wingdings"/>
    </w:rPr>
  </w:style>
  <w:style w:type="paragraph" w:customStyle="1" w:styleId="TableHeading">
    <w:name w:val="Table Heading"/>
    <w:basedOn w:val="HeadingBase"/>
    <w:rsid w:val="00A75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39D"/>
    <w:rPr>
      <w:color w:val="0033CC"/>
      <w:u w:val="none"/>
    </w:rPr>
  </w:style>
  <w:style w:type="paragraph" w:customStyle="1" w:styleId="BodyTextRight">
    <w:name w:val="Body Text Right"/>
    <w:basedOn w:val="BodyText"/>
    <w:rsid w:val="00A75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3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39D"/>
    <w:rPr>
      <w:sz w:val="32"/>
    </w:rPr>
  </w:style>
  <w:style w:type="paragraph" w:customStyle="1" w:styleId="HeadingProcedure">
    <w:name w:val="Heading Procedure"/>
    <w:basedOn w:val="HeadingBase"/>
    <w:next w:val="Normal"/>
    <w:rsid w:val="00A75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39D"/>
    <w:pPr>
      <w:spacing w:before="60" w:after="60"/>
    </w:pPr>
  </w:style>
  <w:style w:type="paragraph" w:styleId="ListContinue">
    <w:name w:val="List Continue"/>
    <w:basedOn w:val="List"/>
    <w:rsid w:val="00A7539D"/>
    <w:pPr>
      <w:ind w:firstLine="0"/>
    </w:pPr>
  </w:style>
  <w:style w:type="paragraph" w:customStyle="1" w:styleId="ListNote">
    <w:name w:val="List Note"/>
    <w:basedOn w:val="List"/>
    <w:rsid w:val="00A75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39D"/>
    <w:rPr>
      <w:rFonts w:ascii="Courier New" w:hAnsi="Courier New"/>
    </w:rPr>
  </w:style>
  <w:style w:type="paragraph" w:customStyle="1" w:styleId="NoteBullet">
    <w:name w:val="Note Bullet"/>
    <w:basedOn w:val="Note"/>
    <w:rsid w:val="00A75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3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39D"/>
    <w:rPr>
      <w:b/>
      <w:smallCaps/>
    </w:rPr>
  </w:style>
  <w:style w:type="paragraph" w:customStyle="1" w:styleId="TableListNumber">
    <w:name w:val="Table List Number"/>
    <w:basedOn w:val="ListNumber"/>
    <w:rsid w:val="00A75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39D"/>
    <w:pPr>
      <w:numPr>
        <w:numId w:val="9"/>
      </w:numPr>
    </w:pPr>
  </w:style>
  <w:style w:type="paragraph" w:customStyle="1" w:styleId="ListAlpha2">
    <w:name w:val="List Alpha 2"/>
    <w:basedOn w:val="List2"/>
    <w:rsid w:val="00A7539D"/>
    <w:pPr>
      <w:numPr>
        <w:numId w:val="8"/>
      </w:numPr>
    </w:pPr>
  </w:style>
  <w:style w:type="paragraph" w:styleId="List2">
    <w:name w:val="List 2"/>
    <w:basedOn w:val="BodyText"/>
    <w:rsid w:val="00A75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3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3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39D"/>
    <w:pPr>
      <w:numPr>
        <w:numId w:val="4"/>
      </w:numPr>
    </w:pPr>
  </w:style>
  <w:style w:type="paragraph" w:styleId="ListContinue2">
    <w:name w:val="List Continue 2"/>
    <w:basedOn w:val="List2"/>
    <w:rsid w:val="00A7539D"/>
    <w:pPr>
      <w:ind w:firstLine="0"/>
    </w:pPr>
  </w:style>
  <w:style w:type="paragraph" w:styleId="ListContinue3">
    <w:name w:val="List Continue 3"/>
    <w:basedOn w:val="List3"/>
    <w:rsid w:val="00A7539D"/>
    <w:pPr>
      <w:ind w:left="1021" w:firstLine="0"/>
    </w:pPr>
  </w:style>
  <w:style w:type="paragraph" w:styleId="ListContinue4">
    <w:name w:val="List Continue 4"/>
    <w:basedOn w:val="List4"/>
    <w:rsid w:val="00A7539D"/>
    <w:pPr>
      <w:ind w:firstLine="0"/>
    </w:pPr>
  </w:style>
  <w:style w:type="paragraph" w:styleId="ListContinue5">
    <w:name w:val="List Continue 5"/>
    <w:basedOn w:val="List5"/>
    <w:rsid w:val="00A7539D"/>
    <w:pPr>
      <w:ind w:firstLine="0"/>
    </w:pPr>
  </w:style>
  <w:style w:type="paragraph" w:styleId="ListNumber3">
    <w:name w:val="List Number 3"/>
    <w:basedOn w:val="List3"/>
    <w:rsid w:val="00A7539D"/>
    <w:pPr>
      <w:numPr>
        <w:numId w:val="5"/>
      </w:numPr>
    </w:pPr>
  </w:style>
  <w:style w:type="paragraph" w:styleId="ListNumber4">
    <w:name w:val="List Number 4"/>
    <w:basedOn w:val="List4"/>
    <w:rsid w:val="00A7539D"/>
    <w:pPr>
      <w:numPr>
        <w:numId w:val="6"/>
      </w:numPr>
    </w:pPr>
  </w:style>
  <w:style w:type="paragraph" w:styleId="ListNumber5">
    <w:name w:val="List Number 5"/>
    <w:basedOn w:val="List5"/>
    <w:rsid w:val="00A7539D"/>
    <w:pPr>
      <w:numPr>
        <w:numId w:val="7"/>
      </w:numPr>
    </w:pPr>
  </w:style>
  <w:style w:type="paragraph" w:styleId="BlockText">
    <w:name w:val="Block Text"/>
    <w:basedOn w:val="Normal"/>
    <w:rsid w:val="00A75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39D"/>
    <w:rPr>
      <w:sz w:val="16"/>
      <w:vertAlign w:val="superscript"/>
    </w:rPr>
  </w:style>
  <w:style w:type="character" w:customStyle="1" w:styleId="Symbols">
    <w:name w:val="Symbols"/>
    <w:basedOn w:val="DefaultParagraphFont"/>
    <w:rsid w:val="00A7539D"/>
    <w:rPr>
      <w:rFonts w:ascii="Symbol" w:hAnsi="Symbol"/>
    </w:rPr>
  </w:style>
  <w:style w:type="character" w:customStyle="1" w:styleId="MenuOptions">
    <w:name w:val="Menu Options"/>
    <w:basedOn w:val="DefaultParagraphFont"/>
    <w:rsid w:val="00A75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39D"/>
    <w:rPr>
      <w:b/>
    </w:rPr>
  </w:style>
  <w:style w:type="character" w:customStyle="1" w:styleId="Underlined">
    <w:name w:val="Underlined"/>
    <w:basedOn w:val="DefaultParagraphFont"/>
    <w:rsid w:val="00A7539D"/>
    <w:rPr>
      <w:u w:val="single"/>
    </w:rPr>
  </w:style>
  <w:style w:type="paragraph" w:customStyle="1" w:styleId="TableBodyTextRight">
    <w:name w:val="Table Body Text Right"/>
    <w:basedOn w:val="TableBodyText"/>
    <w:rsid w:val="00A75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39D"/>
    <w:rPr>
      <w:sz w:val="18"/>
    </w:rPr>
  </w:style>
  <w:style w:type="paragraph" w:customStyle="1" w:styleId="BodySmallRight">
    <w:name w:val="Body Small Right"/>
    <w:basedOn w:val="BodyTextRight"/>
    <w:rsid w:val="00A7539D"/>
    <w:rPr>
      <w:sz w:val="18"/>
      <w:szCs w:val="18"/>
    </w:rPr>
  </w:style>
  <w:style w:type="paragraph" w:customStyle="1" w:styleId="MarginEdition">
    <w:name w:val="Margin Edition"/>
    <w:basedOn w:val="MarginNote"/>
    <w:rsid w:val="00A75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39D"/>
    <w:rPr>
      <w:sz w:val="2"/>
      <w:szCs w:val="2"/>
    </w:rPr>
  </w:style>
  <w:style w:type="character" w:customStyle="1" w:styleId="Small">
    <w:name w:val="Small"/>
    <w:basedOn w:val="DefaultParagraphFont"/>
    <w:rsid w:val="00A7539D"/>
    <w:rPr>
      <w:sz w:val="16"/>
    </w:rPr>
  </w:style>
  <w:style w:type="paragraph" w:customStyle="1" w:styleId="WideTable">
    <w:name w:val="Wide Table"/>
    <w:basedOn w:val="Normal"/>
    <w:rsid w:val="00A75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39D"/>
  </w:style>
  <w:style w:type="paragraph" w:styleId="Quote">
    <w:name w:val="Quote"/>
    <w:basedOn w:val="Heading1"/>
    <w:link w:val="QuoteChar"/>
    <w:qFormat/>
    <w:rsid w:val="00A75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39D"/>
    <w:pPr>
      <w:pageBreakBefore/>
    </w:pPr>
  </w:style>
  <w:style w:type="paragraph" w:customStyle="1" w:styleId="Border">
    <w:name w:val="Border"/>
    <w:basedOn w:val="Normal"/>
    <w:qFormat/>
    <w:rsid w:val="00A75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39D"/>
    <w:rPr>
      <w:u w:val="single"/>
    </w:rPr>
  </w:style>
  <w:style w:type="character" w:customStyle="1" w:styleId="BoldandItalics">
    <w:name w:val="Bold and Italics"/>
    <w:qFormat/>
    <w:rsid w:val="00A7539D"/>
    <w:rPr>
      <w:b/>
      <w:i/>
      <w:u w:val="none"/>
    </w:rPr>
  </w:style>
  <w:style w:type="paragraph" w:styleId="BalloonText">
    <w:name w:val="Balloon Text"/>
    <w:basedOn w:val="Normal"/>
    <w:link w:val="BalloonTextChar"/>
    <w:rsid w:val="00A75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39D"/>
    <w:pPr>
      <w:spacing w:before="0" w:after="0"/>
    </w:pPr>
  </w:style>
  <w:style w:type="paragraph" w:customStyle="1" w:styleId="BodyTextBold">
    <w:name w:val="Body Text Bold"/>
    <w:basedOn w:val="BodyText"/>
    <w:qFormat/>
    <w:rsid w:val="00A7539D"/>
    <w:rPr>
      <w:b/>
    </w:rPr>
  </w:style>
  <w:style w:type="character" w:styleId="Hyperlink">
    <w:name w:val="Hyperlink"/>
    <w:basedOn w:val="DefaultParagraphFont"/>
    <w:uiPriority w:val="99"/>
    <w:unhideWhenUsed/>
    <w:rsid w:val="006D6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5952</Characters>
  <Application>Microsoft Office Word</Application>
  <DocSecurity>0</DocSecurity>
  <Lines>192</Lines>
  <Paragraphs>124</Paragraphs>
  <ScaleCrop>false</ScaleCrop>
  <Company>Author-it Software Corporation Ltd.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AVIO4003 Implement airside access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