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3D1" w:rsidP="009143D1">
      <w:pPr>
        <w:pStyle w:val="Title"/>
      </w:pPr>
      <w:r>
        <w:fldChar w:fldCharType="begin"/>
      </w:r>
      <w:r>
        <w:instrText xml:space="preserve"> TITLE   \* MERGEFORMAT </w:instrText>
      </w:r>
      <w:r>
        <w:fldChar w:fldCharType="separate"/>
      </w:r>
      <w:r>
        <w:t>AVIO2013 Undertake emergency response action to a security threat</w:t>
      </w:r>
      <w:r>
        <w:fldChar w:fldCharType="end"/>
      </w:r>
    </w:p>
    <w:p w:rsidR="009143D1" w:rsidP="009143D1">
      <w:pPr>
        <w:pStyle w:val="Version"/>
        <w:sectPr w:rsidSect="00DA72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2B1" w:rsidP="00DA72B1">
      <w:pPr>
        <w:pStyle w:val="SuperHeading"/>
      </w:pPr>
      <w:r w:rsidRPr="00DA72B1">
        <w:t>AVIO2013 Undertake emergency response action to a security threat</w:t>
      </w:r>
    </w:p>
    <w:p w:rsidR="00000000" w:rsidRPr="00DA72B1" w:rsidP="00DA72B1">
      <w:pPr>
        <w:pStyle w:val="Heading1"/>
      </w:pPr>
      <w:bookmarkStart w:id="1" w:name="O_664300"/>
      <w:bookmarkEnd w:id="1"/>
      <w:r w:rsidRPr="00DA72B1">
        <w:t>Modification History</w:t>
      </w:r>
    </w:p>
    <w:p w:rsidR="009143D1" w:rsidP="009143D1">
      <w:pPr>
        <w:pStyle w:val="BodyText"/>
      </w:pPr>
      <w:r w:rsidRPr="00DA72B1">
        <w:t>Release 1. This is the first release of this unit of competency in the AVI Aviation Training Package.</w:t>
      </w:r>
    </w:p>
    <w:p w:rsidR="00000000" w:rsidRPr="00DA72B1" w:rsidP="00DA72B1">
      <w:pPr>
        <w:pStyle w:val="Heading1"/>
      </w:pPr>
      <w:bookmarkStart w:id="2" w:name="O_664301"/>
      <w:bookmarkEnd w:id="2"/>
      <w:r w:rsidRPr="00DA72B1">
        <w:t>Application</w:t>
      </w:r>
    </w:p>
    <w:tbl>
      <w:tblPr>
        <w:tblW w:w="9498" w:type="dxa"/>
        <w:tblLayout w:type="fixed"/>
        <w:tblCellMar>
          <w:left w:w="62" w:type="dxa"/>
          <w:right w:w="62" w:type="dxa"/>
        </w:tblCellMar>
        <w:tblLook w:val="0000"/>
      </w:tblPr>
      <w:tblGrid>
        <w:gridCol w:w="9498"/>
      </w:tblGrid>
      <w:tr w:rsidTr="00DA72B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A72B1" w:rsidP="00DA72B1">
            <w:pPr>
              <w:pStyle w:val="BodyText"/>
            </w:pPr>
            <w:r w:rsidRPr="00DA72B1">
              <w:t>This unit involves the skills and knowledge required to undertake emergency response action to a security threat, in compliance with relevant regulatory requirements of the Civil Aviation Safety Authority (CASA) and national operating standards.</w:t>
            </w:r>
          </w:p>
          <w:p w:rsidR="00000000" w:rsidRPr="00DA72B1" w:rsidP="00DA72B1">
            <w:pPr>
              <w:pStyle w:val="BodyText"/>
            </w:pPr>
            <w:r w:rsidRPr="00DA72B1">
              <w:t>It include</w:t>
            </w:r>
            <w:r w:rsidRPr="00DA72B1">
              <w:t>s selecting emergency actions to be applied, maintaining communications and reporting the incident in accordance with established procedures.</w:t>
            </w:r>
          </w:p>
          <w:p w:rsidR="00000000" w:rsidRPr="00DA72B1" w:rsidP="00DA72B1">
            <w:pPr>
              <w:pStyle w:val="BodyText"/>
            </w:pPr>
            <w:r w:rsidRPr="00DA72B1">
              <w:t>This unit addresses aviation non-technical skill requirements (mental, social and personal-management abilities) r</w:t>
            </w:r>
            <w:r w:rsidRPr="00DA72B1">
              <w:t>elated to security duties of aviation personnel, and contributes to safe and effective performance in complex aviation operational environments.</w:t>
            </w:r>
          </w:p>
          <w:p w:rsidR="00000000" w:rsidRPr="00DA72B1" w:rsidP="00DA72B1">
            <w:pPr>
              <w:pStyle w:val="BodyText"/>
            </w:pPr>
            <w:r w:rsidRPr="00DA72B1">
              <w:t xml:space="preserve">Operations are conducted as part of recreational, commercial and military aircraft activities across a variety </w:t>
            </w:r>
            <w:r w:rsidRPr="00DA72B1">
              <w:t>of operational contexts within the Australian aviation industry.</w:t>
            </w:r>
          </w:p>
          <w:p w:rsidR="00000000" w:rsidRPr="00DA72B1" w:rsidP="00DA72B1">
            <w:pPr>
              <w:pStyle w:val="BodyText"/>
            </w:pPr>
            <w:r w:rsidRPr="00DA72B1">
              <w:t>Work is performed independently or under limited supervision as a single operator or within a team environment.</w:t>
            </w:r>
          </w:p>
          <w:p w:rsidR="00000000" w:rsidRPr="00DA72B1" w:rsidP="00DA72B1">
            <w:pPr>
              <w:pStyle w:val="BodyText"/>
            </w:pPr>
            <w:r w:rsidRPr="00DA72B1">
              <w:t>Work is performed independently or under limited supervision within a single-pi</w:t>
            </w:r>
            <w:r w:rsidRPr="00DA72B1">
              <w:t>lot or multi-crew environment.</w:t>
            </w:r>
          </w:p>
          <w:p w:rsidR="00000000" w:rsidRPr="00DA72B1" w:rsidP="00DA72B1">
            <w:pPr>
              <w:pStyle w:val="BodyText"/>
            </w:pPr>
            <w:r w:rsidRPr="00DA72B1">
              <w:t>Licensing, legislative, regulatory or certification requirements are applicable to this unit.</w:t>
            </w:r>
          </w:p>
          <w:p w:rsidR="00000000" w:rsidRPr="00DA72B1" w:rsidP="00DA72B1">
            <w:pPr>
              <w:pStyle w:val="BodyText"/>
            </w:pPr>
            <w:r w:rsidRPr="00DA72B1">
              <w:t>Use for Defence Aviation is to be in accordance with relevant Defence Orders, Instructions, Publications and Regulations.</w:t>
            </w:r>
          </w:p>
        </w:tc>
      </w:tr>
    </w:tbl>
    <w:p w:rsidR="009143D1" w:rsidP="00DA72B1">
      <w:pPr>
        <w:pStyle w:val="BodyText"/>
      </w:pPr>
    </w:p>
    <w:p w:rsidR="009143D1" w:rsidP="00DA72B1">
      <w:pPr>
        <w:pStyle w:val="BodyText"/>
      </w:pPr>
    </w:p>
    <w:p w:rsidR="00000000" w:rsidRPr="00DA72B1" w:rsidP="00DA72B1">
      <w:pPr>
        <w:pStyle w:val="Heading1"/>
      </w:pPr>
      <w:bookmarkStart w:id="3" w:name="O_664302"/>
      <w:bookmarkEnd w:id="3"/>
      <w:r w:rsidRPr="00DA72B1">
        <w:t>Pre-requisite Unit</w:t>
      </w:r>
    </w:p>
    <w:p w:rsidR="009143D1" w:rsidP="009143D1">
      <w:pPr>
        <w:pStyle w:val="BodyText"/>
      </w:pPr>
      <w:r w:rsidRPr="00DA72B1">
        <w:t>Not applicable.</w:t>
      </w:r>
    </w:p>
    <w:p w:rsidR="00000000" w:rsidRPr="00DA72B1" w:rsidP="00DA72B1">
      <w:pPr>
        <w:pStyle w:val="Heading1"/>
      </w:pPr>
      <w:bookmarkStart w:id="4" w:name="O_664303"/>
      <w:bookmarkEnd w:id="4"/>
      <w:r w:rsidRPr="00DA72B1">
        <w:t>Competency Field</w:t>
      </w:r>
    </w:p>
    <w:p w:rsidR="009143D1" w:rsidP="009143D1">
      <w:pPr>
        <w:pStyle w:val="BodyText"/>
      </w:pPr>
      <w:r w:rsidRPr="00DA72B1">
        <w:t>O – Security</w:t>
      </w:r>
    </w:p>
    <w:p w:rsidR="00000000" w:rsidRPr="00DA72B1" w:rsidP="00DA72B1">
      <w:pPr>
        <w:pStyle w:val="Heading1"/>
      </w:pPr>
      <w:bookmarkStart w:id="5" w:name="O_664304"/>
      <w:bookmarkEnd w:id="5"/>
      <w:r w:rsidRPr="00DA72B1">
        <w:t>Unit Sector</w:t>
      </w:r>
    </w:p>
    <w:p w:rsidR="009143D1" w:rsidP="009143D1">
      <w:pPr>
        <w:pStyle w:val="BodyText"/>
      </w:pPr>
      <w:r w:rsidRPr="00DA72B1">
        <w:t>Not applicable.</w:t>
      </w:r>
    </w:p>
    <w:p w:rsidR="00000000" w:rsidRPr="00DA72B1" w:rsidP="00DA72B1">
      <w:pPr>
        <w:pStyle w:val="Heading1"/>
      </w:pPr>
      <w:bookmarkStart w:id="6" w:name="O_664305"/>
      <w:bookmarkEnd w:id="6"/>
      <w:r w:rsidRPr="00DA72B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143D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A72B1" w:rsidP="00DA72B1">
            <w:pPr>
              <w:pStyle w:val="BodyText"/>
            </w:pPr>
            <w:r w:rsidRPr="00DA72B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rPr>
                <w:rStyle w:val="SpecialBold"/>
              </w:rPr>
              <w:t>PERFORMANCE CRITERIA</w:t>
            </w:r>
          </w:p>
        </w:tc>
      </w:tr>
      <w:tr w:rsidTr="009143D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Performance criteria describe the performance needed to demonstrate achievement of the element.</w:t>
            </w:r>
          </w:p>
        </w:tc>
      </w:tr>
      <w:tr w:rsidTr="009143D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72B1" w:rsidP="00DA72B1">
            <w:pPr>
              <w:pStyle w:val="BodyText"/>
            </w:pPr>
            <w:r w:rsidRPr="00DA72B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rPr>
                <w:rStyle w:val="SpecialBold"/>
              </w:rPr>
              <w:t>Select emergency actions to be applied</w:t>
            </w: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1.1</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Threats or potential threats are recognised</w:t>
            </w:r>
          </w:p>
        </w:tc>
      </w:tr>
      <w:tr w:rsidTr="009143D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1.2</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Agency/branch/base and/or police are alerted to potential aviation security threat/s and all relevant details and requests for supportive action are detailed</w:t>
            </w:r>
          </w:p>
        </w:tc>
      </w:tr>
      <w:tr w:rsidTr="009143D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1.3</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Range of emergency actions are identified and analysed</w:t>
            </w:r>
          </w:p>
        </w:tc>
      </w:tr>
      <w:tr w:rsidTr="009143D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1.4</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Security threat and appropriate emergency plans are matched</w:t>
            </w:r>
          </w:p>
        </w:tc>
      </w:tr>
      <w:tr w:rsidTr="009143D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1.5</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Personal protective equipment is selected and worn in accordance with enterprise and emergency procedures</w:t>
            </w:r>
          </w:p>
        </w:tc>
      </w:tr>
      <w:tr w:rsidTr="009143D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1.6</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Emergency actions are invoked in accordance with emergency procedures and in</w:t>
            </w:r>
            <w:r w:rsidRPr="00DA72B1">
              <w:t xml:space="preserve"> consideration of own safety, members of the public and the consignment</w:t>
            </w:r>
          </w:p>
        </w:tc>
      </w:tr>
      <w:tr w:rsidTr="009143D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1.7</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Emergency actions are modified consistent with changes within the emergency environment in accordance with enterprise and emergency procedures</w:t>
            </w:r>
          </w:p>
        </w:tc>
      </w:tr>
      <w:tr w:rsidTr="009143D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72B1" w:rsidP="00DA72B1">
            <w:pPr>
              <w:pStyle w:val="BodyText"/>
            </w:pPr>
            <w:r w:rsidRPr="00DA72B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rPr>
                <w:rStyle w:val="SpecialBold"/>
              </w:rPr>
              <w:t>Maintain communications</w:t>
            </w: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2.1</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Communications are maintained with agency/branch/base and relevant agencies/personnel in accordance with enterprise and emergency procedures</w:t>
            </w:r>
          </w:p>
        </w:tc>
      </w:tr>
      <w:tr w:rsidTr="009143D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2.2</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Information is conveyed in a clear, concise and accurate manner</w:t>
            </w:r>
          </w:p>
        </w:tc>
      </w:tr>
      <w:tr w:rsidTr="009143D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A72B1" w:rsidP="00DA72B1">
            <w:pPr>
              <w:pStyle w:val="BodyText"/>
            </w:pPr>
            <w:r w:rsidRPr="00DA72B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rPr>
                <w:rStyle w:val="SpecialBold"/>
              </w:rPr>
              <w:t>Report incident</w:t>
            </w: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3.1</w:t>
            </w:r>
          </w:p>
        </w:tc>
        <w:tc>
          <w:tcPr>
            <w:tcW w:w="604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Reporting arrangements are completed in accordance with workplace policy and procedures</w:t>
            </w:r>
          </w:p>
        </w:tc>
      </w:tr>
      <w:tr w:rsidTr="009143D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3.2</w:t>
            </w:r>
          </w:p>
        </w:tc>
        <w:tc>
          <w:tcPr>
            <w:tcW w:w="6045" w:type="dxa"/>
            <w:tcBorders>
              <w:top w:val="nil"/>
              <w:left w:val="nil"/>
              <w:bottom w:val="nil"/>
              <w:right w:val="nil"/>
            </w:tcBorders>
            <w:tcMar>
              <w:top w:w="0" w:type="dxa"/>
              <w:left w:w="62" w:type="dxa"/>
              <w:bottom w:w="0" w:type="dxa"/>
              <w:right w:w="62" w:type="dxa"/>
            </w:tcMar>
          </w:tcPr>
          <w:p w:rsidR="00000000" w:rsidRPr="00DA72B1" w:rsidP="00DA72B1">
            <w:pPr>
              <w:pStyle w:val="BodyText"/>
            </w:pPr>
            <w:r w:rsidRPr="00DA72B1">
              <w:t>Police or other emergency services are provided with reports as required</w:t>
            </w:r>
          </w:p>
        </w:tc>
      </w:tr>
    </w:tbl>
    <w:p w:rsidR="009143D1" w:rsidP="00DA72B1">
      <w:pPr>
        <w:pStyle w:val="BodyText"/>
      </w:pPr>
    </w:p>
    <w:p w:rsidR="009143D1" w:rsidP="00DA72B1">
      <w:pPr>
        <w:pStyle w:val="BodyText"/>
      </w:pPr>
    </w:p>
    <w:p w:rsidR="00000000" w:rsidRPr="00DA72B1" w:rsidP="00DA72B1">
      <w:pPr>
        <w:pStyle w:val="Heading1"/>
      </w:pPr>
      <w:bookmarkStart w:id="7" w:name="O_664306"/>
      <w:bookmarkEnd w:id="7"/>
      <w:r w:rsidRPr="00DA72B1">
        <w:t>Foundation Skills</w:t>
      </w:r>
    </w:p>
    <w:p w:rsidR="009143D1" w:rsidP="009143D1">
      <w:pPr>
        <w:pStyle w:val="BodyText"/>
      </w:pPr>
      <w:r w:rsidRPr="00DA72B1">
        <w:t>Foundation skills essential to performance are explicit in the performance criteria of this unit of competency.</w:t>
      </w:r>
    </w:p>
    <w:p w:rsidR="00000000" w:rsidRPr="00DA72B1" w:rsidP="00DA72B1">
      <w:pPr>
        <w:pStyle w:val="Heading1"/>
      </w:pPr>
      <w:bookmarkStart w:id="8" w:name="O_664307"/>
      <w:bookmarkEnd w:id="8"/>
      <w:r w:rsidRPr="00DA72B1">
        <w:t>Range of Conditions</w:t>
      </w:r>
    </w:p>
    <w:tbl>
      <w:tblPr>
        <w:tblW w:w="9498" w:type="dxa"/>
        <w:tblLayout w:type="fixed"/>
        <w:tblCellMar>
          <w:left w:w="62" w:type="dxa"/>
          <w:right w:w="62" w:type="dxa"/>
        </w:tblCellMar>
        <w:tblLook w:val="0000"/>
      </w:tblPr>
      <w:tblGrid>
        <w:gridCol w:w="2735"/>
        <w:gridCol w:w="6763"/>
      </w:tblGrid>
      <w:tr w:rsidTr="00DA72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Range is restricted to essential operating conditions and any other variables essential to the work enviro</w:t>
            </w:r>
            <w:r w:rsidRPr="00DA72B1">
              <w:t>nment.</w:t>
            </w:r>
          </w:p>
        </w:tc>
      </w:tr>
      <w:tr w:rsidTr="00DA72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Threats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A72B1" w:rsidP="00DA72B1">
            <w:pPr>
              <w:pStyle w:val="ListBullet"/>
            </w:pPr>
            <w:r w:rsidRPr="00DA72B1">
              <w:t>aviation transport security threats</w:t>
            </w:r>
          </w:p>
          <w:p w:rsidR="00000000" w:rsidRPr="00DA72B1" w:rsidP="00DA72B1">
            <w:pPr>
              <w:pStyle w:val="ListBullet"/>
            </w:pPr>
            <w:r w:rsidRPr="00DA72B1">
              <w:t>dust and vapours</w:t>
            </w:r>
          </w:p>
          <w:p w:rsidR="00000000" w:rsidRPr="00DA72B1" w:rsidP="00DA72B1">
            <w:pPr>
              <w:pStyle w:val="ListBullet"/>
            </w:pPr>
            <w:r w:rsidRPr="00DA72B1">
              <w:t>firearm handling</w:t>
            </w:r>
          </w:p>
          <w:p w:rsidR="00000000" w:rsidRPr="00DA72B1" w:rsidP="00DA72B1">
            <w:pPr>
              <w:pStyle w:val="ListBullet"/>
            </w:pPr>
            <w:r w:rsidRPr="00DA72B1">
              <w:t>hazardous or dangerous materials</w:t>
            </w:r>
          </w:p>
          <w:p w:rsidR="00000000" w:rsidRPr="00DA72B1" w:rsidP="00DA72B1">
            <w:pPr>
              <w:pStyle w:val="ListBullet"/>
            </w:pPr>
            <w:r w:rsidRPr="00DA72B1">
              <w:t>humidity, air temperature</w:t>
            </w:r>
          </w:p>
          <w:p w:rsidR="00000000" w:rsidRPr="00DA72B1" w:rsidP="00DA72B1">
            <w:pPr>
              <w:pStyle w:val="ListBullet"/>
            </w:pPr>
            <w:r w:rsidRPr="00DA72B1">
              <w:t>persons with felonious intent</w:t>
            </w:r>
          </w:p>
          <w:p w:rsidR="00000000" w:rsidRPr="00DA72B1" w:rsidP="00DA72B1">
            <w:pPr>
              <w:pStyle w:val="ListBullet"/>
            </w:pPr>
            <w:r w:rsidRPr="00DA72B1">
              <w:t>unlawful interference with aviation</w:t>
            </w:r>
          </w:p>
          <w:p w:rsidR="00000000" w:rsidP="00DA72B1">
            <w:pPr>
              <w:pStyle w:val="ListBullet"/>
              <w:rPr>
                <w:lang w:val="en-NZ"/>
              </w:rPr>
            </w:pPr>
            <w:r w:rsidRPr="00DA72B1">
              <w:t>vehicular, pedestrian and aircraft traffic</w:t>
            </w:r>
          </w:p>
        </w:tc>
      </w:tr>
      <w:tr w:rsidTr="00DA72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Personal protective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A72B1" w:rsidP="00DA72B1">
            <w:pPr>
              <w:pStyle w:val="ListBullet"/>
            </w:pPr>
            <w:r w:rsidRPr="00DA72B1">
              <w:t>gloves</w:t>
            </w:r>
          </w:p>
          <w:p w:rsidR="00000000" w:rsidRPr="00DA72B1" w:rsidP="00DA72B1">
            <w:pPr>
              <w:pStyle w:val="ListBullet"/>
            </w:pPr>
            <w:r w:rsidRPr="00DA72B1">
              <w:t>safety headwear and footwear</w:t>
            </w:r>
          </w:p>
          <w:p w:rsidR="00000000" w:rsidRPr="00DA72B1" w:rsidP="00DA72B1">
            <w:pPr>
              <w:pStyle w:val="ListBullet"/>
            </w:pPr>
            <w:r w:rsidRPr="00DA72B1">
              <w:t>firearms</w:t>
            </w:r>
          </w:p>
          <w:p w:rsidR="00000000" w:rsidP="00DA72B1">
            <w:pPr>
              <w:pStyle w:val="ListBullet"/>
              <w:rPr>
                <w:lang w:val="en-NZ"/>
              </w:rPr>
            </w:pPr>
            <w:r w:rsidRPr="00DA72B1">
              <w:t>two-way radios</w:t>
            </w:r>
          </w:p>
        </w:tc>
      </w:tr>
      <w:tr w:rsidTr="00DA72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Communication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A72B1" w:rsidP="00DA72B1">
            <w:pPr>
              <w:pStyle w:val="ListBullet"/>
            </w:pPr>
            <w:r w:rsidRPr="00DA72B1">
              <w:t>mobile and fixed ph</w:t>
            </w:r>
            <w:r w:rsidRPr="00DA72B1">
              <w:t>ones</w:t>
            </w:r>
          </w:p>
          <w:p w:rsidR="00000000" w:rsidRPr="00DA72B1" w:rsidP="00DA72B1">
            <w:pPr>
              <w:pStyle w:val="ListBullet"/>
            </w:pPr>
            <w:r w:rsidRPr="00DA72B1">
              <w:t>radio</w:t>
            </w:r>
          </w:p>
          <w:p w:rsidR="00000000" w:rsidP="00DA72B1">
            <w:pPr>
              <w:pStyle w:val="ListBullet"/>
              <w:rPr>
                <w:lang w:val="en-NZ"/>
              </w:rPr>
            </w:pPr>
            <w:r w:rsidRPr="00DA72B1">
              <w:t>oral, aural or signed communications</w:t>
            </w:r>
          </w:p>
        </w:tc>
      </w:tr>
      <w:tr w:rsidTr="00DA72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Incidents must include:</w:t>
            </w:r>
          </w:p>
        </w:tc>
        <w:tc>
          <w:tcPr>
            <w:tcW w:w="6763" w:type="dxa"/>
            <w:tcBorders>
              <w:top w:val="nil"/>
              <w:left w:val="nil"/>
              <w:bottom w:val="nil"/>
              <w:right w:val="nil"/>
            </w:tcBorders>
            <w:tcMar>
              <w:top w:w="0" w:type="dxa"/>
              <w:left w:w="62" w:type="dxa"/>
              <w:bottom w:w="0" w:type="dxa"/>
              <w:right w:w="62" w:type="dxa"/>
            </w:tcMar>
          </w:tcPr>
          <w:p w:rsidR="00000000" w:rsidRPr="00DA72B1" w:rsidP="00DA72B1">
            <w:pPr>
              <w:pStyle w:val="ListBullet"/>
            </w:pPr>
            <w:r w:rsidRPr="00DA72B1">
              <w:t>actual or potential breaches of aviation security arrangements</w:t>
            </w:r>
          </w:p>
        </w:tc>
      </w:tr>
    </w:tbl>
    <w:p w:rsidR="009143D1" w:rsidP="00DA72B1">
      <w:pPr>
        <w:pStyle w:val="BodyText"/>
      </w:pPr>
    </w:p>
    <w:p w:rsidR="009143D1" w:rsidP="00DA72B1">
      <w:pPr>
        <w:pStyle w:val="BodyText"/>
      </w:pPr>
    </w:p>
    <w:p w:rsidR="00000000" w:rsidRPr="00DA72B1" w:rsidP="00DA72B1">
      <w:pPr>
        <w:pStyle w:val="Heading1"/>
      </w:pPr>
      <w:bookmarkStart w:id="9" w:name="O_664308"/>
      <w:bookmarkEnd w:id="9"/>
      <w:r w:rsidRPr="00DA72B1">
        <w:t>Unit Mapping Information</w:t>
      </w:r>
    </w:p>
    <w:p w:rsidR="009143D1" w:rsidP="009143D1">
      <w:pPr>
        <w:pStyle w:val="BodyText"/>
      </w:pPr>
      <w:r w:rsidRPr="00DA72B1">
        <w:t>This unit replaces and is equivalent to AVIO2013A Undertake emergency response action to a security threat.</w:t>
      </w:r>
    </w:p>
    <w:p w:rsidR="00000000" w:rsidRPr="00DA72B1" w:rsidP="00DA72B1">
      <w:pPr>
        <w:pStyle w:val="Heading1"/>
      </w:pPr>
      <w:bookmarkStart w:id="10" w:name="O_664315"/>
      <w:bookmarkEnd w:id="10"/>
      <w:r w:rsidRPr="00DA72B1">
        <w:t>Links</w:t>
      </w:r>
    </w:p>
    <w:p w:rsidR="00000000" w:rsidRPr="00DA72B1" w:rsidP="009143D1">
      <w:pPr>
        <w:pStyle w:val="BodyText"/>
      </w:pPr>
      <w:r w:rsidRPr="00DA72B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D57A1">
        <w:rPr>
          <w:rStyle w:val="Hyperlink"/>
        </w:rPr>
        <w:t>https://vetnet.gov.au/Pages/TrainingDocs.aspx?q=4725260a-0af3-4daf-912b-ef1c2f3e5816</w:t>
      </w:r>
      <w:r>
        <w:fldChar w:fldCharType="end"/>
      </w:r>
    </w:p>
    <w:p w:rsidR="00000000" w:rsidRPr="00DA72B1" w:rsidP="009143D1">
      <w:pPr>
        <w:pStyle w:val="BodyText"/>
        <w:sectPr w:rsidSect="00DA72B1">
          <w:headerReference w:type="default" r:id="rId10"/>
          <w:footerReference w:type="default" r:id="rId11"/>
          <w:pgSz w:w="11908" w:h="16833"/>
          <w:pgMar w:top="1702" w:right="1418" w:bottom="1702" w:left="1418" w:header="992" w:footer="992" w:gutter="0"/>
          <w:cols w:space="720"/>
          <w:noEndnote/>
          <w:docGrid w:linePitch="299"/>
        </w:sectPr>
      </w:pPr>
    </w:p>
    <w:p w:rsidR="00000000" w:rsidRPr="00DA72B1" w:rsidP="00DA72B1">
      <w:pPr>
        <w:pStyle w:val="SuperHeading"/>
      </w:pPr>
      <w:r w:rsidRPr="00DA72B1">
        <w:t>Assessment Requirements for AVIO2013 Undertake emergency respon</w:t>
      </w:r>
      <w:r w:rsidRPr="00DA72B1">
        <w:t>se action to a security threat</w:t>
      </w:r>
    </w:p>
    <w:p w:rsidR="00000000" w:rsidRPr="00DA72B1" w:rsidP="00DA72B1">
      <w:pPr>
        <w:pStyle w:val="Heading1"/>
      </w:pPr>
      <w:bookmarkStart w:id="11" w:name="O_664310"/>
      <w:bookmarkEnd w:id="11"/>
      <w:r w:rsidRPr="00DA72B1">
        <w:t>Modification History</w:t>
      </w:r>
    </w:p>
    <w:p w:rsidR="009143D1" w:rsidP="009143D1">
      <w:pPr>
        <w:pStyle w:val="BodyText"/>
      </w:pPr>
      <w:r w:rsidRPr="00DA72B1">
        <w:t>Release 1. This is the first release of this unit of competency in the AVI Aviation Training Package.</w:t>
      </w:r>
    </w:p>
    <w:p w:rsidR="00000000" w:rsidRPr="00DA72B1" w:rsidP="00DA72B1">
      <w:pPr>
        <w:pStyle w:val="Heading1"/>
      </w:pPr>
      <w:bookmarkStart w:id="12" w:name="O_664311"/>
      <w:bookmarkEnd w:id="12"/>
      <w:r w:rsidRPr="00DA72B1">
        <w:t>Performance Evidence</w:t>
      </w:r>
    </w:p>
    <w:tbl>
      <w:tblPr>
        <w:tblW w:w="9498" w:type="dxa"/>
        <w:tblLayout w:type="fixed"/>
        <w:tblCellMar>
          <w:left w:w="62" w:type="dxa"/>
          <w:right w:w="62" w:type="dxa"/>
        </w:tblCellMar>
        <w:tblLook w:val="0000"/>
      </w:tblPr>
      <w:tblGrid>
        <w:gridCol w:w="9498"/>
      </w:tblGrid>
      <w:tr w:rsidTr="00DA72B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Evidence required to demonstrate competence in this unit must be relevant to and satisfy all of the requirements of the elements, performance criteria and range of conditions on at least one occasion and include:</w:t>
            </w:r>
          </w:p>
        </w:tc>
      </w:tr>
      <w:tr w:rsidTr="00DA72B1">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DA72B1" w:rsidP="00DA72B1">
            <w:pPr>
              <w:pStyle w:val="ListBullet"/>
            </w:pPr>
            <w:r w:rsidRPr="00DA72B1">
              <w:t>adapting to differences in equipment in a</w:t>
            </w:r>
            <w:r w:rsidRPr="00DA72B1">
              <w:t>ccordance with standard operating procedures</w:t>
            </w:r>
          </w:p>
          <w:p w:rsidR="00000000" w:rsidRPr="00DA72B1" w:rsidP="00DA72B1">
            <w:pPr>
              <w:pStyle w:val="ListBullet"/>
            </w:pPr>
            <w:r w:rsidRPr="00DA72B1">
              <w:t>applying precautions and required action to minimise, control or eliminate identified security threats</w:t>
            </w:r>
          </w:p>
          <w:p w:rsidR="00000000" w:rsidRPr="00DA72B1" w:rsidP="00DA72B1">
            <w:pPr>
              <w:pStyle w:val="ListBullet"/>
            </w:pPr>
            <w:r w:rsidRPr="00DA72B1">
              <w:t>applying relevant agreements, codes of practice, legislative requirements and workplace procedures</w:t>
            </w:r>
          </w:p>
          <w:p w:rsidR="00000000" w:rsidRPr="00DA72B1" w:rsidP="00DA72B1">
            <w:pPr>
              <w:pStyle w:val="ListBullet"/>
            </w:pPr>
            <w:r w:rsidRPr="00DA72B1">
              <w:t>communicating effectively with others</w:t>
            </w:r>
          </w:p>
          <w:p w:rsidR="00000000" w:rsidRPr="00DA72B1" w:rsidP="00DA72B1">
            <w:pPr>
              <w:pStyle w:val="ListBullet"/>
            </w:pPr>
            <w:r w:rsidRPr="00DA72B1">
              <w:t>completing relevant documentation</w:t>
            </w:r>
          </w:p>
          <w:p w:rsidR="00000000" w:rsidRPr="00DA72B1" w:rsidP="00DA72B1">
            <w:pPr>
              <w:pStyle w:val="ListBullet"/>
            </w:pPr>
            <w:r w:rsidRPr="00DA72B1">
              <w:t>identifying and correctly using relevant equipment</w:t>
            </w:r>
          </w:p>
          <w:p w:rsidR="00000000" w:rsidRPr="00DA72B1" w:rsidP="00DA72B1">
            <w:pPr>
              <w:pStyle w:val="ListBullet"/>
            </w:pPr>
            <w:r w:rsidRPr="00DA72B1">
              <w:t>implementing contingency plans</w:t>
            </w:r>
          </w:p>
          <w:p w:rsidR="00000000" w:rsidRPr="00DA72B1" w:rsidP="00DA72B1">
            <w:pPr>
              <w:pStyle w:val="ListBullet"/>
            </w:pPr>
            <w:r w:rsidRPr="00DA72B1">
              <w:t>implementing work health and safety (WHS)/occupational health and safety (OHS) procedures and relevant</w:t>
            </w:r>
            <w:r w:rsidRPr="00DA72B1">
              <w:t xml:space="preserve"> regulations </w:t>
            </w:r>
          </w:p>
          <w:p w:rsidR="00000000" w:rsidRPr="00DA72B1" w:rsidP="00DA72B1">
            <w:pPr>
              <w:pStyle w:val="ListBullet"/>
            </w:pPr>
            <w:r w:rsidRPr="00DA72B1">
              <w:t>interpreting and following operational instructions and prioritising work</w:t>
            </w:r>
          </w:p>
          <w:p w:rsidR="00000000" w:rsidRPr="00DA72B1" w:rsidP="00DA72B1">
            <w:pPr>
              <w:pStyle w:val="ListBullet"/>
            </w:pPr>
            <w:r w:rsidRPr="00DA72B1">
              <w:t>modifying activities depending on operational contingencies, risk situations and environments</w:t>
            </w:r>
          </w:p>
          <w:p w:rsidR="00000000" w:rsidRPr="00DA72B1" w:rsidP="00DA72B1">
            <w:pPr>
              <w:pStyle w:val="ListBullet"/>
            </w:pPr>
            <w:r w:rsidRPr="00DA72B1">
              <w:t>monitoring work activities in terms of planned schedule</w:t>
            </w:r>
          </w:p>
          <w:p w:rsidR="00000000" w:rsidRPr="00DA72B1" w:rsidP="00DA72B1">
            <w:pPr>
              <w:pStyle w:val="ListBullet"/>
            </w:pPr>
            <w:r w:rsidRPr="00DA72B1">
              <w:t>operating electron</w:t>
            </w:r>
            <w:r w:rsidRPr="00DA72B1">
              <w:t>ic communications equipment to required protocol</w:t>
            </w:r>
          </w:p>
          <w:p w:rsidR="00000000" w:rsidRPr="00DA72B1" w:rsidP="00DA72B1">
            <w:pPr>
              <w:pStyle w:val="ListBullet"/>
            </w:pPr>
            <w:r w:rsidRPr="00DA72B1">
              <w:t>planning own work, predicting consequences and identifying improvements</w:t>
            </w:r>
          </w:p>
          <w:p w:rsidR="00000000" w:rsidRPr="00DA72B1" w:rsidP="00DA72B1">
            <w:pPr>
              <w:pStyle w:val="ListBullet"/>
            </w:pPr>
            <w:r w:rsidRPr="00DA72B1">
              <w:t xml:space="preserve">reading, interpreting and following relevant regulations, instructions, procedures, information and signs </w:t>
            </w:r>
          </w:p>
          <w:p w:rsidR="00000000" w:rsidRPr="00DA72B1" w:rsidP="00DA72B1">
            <w:pPr>
              <w:pStyle w:val="ListBullet"/>
            </w:pPr>
            <w:r w:rsidRPr="00DA72B1">
              <w:t xml:space="preserve">reporting and/or rectifying </w:t>
            </w:r>
            <w:r w:rsidRPr="00DA72B1">
              <w:t>problems, faults or malfunctions promptly, in accordance with workplace procedures</w:t>
            </w:r>
          </w:p>
          <w:p w:rsidR="00000000" w:rsidRPr="00DA72B1" w:rsidP="00DA72B1">
            <w:pPr>
              <w:pStyle w:val="ListBullet"/>
            </w:pPr>
            <w:r w:rsidRPr="00DA72B1">
              <w:t>responding appropriately to cultural differences in the workplace</w:t>
            </w:r>
          </w:p>
          <w:p w:rsidR="00000000" w:rsidRPr="00DA72B1" w:rsidP="00DA72B1">
            <w:pPr>
              <w:pStyle w:val="ListBullet"/>
            </w:pPr>
            <w:r w:rsidRPr="00DA72B1">
              <w:t>selecting and using required personal protective equipment conforming to industry and WHS/OHS standards</w:t>
            </w:r>
          </w:p>
          <w:p w:rsidR="00000000" w:rsidRPr="00DA72B1" w:rsidP="00DA72B1">
            <w:pPr>
              <w:pStyle w:val="ListBullet"/>
            </w:pPr>
            <w:r w:rsidRPr="00DA72B1">
              <w:t>usi</w:t>
            </w:r>
            <w:r w:rsidRPr="00DA72B1">
              <w:t xml:space="preserve">ng correct manual handling techniques </w:t>
            </w:r>
          </w:p>
          <w:p w:rsidR="00000000" w:rsidRPr="00DA72B1" w:rsidP="00DA72B1">
            <w:pPr>
              <w:pStyle w:val="ListBullet"/>
            </w:pPr>
            <w:r w:rsidRPr="00DA72B1">
              <w:t xml:space="preserve">working collaboratively with others </w:t>
            </w:r>
          </w:p>
          <w:p w:rsidR="00000000" w:rsidRPr="00DA72B1" w:rsidP="00DA72B1">
            <w:pPr>
              <w:pStyle w:val="ListBullet"/>
            </w:pPr>
            <w:r w:rsidRPr="00DA72B1">
              <w:t>working systematically with required attention to detail without injury to self or others, or damage to goods or equipment.</w:t>
            </w:r>
          </w:p>
        </w:tc>
      </w:tr>
    </w:tbl>
    <w:p w:rsidR="009143D1" w:rsidP="00DA72B1">
      <w:pPr>
        <w:pStyle w:val="BodyText"/>
      </w:pPr>
    </w:p>
    <w:p w:rsidR="009143D1" w:rsidP="00DA72B1">
      <w:pPr>
        <w:pStyle w:val="BodyText"/>
      </w:pPr>
    </w:p>
    <w:p w:rsidR="00000000" w:rsidRPr="00DA72B1" w:rsidP="00DA72B1">
      <w:pPr>
        <w:pStyle w:val="Heading1"/>
      </w:pPr>
      <w:bookmarkStart w:id="13" w:name="O_664312"/>
      <w:bookmarkEnd w:id="13"/>
      <w:r w:rsidRPr="00DA72B1">
        <w:t>Knowledge Evidence</w:t>
      </w:r>
    </w:p>
    <w:tbl>
      <w:tblPr>
        <w:tblW w:w="9498" w:type="dxa"/>
        <w:tblLayout w:type="fixed"/>
        <w:tblCellMar>
          <w:left w:w="62" w:type="dxa"/>
          <w:right w:w="62" w:type="dxa"/>
        </w:tblCellMar>
        <w:tblLook w:val="0000"/>
      </w:tblPr>
      <w:tblGrid>
        <w:gridCol w:w="9498"/>
      </w:tblGrid>
      <w:tr w:rsidTr="00DA72B1">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P="00DA72B1">
            <w:pPr>
              <w:pStyle w:val="BodyText"/>
              <w:rPr>
                <w:lang w:val="en-NZ"/>
              </w:rPr>
            </w:pPr>
            <w:r w:rsidRPr="00DA72B1">
              <w:t>Evidence required to demonstrate competence in this unit must be relevant to and satisfy all of the requirements of the elements, performance criteria and range of conditions and include knowledge of:</w:t>
            </w:r>
          </w:p>
        </w:tc>
      </w:tr>
      <w:tr w:rsidTr="00DA72B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A72B1" w:rsidP="00DA72B1">
            <w:pPr>
              <w:pStyle w:val="ListBullet"/>
            </w:pPr>
            <w:r w:rsidRPr="00DA72B1">
              <w:t>contingency planning relating to managing and control</w:t>
            </w:r>
            <w:r w:rsidRPr="00DA72B1">
              <w:t>ling aviation security threats</w:t>
            </w:r>
          </w:p>
          <w:p w:rsidR="00000000" w:rsidRPr="00DA72B1" w:rsidP="00DA72B1">
            <w:pPr>
              <w:pStyle w:val="ListBullet"/>
            </w:pPr>
            <w:r w:rsidRPr="00DA72B1">
              <w:t xml:space="preserve">housekeeping standards and procedures </w:t>
            </w:r>
          </w:p>
          <w:p w:rsidR="00000000" w:rsidRPr="00DA72B1" w:rsidP="00DA72B1">
            <w:pPr>
              <w:pStyle w:val="ListBullet"/>
            </w:pPr>
            <w:r w:rsidRPr="00DA72B1">
              <w:t>operational procedures for identifying aviation security threats and undertaking emergency response</w:t>
            </w:r>
          </w:p>
          <w:p w:rsidR="00000000" w:rsidRPr="00DA72B1" w:rsidP="00DA72B1">
            <w:pPr>
              <w:pStyle w:val="ListBullet"/>
            </w:pPr>
            <w:r w:rsidRPr="00DA72B1">
              <w:t>relevant state/territory permit and licence regulations and requirements</w:t>
            </w:r>
          </w:p>
          <w:p w:rsidR="00000000" w:rsidRPr="00DA72B1" w:rsidP="00DA72B1">
            <w:pPr>
              <w:pStyle w:val="ListBullet"/>
            </w:pPr>
            <w:r w:rsidRPr="00DA72B1">
              <w:t>relevant WHS/OHS procedures and guidelines</w:t>
            </w:r>
          </w:p>
          <w:p w:rsidR="00000000" w:rsidRPr="00DA72B1" w:rsidP="00DA72B1">
            <w:pPr>
              <w:pStyle w:val="ListBullet"/>
            </w:pPr>
            <w:r w:rsidRPr="00DA72B1">
              <w:t>requirements for approved work procedures and relevant equipment</w:t>
            </w:r>
          </w:p>
          <w:p w:rsidR="00000000" w:rsidRPr="00DA72B1" w:rsidP="00DA72B1">
            <w:pPr>
              <w:pStyle w:val="ListBullet"/>
            </w:pPr>
            <w:r w:rsidRPr="00DA72B1">
              <w:t>risks, hazards and precautions to control security threats</w:t>
            </w:r>
          </w:p>
          <w:p w:rsidR="00000000" w:rsidRPr="00DA72B1" w:rsidP="00DA72B1">
            <w:pPr>
              <w:pStyle w:val="ListBullet"/>
            </w:pPr>
            <w:r w:rsidRPr="00DA72B1">
              <w:t>typical problems that can occur when undertaking emergency response action to an aviation</w:t>
            </w:r>
            <w:r w:rsidRPr="00DA72B1">
              <w:t xml:space="preserve"> security threat and appropriate action that can be taken to prevent or solve these problems.</w:t>
            </w:r>
          </w:p>
        </w:tc>
      </w:tr>
    </w:tbl>
    <w:p w:rsidR="009143D1" w:rsidP="00DA72B1">
      <w:pPr>
        <w:pStyle w:val="BodyText"/>
      </w:pPr>
    </w:p>
    <w:p w:rsidR="009143D1" w:rsidP="00DA72B1">
      <w:pPr>
        <w:pStyle w:val="BodyText"/>
      </w:pPr>
    </w:p>
    <w:p w:rsidR="00000000" w:rsidRPr="00DA72B1" w:rsidP="00DA72B1">
      <w:pPr>
        <w:pStyle w:val="Heading1"/>
      </w:pPr>
      <w:bookmarkStart w:id="14" w:name="O_664313"/>
      <w:bookmarkEnd w:id="14"/>
      <w:r w:rsidRPr="00DA72B1">
        <w:t>Assessment Conditions</w:t>
      </w:r>
    </w:p>
    <w:tbl>
      <w:tblPr>
        <w:tblW w:w="9498" w:type="dxa"/>
        <w:tblLayout w:type="fixed"/>
        <w:tblCellMar>
          <w:left w:w="62" w:type="dxa"/>
          <w:right w:w="62" w:type="dxa"/>
        </w:tblCellMar>
        <w:tblLook w:val="0000"/>
      </w:tblPr>
      <w:tblGrid>
        <w:gridCol w:w="9498"/>
      </w:tblGrid>
      <w:tr w:rsidTr="00DA72B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A72B1" w:rsidP="00DA72B1">
            <w:pPr>
              <w:pStyle w:val="BodyText"/>
            </w:pPr>
            <w:r w:rsidRPr="00DA72B1">
              <w:t xml:space="preserve">As a minimum, assessors must satisfy applicable regulatory requirements, which include requirements in the </w:t>
            </w:r>
            <w:r w:rsidRPr="00DA72B1">
              <w:rPr>
                <w:rStyle w:val="Emphasis"/>
              </w:rPr>
              <w:t>Standards for</w:t>
            </w:r>
            <w:r w:rsidRPr="00DA72B1">
              <w:rPr>
                <w:rStyle w:val="Emphasis"/>
              </w:rPr>
              <w:t xml:space="preserve"> Registered Training Organisations</w:t>
            </w:r>
            <w:r w:rsidRPr="00DA72B1">
              <w:t xml:space="preserve"> current at the time of assessment. </w:t>
            </w:r>
          </w:p>
          <w:p w:rsidR="00000000" w:rsidRPr="00DA72B1" w:rsidP="00DA72B1">
            <w:pPr>
              <w:pStyle w:val="BodyText"/>
            </w:pPr>
            <w:r w:rsidRPr="00DA72B1">
              <w:t xml:space="preserve">As a minimum, assessment must satisfy applicable regulatory requirements, which include requirements in the </w:t>
            </w:r>
            <w:r w:rsidRPr="00DA72B1">
              <w:rPr>
                <w:rStyle w:val="Emphasis"/>
              </w:rPr>
              <w:t>Standards for Registered Training Organisations</w:t>
            </w:r>
            <w:r w:rsidRPr="00DA72B1">
              <w:t xml:space="preserve"> current at the time of assessment.</w:t>
            </w:r>
          </w:p>
          <w:p w:rsidR="00000000" w:rsidRPr="00DA72B1" w:rsidP="00DA72B1">
            <w:pPr>
              <w:pStyle w:val="BodyText"/>
            </w:pPr>
            <w:r w:rsidRPr="00DA72B1">
              <w:t>Assessment processes and techniques must be appropriate to the language, literacy and numeracy requirements of the work being performed and the needs of the candidate.</w:t>
            </w:r>
          </w:p>
          <w:p w:rsidR="00000000" w:rsidRPr="00DA72B1" w:rsidP="00DA72B1">
            <w:pPr>
              <w:pStyle w:val="BodyText"/>
            </w:pPr>
            <w:r w:rsidRPr="00DA72B1">
              <w:t>Assessment must occur in workplace operational situa</w:t>
            </w:r>
            <w:r w:rsidRPr="00DA72B1">
              <w:t>tions. Where this is not appropriate, assessment must occur in simulated workplace operational situations that reflect workplace conditions.</w:t>
            </w:r>
          </w:p>
          <w:p w:rsidR="00000000" w:rsidRPr="00DA72B1" w:rsidP="00DA72B1">
            <w:pPr>
              <w:pStyle w:val="BodyText"/>
            </w:pPr>
            <w:r w:rsidRPr="00DA72B1">
              <w:t>Resources for assessment must include access to:</w:t>
            </w:r>
          </w:p>
          <w:p w:rsidR="00000000" w:rsidRPr="00DA72B1" w:rsidP="00DA72B1">
            <w:pPr>
              <w:pStyle w:val="ListBullet"/>
            </w:pPr>
            <w:r w:rsidRPr="00DA72B1">
              <w:t>a range of relevant exercises, case studies and/or simulations</w:t>
            </w:r>
          </w:p>
          <w:p w:rsidR="00000000" w:rsidRPr="00DA72B1" w:rsidP="00DA72B1">
            <w:pPr>
              <w:pStyle w:val="ListBullet"/>
            </w:pPr>
            <w:r w:rsidRPr="00DA72B1">
              <w:t>ac</w:t>
            </w:r>
            <w:r w:rsidRPr="00DA72B1">
              <w:t>ceptable means of simulation assessment</w:t>
            </w:r>
          </w:p>
          <w:p w:rsidR="00000000" w:rsidRPr="00DA72B1" w:rsidP="00DA72B1">
            <w:pPr>
              <w:pStyle w:val="ListBullet"/>
            </w:pPr>
            <w:r w:rsidRPr="00DA72B1">
              <w:t>applicable documentation including workplace procedures, regulations, codes of practice and operation manuals</w:t>
            </w:r>
          </w:p>
          <w:p w:rsidR="00000000" w:rsidRPr="00DA72B1" w:rsidP="00DA72B1">
            <w:pPr>
              <w:pStyle w:val="ListBullet"/>
            </w:pPr>
            <w:r w:rsidRPr="00DA72B1">
              <w:t>relevant materials, tools, equipment and personal protective equipment currently used in industry.</w:t>
            </w:r>
          </w:p>
        </w:tc>
      </w:tr>
    </w:tbl>
    <w:p w:rsidR="009143D1" w:rsidP="00DA72B1">
      <w:pPr>
        <w:pStyle w:val="BodyText"/>
      </w:pPr>
    </w:p>
    <w:p w:rsidR="009143D1" w:rsidP="00DA72B1">
      <w:pPr>
        <w:pStyle w:val="BodyText"/>
      </w:pPr>
    </w:p>
    <w:p w:rsidR="00000000" w:rsidRPr="00DA72B1" w:rsidP="00DA72B1">
      <w:pPr>
        <w:pStyle w:val="Heading1"/>
      </w:pPr>
      <w:bookmarkStart w:id="15" w:name="O_664316"/>
      <w:bookmarkEnd w:id="15"/>
      <w:r w:rsidRPr="00DA72B1">
        <w:t>Links</w:t>
      </w:r>
    </w:p>
    <w:p w:rsidR="00000000" w:rsidRPr="00DA72B1" w:rsidP="009143D1">
      <w:pPr>
        <w:pStyle w:val="BodyText"/>
      </w:pPr>
      <w:r w:rsidRPr="00DA72B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D57A1">
        <w:rPr>
          <w:rStyle w:val="Hyperlink"/>
        </w:rPr>
        <w:t>https://vetnet.gov.au/Pages/TrainingDocs.aspx?q=4725260a-0af3-4daf-912b-ef1c2f3e5816</w:t>
      </w:r>
      <w:r>
        <w:fldChar w:fldCharType="end"/>
      </w:r>
    </w:p>
    <w:p w:rsidR="00000000" w:rsidRPr="00DA72B1" w:rsidP="00DA72B1"/>
    <w:sectPr w:rsidSect="00DA72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1" w:rsidRPr="009143D1" w:rsidP="00914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D1" w:rsidP="00DA7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43D1" w:rsidP="00DA72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143D1" w:rsidP="00DA72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1" w:rsidP="00DA72B1">
    <w:pPr>
      <w:pStyle w:val="Footer"/>
      <w:framePr w:wrap="around"/>
    </w:pPr>
    <w:r>
      <w:fldChar w:fldCharType="begin"/>
    </w:r>
    <w:r>
      <w:instrText xml:space="preserve"> DOCPROPERTY  Subject  \* MERGEFORMAT </w:instrText>
    </w:r>
    <w:r>
      <w:fldChar w:fldCharType="separate"/>
    </w:r>
    <w:r w:rsidR="009143D1">
      <w:t>Approved</w:t>
    </w:r>
    <w:r w:rsidR="009143D1">
      <w:fldChar w:fldCharType="end"/>
    </w:r>
    <w:r>
      <w:tab/>
      <w:t xml:space="preserve">Page </w:t>
    </w:r>
    <w:r>
      <w:fldChar w:fldCharType="begin"/>
    </w:r>
    <w:r>
      <w:instrText xml:space="preserve"> PAGE  \* Arabic  \* MERGEFORMAT </w:instrText>
    </w:r>
    <w:r>
      <w:fldChar w:fldCharType="separate"/>
    </w:r>
    <w:r w:rsidR="009143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43D1">
      <w:rPr>
        <w:noProof/>
      </w:rPr>
      <w:t>5</w:t>
    </w:r>
    <w:r>
      <w:rPr>
        <w:noProof/>
      </w:rPr>
      <w:fldChar w:fldCharType="end"/>
    </w:r>
  </w:p>
  <w:p w:rsidR="00DA72B1" w:rsidP="00DA72B1">
    <w:pPr>
      <w:pStyle w:val="Footer"/>
      <w:framePr w:wrap="around"/>
    </w:pPr>
    <w:r>
      <w:t xml:space="preserve">© Commonwealth of Australia, </w:t>
    </w:r>
    <w:r>
      <w:fldChar w:fldCharType="begin"/>
    </w:r>
    <w:r>
      <w:instrText xml:space="preserve"> DATE  \@ "yyyy"  \* MERGEFORMAT </w:instrText>
    </w:r>
    <w:r>
      <w:fldChar w:fldCharType="separate"/>
    </w:r>
    <w:r w:rsidR="009143D1">
      <w:rPr>
        <w:noProof/>
      </w:rPr>
      <w:t>2025</w:t>
    </w:r>
    <w:r>
      <w:fldChar w:fldCharType="end"/>
    </w:r>
    <w:r>
      <w:tab/>
    </w:r>
    <w:r>
      <w:fldChar w:fldCharType="begin"/>
    </w:r>
    <w:r>
      <w:instrText xml:space="preserve"> DOCPROPERTY  Author  \* MERGEFORMAT </w:instrText>
    </w:r>
    <w:r>
      <w:fldChar w:fldCharType="separate"/>
    </w:r>
    <w:r w:rsidR="009143D1">
      <w:t>Industry Skills Australia</w:t>
    </w:r>
    <w:r w:rsidR="009143D1">
      <w:fldChar w:fldCharType="end"/>
    </w:r>
  </w:p>
  <w:p w:rsidR="00DA72B1" w:rsidP="00DA72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2B1" w:rsidRPr="009143D1" w:rsidP="009143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3D1" w:rsidRPr="002D2AF8" w:rsidP="00DA72B1">
    <w:pPr>
      <w:pStyle w:val="Header"/>
      <w:framePr w:wrap="around"/>
    </w:pPr>
    <w:r>
      <w:fldChar w:fldCharType="begin"/>
    </w:r>
    <w:r>
      <w:instrText xml:space="preserve"> TITLE   \* MERGEFORMAT </w:instrText>
    </w:r>
    <w:r>
      <w:fldChar w:fldCharType="separate"/>
    </w:r>
    <w:r>
      <w:t>AVIO2013 Undertake emergency response action to a security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43D1" w:rsidP="00DA72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1" w:rsidRPr="002D2AF8" w:rsidP="00DA72B1">
    <w:pPr>
      <w:pStyle w:val="Header"/>
      <w:framePr w:wrap="around"/>
    </w:pPr>
    <w:r>
      <w:fldChar w:fldCharType="begin"/>
    </w:r>
    <w:r>
      <w:instrText xml:space="preserve"> TITLE   \* MERGEFORMAT </w:instrText>
    </w:r>
    <w:r>
      <w:fldChar w:fldCharType="separate"/>
    </w:r>
    <w:r w:rsidR="009143D1">
      <w:t>AVIO2013 Undertake emergency response action to a security threat</w:t>
    </w:r>
    <w:r w:rsidR="009143D1">
      <w:fldChar w:fldCharType="end"/>
    </w:r>
    <w:r>
      <w:tab/>
      <w:t xml:space="preserve">Date this document was generated: </w:t>
    </w:r>
    <w:r>
      <w:fldChar w:fldCharType="begin"/>
    </w:r>
    <w:r>
      <w:instrText xml:space="preserve"> CREATEDATE  \@ "d MMMM yyyy"  \* MERGEFORMAT </w:instrText>
    </w:r>
    <w:r>
      <w:fldChar w:fldCharType="separate"/>
    </w:r>
    <w:r w:rsidR="009143D1">
      <w:rPr>
        <w:noProof/>
      </w:rPr>
      <w:t>2 March 2025</w:t>
    </w:r>
    <w:r>
      <w:fldChar w:fldCharType="end"/>
    </w:r>
  </w:p>
  <w:p w:rsidR="00DA72B1" w:rsidP="00DA72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203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6A2C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2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2B1"/>
    <w:pPr>
      <w:spacing w:before="360" w:after="60"/>
      <w:outlineLvl w:val="0"/>
    </w:pPr>
    <w:rPr>
      <w:sz w:val="32"/>
    </w:rPr>
  </w:style>
  <w:style w:type="paragraph" w:styleId="Heading2">
    <w:name w:val="heading 2"/>
    <w:basedOn w:val="HeadingBase"/>
    <w:next w:val="BodyText"/>
    <w:link w:val="Heading2Char"/>
    <w:qFormat/>
    <w:rsid w:val="00DA72B1"/>
    <w:pPr>
      <w:keepLines/>
      <w:spacing w:before="240" w:after="120"/>
      <w:outlineLvl w:val="1"/>
    </w:pPr>
    <w:rPr>
      <w:sz w:val="28"/>
      <w:szCs w:val="40"/>
    </w:rPr>
  </w:style>
  <w:style w:type="paragraph" w:styleId="Heading3">
    <w:name w:val="heading 3"/>
    <w:basedOn w:val="HeadingBase"/>
    <w:next w:val="BodyText"/>
    <w:link w:val="Heading3Char"/>
    <w:qFormat/>
    <w:rsid w:val="00DA72B1"/>
    <w:pPr>
      <w:spacing w:before="180" w:after="120"/>
      <w:outlineLvl w:val="2"/>
    </w:pPr>
    <w:rPr>
      <w:spacing w:val="-10"/>
      <w:kern w:val="32"/>
    </w:rPr>
  </w:style>
  <w:style w:type="paragraph" w:styleId="Heading4">
    <w:name w:val="heading 4"/>
    <w:basedOn w:val="HeadingBase"/>
    <w:next w:val="BodyText"/>
    <w:link w:val="Heading4Char"/>
    <w:qFormat/>
    <w:rsid w:val="00DA72B1"/>
    <w:pPr>
      <w:spacing w:before="160" w:after="120"/>
      <w:outlineLvl w:val="3"/>
    </w:pPr>
    <w:rPr>
      <w:sz w:val="22"/>
    </w:rPr>
  </w:style>
  <w:style w:type="paragraph" w:styleId="Heading5">
    <w:name w:val="heading 5"/>
    <w:basedOn w:val="HeadingBase"/>
    <w:next w:val="Normal"/>
    <w:link w:val="Heading5Char"/>
    <w:qFormat/>
    <w:rsid w:val="00DA72B1"/>
    <w:pPr>
      <w:spacing w:before="80"/>
      <w:outlineLvl w:val="4"/>
    </w:pPr>
    <w:rPr>
      <w:color w:val="918585"/>
      <w:sz w:val="20"/>
    </w:rPr>
  </w:style>
  <w:style w:type="paragraph" w:styleId="Heading6">
    <w:name w:val="heading 6"/>
    <w:basedOn w:val="HeadingBase"/>
    <w:next w:val="Normal"/>
    <w:link w:val="Heading6Char"/>
    <w:qFormat/>
    <w:rsid w:val="00DA72B1"/>
    <w:pPr>
      <w:spacing w:before="60"/>
      <w:outlineLvl w:val="5"/>
    </w:pPr>
    <w:rPr>
      <w:color w:val="918585"/>
      <w:sz w:val="20"/>
    </w:rPr>
  </w:style>
  <w:style w:type="paragraph" w:styleId="Heading7">
    <w:name w:val="heading 7"/>
    <w:basedOn w:val="Normal"/>
    <w:next w:val="Normal"/>
    <w:link w:val="Heading7Char"/>
    <w:qFormat/>
    <w:rsid w:val="00DA72B1"/>
    <w:pPr>
      <w:ind w:left="720"/>
      <w:outlineLvl w:val="6"/>
    </w:pPr>
    <w:rPr>
      <w:i/>
    </w:rPr>
  </w:style>
  <w:style w:type="paragraph" w:styleId="Heading8">
    <w:name w:val="heading 8"/>
    <w:basedOn w:val="Normal"/>
    <w:next w:val="Normal"/>
    <w:link w:val="Heading8Char"/>
    <w:qFormat/>
    <w:rsid w:val="00DA72B1"/>
    <w:pPr>
      <w:ind w:left="720"/>
      <w:outlineLvl w:val="7"/>
    </w:pPr>
    <w:rPr>
      <w:i/>
    </w:rPr>
  </w:style>
  <w:style w:type="paragraph" w:styleId="Heading9">
    <w:name w:val="heading 9"/>
    <w:basedOn w:val="Normal"/>
    <w:next w:val="Normal"/>
    <w:link w:val="Heading9Char"/>
    <w:qFormat/>
    <w:rsid w:val="00DA72B1"/>
    <w:pPr>
      <w:ind w:left="720"/>
      <w:outlineLvl w:val="8"/>
    </w:pPr>
    <w:rPr>
      <w:i/>
    </w:rPr>
  </w:style>
  <w:style w:type="character" w:default="1" w:styleId="DefaultParagraphFont">
    <w:name w:val="Default Paragraph Font"/>
    <w:uiPriority w:val="1"/>
    <w:unhideWhenUsed/>
    <w:rsid w:val="00DA7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2B1"/>
  </w:style>
  <w:style w:type="character" w:customStyle="1" w:styleId="Heading1Char">
    <w:name w:val="Heading 1 Char"/>
    <w:basedOn w:val="DefaultParagraphFont"/>
    <w:link w:val="Heading1"/>
    <w:rsid w:val="00DA72B1"/>
    <w:rPr>
      <w:rFonts w:ascii="Times New Roman" w:eastAsia="Times New Roman" w:hAnsi="Times New Roman" w:cs="Times New Roman"/>
      <w:b/>
      <w:sz w:val="32"/>
      <w:szCs w:val="20"/>
      <w:lang w:eastAsia="en-US"/>
    </w:rPr>
  </w:style>
  <w:style w:type="paragraph" w:styleId="BodyText">
    <w:name w:val="Body Text"/>
    <w:basedOn w:val="Normal"/>
    <w:link w:val="BodyTextChar"/>
    <w:rsid w:val="00DA72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2B1"/>
    <w:rPr>
      <w:rFonts w:ascii="Times New Roman" w:eastAsia="Times New Roman" w:hAnsi="Times New Roman" w:cs="Times New Roman"/>
      <w:sz w:val="24"/>
      <w:lang w:eastAsia="en-US"/>
    </w:rPr>
  </w:style>
  <w:style w:type="paragraph" w:styleId="ListBullet">
    <w:name w:val="List Bullet"/>
    <w:basedOn w:val="List"/>
    <w:rsid w:val="00DA72B1"/>
    <w:pPr>
      <w:numPr>
        <w:numId w:val="11"/>
      </w:numPr>
      <w:tabs>
        <w:tab w:val="clear" w:pos="340"/>
      </w:tabs>
      <w:spacing w:before="40" w:after="40"/>
    </w:pPr>
  </w:style>
  <w:style w:type="character" w:customStyle="1" w:styleId="SpecialBold">
    <w:name w:val="Special Bold"/>
    <w:basedOn w:val="DefaultParagraphFont"/>
    <w:rsid w:val="00DA72B1"/>
    <w:rPr>
      <w:b/>
      <w:spacing w:val="0"/>
    </w:rPr>
  </w:style>
  <w:style w:type="character" w:styleId="Emphasis">
    <w:name w:val="Emphasis"/>
    <w:basedOn w:val="DefaultParagraphFont"/>
    <w:qFormat/>
    <w:rsid w:val="00DA72B1"/>
    <w:rPr>
      <w:i/>
    </w:rPr>
  </w:style>
  <w:style w:type="paragraph" w:customStyle="1" w:styleId="SuperHeading">
    <w:name w:val="SuperHeading"/>
    <w:basedOn w:val="Normal"/>
    <w:rsid w:val="00DA72B1"/>
    <w:pPr>
      <w:spacing w:before="240" w:after="120"/>
      <w:outlineLvl w:val="0"/>
    </w:pPr>
    <w:rPr>
      <w:rFonts w:ascii="Times New Roman" w:hAnsi="Times New Roman"/>
      <w:b/>
      <w:sz w:val="32"/>
    </w:rPr>
  </w:style>
  <w:style w:type="paragraph" w:customStyle="1" w:styleId="AllowPageBreak">
    <w:name w:val="AllowPageBreak"/>
    <w:rsid w:val="00DA72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72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2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2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2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2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2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2B1"/>
    <w:rPr>
      <w:rFonts w:ascii="Courier New" w:eastAsia="Times New Roman" w:hAnsi="Courier New" w:cs="Times New Roman"/>
      <w:i/>
      <w:szCs w:val="20"/>
      <w:lang w:eastAsia="en-US"/>
    </w:rPr>
  </w:style>
  <w:style w:type="paragraph" w:customStyle="1" w:styleId="HeadingBase">
    <w:name w:val="Heading Base"/>
    <w:rsid w:val="00DA7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2B1"/>
    <w:pPr>
      <w:tabs>
        <w:tab w:val="right" w:leader="dot" w:pos="9072"/>
      </w:tabs>
      <w:ind w:left="567"/>
    </w:pPr>
    <w:rPr>
      <w:szCs w:val="22"/>
    </w:rPr>
  </w:style>
  <w:style w:type="paragraph" w:customStyle="1" w:styleId="TOCBase">
    <w:name w:val="TOC Base"/>
    <w:rsid w:val="00DA7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2B1"/>
    <w:pPr>
      <w:tabs>
        <w:tab w:val="right" w:leader="dot" w:pos="9072"/>
      </w:tabs>
      <w:spacing w:before="40" w:after="40"/>
      <w:ind w:left="284"/>
    </w:pPr>
    <w:rPr>
      <w:rFonts w:ascii="Times New Roman" w:hAnsi="Times New Roman"/>
    </w:rPr>
  </w:style>
  <w:style w:type="paragraph" w:styleId="TOC1">
    <w:name w:val="toc 1"/>
    <w:basedOn w:val="TOCBase"/>
    <w:next w:val="Normal"/>
    <w:rsid w:val="00DA72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2B1"/>
    <w:rPr>
      <w:rFonts w:ascii="Times New Roman" w:eastAsia="Times New Roman" w:hAnsi="Times New Roman" w:cs="Times New Roman"/>
      <w:sz w:val="16"/>
      <w:lang w:eastAsia="en-US"/>
    </w:rPr>
  </w:style>
  <w:style w:type="paragraph" w:styleId="Title">
    <w:name w:val="Title"/>
    <w:basedOn w:val="HeadingBase"/>
    <w:link w:val="TitleChar"/>
    <w:qFormat/>
    <w:rsid w:val="00DA72B1"/>
    <w:pPr>
      <w:spacing w:before="5040"/>
      <w:jc w:val="center"/>
    </w:pPr>
    <w:rPr>
      <w:sz w:val="48"/>
      <w:szCs w:val="72"/>
      <w:lang w:val="en-US"/>
    </w:rPr>
  </w:style>
  <w:style w:type="character" w:customStyle="1" w:styleId="TitleChar">
    <w:name w:val="Title Char"/>
    <w:basedOn w:val="DefaultParagraphFont"/>
    <w:link w:val="Title"/>
    <w:rsid w:val="00DA7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2B1"/>
    <w:pPr>
      <w:tabs>
        <w:tab w:val="left" w:pos="3600"/>
        <w:tab w:val="left" w:pos="3958"/>
      </w:tabs>
    </w:pPr>
  </w:style>
  <w:style w:type="paragraph" w:styleId="List">
    <w:name w:val="List"/>
    <w:basedOn w:val="BodyText"/>
    <w:next w:val="BodyText"/>
    <w:rsid w:val="00DA72B1"/>
    <w:pPr>
      <w:tabs>
        <w:tab w:val="left" w:pos="340"/>
      </w:tabs>
      <w:spacing w:before="60" w:after="60"/>
      <w:ind w:left="340" w:hanging="340"/>
    </w:pPr>
  </w:style>
  <w:style w:type="paragraph" w:customStyle="1" w:styleId="Note">
    <w:name w:val="Note"/>
    <w:basedOn w:val="BodyText"/>
    <w:rsid w:val="00DA72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2B1"/>
    <w:pPr>
      <w:framePr w:wrap="auto" w:hAnchor="text" w:y="6049"/>
    </w:pPr>
    <w:rPr>
      <w:color w:val="000000"/>
      <w:sz w:val="40"/>
    </w:rPr>
  </w:style>
  <w:style w:type="paragraph" w:customStyle="1" w:styleId="TOCTitle">
    <w:name w:val="TOCTitle"/>
    <w:basedOn w:val="Heading1"/>
    <w:rsid w:val="00DA72B1"/>
    <w:pPr>
      <w:spacing w:after="240"/>
      <w:jc w:val="center"/>
      <w:outlineLvl w:val="9"/>
    </w:pPr>
    <w:rPr>
      <w:caps/>
    </w:rPr>
  </w:style>
  <w:style w:type="paragraph" w:customStyle="1" w:styleId="Version">
    <w:name w:val="Version"/>
    <w:rsid w:val="00DA72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72B1"/>
    <w:pPr>
      <w:numPr>
        <w:numId w:val="12"/>
      </w:numPr>
      <w:tabs>
        <w:tab w:val="clear" w:pos="680"/>
      </w:tabs>
    </w:pPr>
  </w:style>
  <w:style w:type="paragraph" w:styleId="Index1">
    <w:name w:val="index 1"/>
    <w:basedOn w:val="Normal"/>
    <w:next w:val="Normal"/>
    <w:semiHidden/>
    <w:rsid w:val="00DA72B1"/>
    <w:pPr>
      <w:keepNext w:val="0"/>
      <w:tabs>
        <w:tab w:val="right" w:pos="4176"/>
      </w:tabs>
      <w:ind w:left="198" w:hanging="198"/>
    </w:pPr>
    <w:rPr>
      <w:rFonts w:ascii="Garamond" w:hAnsi="Garamond"/>
    </w:rPr>
  </w:style>
  <w:style w:type="paragraph" w:styleId="IndexHeading">
    <w:name w:val="index heading"/>
    <w:basedOn w:val="Normal"/>
    <w:next w:val="Index1"/>
    <w:semiHidden/>
    <w:rsid w:val="00DA72B1"/>
    <w:pPr>
      <w:spacing w:before="120" w:after="120"/>
    </w:pPr>
    <w:rPr>
      <w:rFonts w:ascii="Arial" w:hAnsi="Arial"/>
      <w:b/>
      <w:color w:val="918585"/>
      <w:sz w:val="24"/>
    </w:rPr>
  </w:style>
  <w:style w:type="paragraph" w:styleId="Header">
    <w:name w:val="header"/>
    <w:basedOn w:val="Normal"/>
    <w:link w:val="HeaderChar"/>
    <w:rsid w:val="00DA7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2B1"/>
    <w:rPr>
      <w:rFonts w:ascii="Times New Roman" w:eastAsia="Times New Roman" w:hAnsi="Times New Roman" w:cs="Times New Roman"/>
      <w:sz w:val="16"/>
      <w:szCs w:val="20"/>
      <w:lang w:val="en-GB" w:eastAsia="en-US"/>
    </w:rPr>
  </w:style>
  <w:style w:type="paragraph" w:customStyle="1" w:styleId="Chapter">
    <w:name w:val="Chapter"/>
    <w:basedOn w:val="Normal"/>
    <w:rsid w:val="00DA72B1"/>
    <w:pPr>
      <w:spacing w:before="240"/>
    </w:pPr>
    <w:rPr>
      <w:rFonts w:ascii="Times New Roman" w:hAnsi="Times New Roman"/>
      <w:smallCaps/>
      <w:spacing w:val="80"/>
      <w:sz w:val="28"/>
    </w:rPr>
  </w:style>
  <w:style w:type="paragraph" w:customStyle="1" w:styleId="InChapter">
    <w:name w:val="InChapter"/>
    <w:basedOn w:val="Heading3"/>
    <w:rsid w:val="00DA72B1"/>
    <w:pPr>
      <w:spacing w:after="240"/>
      <w:outlineLvl w:val="9"/>
    </w:pPr>
    <w:rPr>
      <w:noProof/>
    </w:rPr>
  </w:style>
  <w:style w:type="paragraph" w:styleId="Index2">
    <w:name w:val="index 2"/>
    <w:basedOn w:val="Normal"/>
    <w:next w:val="Normal"/>
    <w:semiHidden/>
    <w:rsid w:val="00DA72B1"/>
    <w:pPr>
      <w:tabs>
        <w:tab w:val="right" w:pos="4176"/>
      </w:tabs>
      <w:ind w:left="568" w:hanging="284"/>
    </w:pPr>
    <w:rPr>
      <w:rFonts w:ascii="Garamond" w:hAnsi="Garamond"/>
    </w:rPr>
  </w:style>
  <w:style w:type="paragraph" w:customStyle="1" w:styleId="Byline">
    <w:name w:val="Byline"/>
    <w:rsid w:val="00DA7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2B1"/>
    <w:pPr>
      <w:tabs>
        <w:tab w:val="clear" w:pos="3600"/>
        <w:tab w:val="clear" w:pos="3958"/>
      </w:tabs>
      <w:jc w:val="right"/>
    </w:pPr>
  </w:style>
  <w:style w:type="paragraph" w:styleId="Caption">
    <w:name w:val="caption"/>
    <w:basedOn w:val="BodyText"/>
    <w:next w:val="Normal"/>
    <w:qFormat/>
    <w:rsid w:val="00DA72B1"/>
    <w:pPr>
      <w:framePr w:w="2268" w:hSpace="181" w:vSpace="181" w:wrap="around" w:vAnchor="text" w:hAnchor="page" w:x="1135" w:y="285" w:anchorLock="1"/>
    </w:pPr>
    <w:rPr>
      <w:i/>
    </w:rPr>
  </w:style>
  <w:style w:type="paragraph" w:customStyle="1" w:styleId="MiniTOCTitle">
    <w:name w:val="MiniTOCTitle"/>
    <w:basedOn w:val="Heading4"/>
    <w:rsid w:val="00DA72B1"/>
    <w:pPr>
      <w:spacing w:before="240"/>
      <w:outlineLvl w:val="9"/>
    </w:pPr>
    <w:rPr>
      <w:noProof/>
      <w:sz w:val="24"/>
    </w:rPr>
  </w:style>
  <w:style w:type="paragraph" w:customStyle="1" w:styleId="MiniTOCItem">
    <w:name w:val="MiniTOCItem"/>
    <w:basedOn w:val="ListBullet"/>
    <w:rsid w:val="00DA72B1"/>
    <w:pPr>
      <w:numPr>
        <w:numId w:val="0"/>
      </w:numPr>
      <w:tabs>
        <w:tab w:val="right" w:leader="dot" w:pos="6521"/>
      </w:tabs>
      <w:spacing w:before="0" w:after="0"/>
    </w:pPr>
  </w:style>
  <w:style w:type="paragraph" w:customStyle="1" w:styleId="TOFTitle">
    <w:name w:val="TOFTitle"/>
    <w:basedOn w:val="TOCTitle"/>
    <w:rsid w:val="00DA72B1"/>
  </w:style>
  <w:style w:type="paragraph" w:styleId="TableofFigures">
    <w:name w:val="table of figures"/>
    <w:basedOn w:val="Normal"/>
    <w:next w:val="Normal"/>
    <w:semiHidden/>
    <w:rsid w:val="00DA72B1"/>
    <w:pPr>
      <w:tabs>
        <w:tab w:val="right" w:leader="dot" w:pos="9072"/>
      </w:tabs>
      <w:ind w:left="970" w:hanging="403"/>
    </w:pPr>
    <w:rPr>
      <w:rFonts w:ascii="Times New Roman" w:hAnsi="Times New Roman"/>
      <w:b/>
    </w:rPr>
  </w:style>
  <w:style w:type="paragraph" w:styleId="ListNumber">
    <w:name w:val="List Number"/>
    <w:basedOn w:val="List"/>
    <w:rsid w:val="00DA72B1"/>
    <w:pPr>
      <w:numPr>
        <w:numId w:val="14"/>
      </w:numPr>
      <w:tabs>
        <w:tab w:val="clear" w:pos="340"/>
      </w:tabs>
    </w:pPr>
  </w:style>
  <w:style w:type="character" w:customStyle="1" w:styleId="WingdingSymbols">
    <w:name w:val="Wingding Symbols"/>
    <w:rsid w:val="00DA72B1"/>
    <w:rPr>
      <w:rFonts w:ascii="Wingdings" w:hAnsi="Wingdings"/>
    </w:rPr>
  </w:style>
  <w:style w:type="paragraph" w:customStyle="1" w:styleId="TableHeading">
    <w:name w:val="Table Heading"/>
    <w:basedOn w:val="HeadingBase"/>
    <w:rsid w:val="00DA72B1"/>
    <w:pPr>
      <w:keepLines/>
      <w:pBdr>
        <w:bottom w:val="single" w:sz="6" w:space="1" w:color="918585"/>
      </w:pBdr>
      <w:spacing w:before="240"/>
    </w:pPr>
  </w:style>
  <w:style w:type="character" w:customStyle="1" w:styleId="HotSpot">
    <w:name w:val="HotSpot"/>
    <w:rsid w:val="00DA72B1"/>
    <w:rPr>
      <w:color w:val="0033CC"/>
      <w:u w:val="none"/>
    </w:rPr>
  </w:style>
  <w:style w:type="paragraph" w:customStyle="1" w:styleId="BodyTextRight">
    <w:name w:val="Body Text Right"/>
    <w:basedOn w:val="BodyText"/>
    <w:rsid w:val="00DA72B1"/>
    <w:pPr>
      <w:spacing w:before="0" w:after="0"/>
      <w:jc w:val="right"/>
    </w:pPr>
  </w:style>
  <w:style w:type="paragraph" w:styleId="Index3">
    <w:name w:val="index 3"/>
    <w:basedOn w:val="ListNumber2"/>
    <w:next w:val="Normal"/>
    <w:semiHidden/>
    <w:rsid w:val="00DA72B1"/>
    <w:pPr>
      <w:numPr>
        <w:numId w:val="0"/>
      </w:numPr>
      <w:tabs>
        <w:tab w:val="right" w:leader="dot" w:pos="4176"/>
      </w:tabs>
    </w:pPr>
  </w:style>
  <w:style w:type="paragraph" w:styleId="ListNumber2">
    <w:name w:val="List Number 2"/>
    <w:basedOn w:val="List2"/>
    <w:rsid w:val="00DA72B1"/>
    <w:pPr>
      <w:numPr>
        <w:numId w:val="9"/>
      </w:numPr>
      <w:tabs>
        <w:tab w:val="clear" w:pos="1060"/>
      </w:tabs>
    </w:pPr>
  </w:style>
  <w:style w:type="paragraph" w:customStyle="1" w:styleId="MarginNote">
    <w:name w:val="Margin Note"/>
    <w:basedOn w:val="BodyText"/>
    <w:rsid w:val="00DA7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2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2B1"/>
    <w:rPr>
      <w:sz w:val="32"/>
    </w:rPr>
  </w:style>
  <w:style w:type="paragraph" w:customStyle="1" w:styleId="HeadingProcedure">
    <w:name w:val="Heading Procedure"/>
    <w:basedOn w:val="HeadingBase"/>
    <w:next w:val="Normal"/>
    <w:rsid w:val="00DA72B1"/>
    <w:pPr>
      <w:tabs>
        <w:tab w:val="left" w:pos="0"/>
      </w:tabs>
      <w:spacing w:before="120" w:after="60"/>
    </w:pPr>
    <w:rPr>
      <w:i/>
      <w:color w:val="918585"/>
      <w:sz w:val="22"/>
    </w:rPr>
  </w:style>
  <w:style w:type="paragraph" w:customStyle="1" w:styleId="TableBodyText">
    <w:name w:val="Table Body Text"/>
    <w:basedOn w:val="BodyText"/>
    <w:rsid w:val="00DA72B1"/>
    <w:pPr>
      <w:spacing w:before="60" w:after="60"/>
    </w:pPr>
  </w:style>
  <w:style w:type="paragraph" w:styleId="ListContinue">
    <w:name w:val="List Continue"/>
    <w:basedOn w:val="List"/>
    <w:rsid w:val="00DA72B1"/>
    <w:pPr>
      <w:ind w:firstLine="0"/>
    </w:pPr>
  </w:style>
  <w:style w:type="paragraph" w:customStyle="1" w:styleId="ListNote">
    <w:name w:val="List Note"/>
    <w:basedOn w:val="List"/>
    <w:rsid w:val="00DA72B1"/>
    <w:pPr>
      <w:pBdr>
        <w:top w:val="single" w:sz="6" w:space="2" w:color="918585"/>
        <w:bottom w:val="single" w:sz="6" w:space="2" w:color="918585"/>
      </w:pBdr>
      <w:tabs>
        <w:tab w:val="left" w:pos="1021"/>
      </w:tabs>
      <w:ind w:firstLine="0"/>
    </w:pPr>
  </w:style>
  <w:style w:type="paragraph" w:customStyle="1" w:styleId="Warning">
    <w:name w:val="Warning"/>
    <w:basedOn w:val="BodyText"/>
    <w:rsid w:val="00DA72B1"/>
    <w:pPr>
      <w:shd w:val="clear" w:color="auto" w:fill="D9D9D9"/>
      <w:tabs>
        <w:tab w:val="left" w:pos="992"/>
      </w:tabs>
      <w:ind w:left="119" w:right="119"/>
    </w:pPr>
    <w:rPr>
      <w:sz w:val="20"/>
    </w:rPr>
  </w:style>
  <w:style w:type="paragraph" w:customStyle="1" w:styleId="MarginIcons">
    <w:name w:val="Margin Icons"/>
    <w:basedOn w:val="BodyText"/>
    <w:rsid w:val="00DA72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2B1"/>
    <w:rPr>
      <w:rFonts w:ascii="Courier New" w:hAnsi="Courier New"/>
    </w:rPr>
  </w:style>
  <w:style w:type="paragraph" w:customStyle="1" w:styleId="NoteBullet">
    <w:name w:val="Note Bullet"/>
    <w:basedOn w:val="Note"/>
    <w:rsid w:val="00DA72B1"/>
    <w:pPr>
      <w:tabs>
        <w:tab w:val="clear" w:pos="680"/>
      </w:tabs>
      <w:spacing w:before="60" w:after="60"/>
    </w:pPr>
  </w:style>
  <w:style w:type="paragraph" w:customStyle="1" w:styleId="SubHeading2">
    <w:name w:val="SubHeading2"/>
    <w:basedOn w:val="HeadingBase"/>
    <w:rsid w:val="00DA72B1"/>
    <w:pPr>
      <w:spacing w:before="240" w:after="60"/>
    </w:pPr>
    <w:rPr>
      <w:sz w:val="20"/>
    </w:rPr>
  </w:style>
  <w:style w:type="paragraph" w:customStyle="1" w:styleId="SubHeading1">
    <w:name w:val="SubHeading1"/>
    <w:basedOn w:val="HeadingBase"/>
    <w:rsid w:val="00DA72B1"/>
    <w:pPr>
      <w:spacing w:before="240" w:after="60"/>
    </w:pPr>
    <w:rPr>
      <w:color w:val="918585"/>
      <w:sz w:val="22"/>
    </w:rPr>
  </w:style>
  <w:style w:type="paragraph" w:customStyle="1" w:styleId="SideHeading">
    <w:name w:val="Side Heading"/>
    <w:basedOn w:val="HeadingBase"/>
    <w:rsid w:val="00DA7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2B1"/>
    <w:pPr>
      <w:numPr>
        <w:numId w:val="10"/>
      </w:numPr>
    </w:pPr>
  </w:style>
  <w:style w:type="paragraph" w:styleId="PlainText">
    <w:name w:val="Plain Text"/>
    <w:basedOn w:val="Normal"/>
    <w:link w:val="PlainTextChar"/>
    <w:rsid w:val="00DA72B1"/>
    <w:rPr>
      <w:sz w:val="20"/>
    </w:rPr>
  </w:style>
  <w:style w:type="character" w:customStyle="1" w:styleId="PlainTextChar">
    <w:name w:val="Plain Text Char"/>
    <w:basedOn w:val="DefaultParagraphFont"/>
    <w:link w:val="PlainText"/>
    <w:rsid w:val="00DA72B1"/>
    <w:rPr>
      <w:rFonts w:ascii="Courier New" w:eastAsia="Times New Roman" w:hAnsi="Courier New" w:cs="Times New Roman"/>
      <w:sz w:val="20"/>
      <w:szCs w:val="20"/>
      <w:lang w:eastAsia="en-US"/>
    </w:rPr>
  </w:style>
  <w:style w:type="character" w:customStyle="1" w:styleId="MenuOption">
    <w:name w:val="Menu Option"/>
    <w:basedOn w:val="DefaultParagraphFont"/>
    <w:rsid w:val="00DA72B1"/>
    <w:rPr>
      <w:b/>
      <w:smallCaps/>
    </w:rPr>
  </w:style>
  <w:style w:type="paragraph" w:customStyle="1" w:styleId="TableListNumber">
    <w:name w:val="Table List Number"/>
    <w:basedOn w:val="ListNumber"/>
    <w:rsid w:val="00DA72B1"/>
    <w:pPr>
      <w:numPr>
        <w:numId w:val="0"/>
      </w:numPr>
    </w:pPr>
  </w:style>
  <w:style w:type="paragraph" w:styleId="TOC4">
    <w:name w:val="toc 4"/>
    <w:basedOn w:val="TOCBase"/>
    <w:next w:val="Normal"/>
    <w:semiHidden/>
    <w:rsid w:val="00DA72B1"/>
    <w:pPr>
      <w:tabs>
        <w:tab w:val="right" w:leader="dot" w:pos="9071"/>
      </w:tabs>
      <w:ind w:left="1701"/>
    </w:pPr>
  </w:style>
  <w:style w:type="paragraph" w:customStyle="1" w:styleId="ListAlpha">
    <w:name w:val="List Alpha"/>
    <w:basedOn w:val="List"/>
    <w:rsid w:val="00DA72B1"/>
    <w:pPr>
      <w:numPr>
        <w:numId w:val="8"/>
      </w:numPr>
    </w:pPr>
  </w:style>
  <w:style w:type="paragraph" w:customStyle="1" w:styleId="ListAlpha2">
    <w:name w:val="List Alpha 2"/>
    <w:basedOn w:val="List2"/>
    <w:rsid w:val="00DA72B1"/>
    <w:pPr>
      <w:numPr>
        <w:numId w:val="7"/>
      </w:numPr>
    </w:pPr>
  </w:style>
  <w:style w:type="paragraph" w:styleId="List2">
    <w:name w:val="List 2"/>
    <w:basedOn w:val="BodyText"/>
    <w:rsid w:val="00DA72B1"/>
    <w:pPr>
      <w:tabs>
        <w:tab w:val="left" w:pos="680"/>
      </w:tabs>
      <w:spacing w:before="60" w:after="60"/>
      <w:ind w:left="680" w:hanging="340"/>
    </w:pPr>
  </w:style>
  <w:style w:type="paragraph" w:styleId="List3">
    <w:name w:val="List 3"/>
    <w:basedOn w:val="BodyText"/>
    <w:rsid w:val="00DA72B1"/>
    <w:pPr>
      <w:tabs>
        <w:tab w:val="left" w:pos="1021"/>
      </w:tabs>
      <w:spacing w:before="60" w:after="60"/>
      <w:ind w:left="1020" w:hanging="340"/>
    </w:pPr>
  </w:style>
  <w:style w:type="paragraph" w:styleId="List4">
    <w:name w:val="List 4"/>
    <w:basedOn w:val="BodyText"/>
    <w:rsid w:val="00DA72B1"/>
    <w:pPr>
      <w:tabs>
        <w:tab w:val="left" w:pos="1361"/>
      </w:tabs>
      <w:spacing w:before="60" w:after="60"/>
      <w:ind w:left="1361" w:hanging="340"/>
    </w:pPr>
  </w:style>
  <w:style w:type="paragraph" w:styleId="List5">
    <w:name w:val="List 5"/>
    <w:basedOn w:val="BodyText"/>
    <w:rsid w:val="00DA72B1"/>
    <w:pPr>
      <w:tabs>
        <w:tab w:val="left" w:pos="1701"/>
      </w:tabs>
      <w:spacing w:before="60" w:after="60"/>
      <w:ind w:left="1701" w:hanging="340"/>
    </w:pPr>
  </w:style>
  <w:style w:type="paragraph" w:styleId="ListBullet3">
    <w:name w:val="List Bullet 3"/>
    <w:basedOn w:val="List3"/>
    <w:rsid w:val="00DA72B1"/>
    <w:pPr>
      <w:numPr>
        <w:numId w:val="13"/>
      </w:numPr>
      <w:tabs>
        <w:tab w:val="clear" w:pos="1021"/>
      </w:tabs>
      <w:ind w:left="1037" w:hanging="357"/>
    </w:pPr>
  </w:style>
  <w:style w:type="paragraph" w:styleId="ListBullet4">
    <w:name w:val="List Bullet 4"/>
    <w:basedOn w:val="List4"/>
    <w:rsid w:val="00DA72B1"/>
    <w:pPr>
      <w:numPr>
        <w:numId w:val="2"/>
      </w:numPr>
      <w:tabs>
        <w:tab w:val="clear" w:pos="1361"/>
      </w:tabs>
    </w:pPr>
  </w:style>
  <w:style w:type="paragraph" w:styleId="ListBullet5">
    <w:name w:val="List Bullet 5"/>
    <w:basedOn w:val="List5"/>
    <w:rsid w:val="00DA72B1"/>
    <w:pPr>
      <w:numPr>
        <w:numId w:val="3"/>
      </w:numPr>
    </w:pPr>
  </w:style>
  <w:style w:type="paragraph" w:styleId="ListContinue2">
    <w:name w:val="List Continue 2"/>
    <w:basedOn w:val="List2"/>
    <w:rsid w:val="00DA72B1"/>
    <w:pPr>
      <w:ind w:firstLine="0"/>
    </w:pPr>
  </w:style>
  <w:style w:type="paragraph" w:styleId="ListContinue3">
    <w:name w:val="List Continue 3"/>
    <w:basedOn w:val="List3"/>
    <w:rsid w:val="00DA72B1"/>
    <w:pPr>
      <w:ind w:left="1021" w:firstLine="0"/>
    </w:pPr>
  </w:style>
  <w:style w:type="paragraph" w:styleId="ListContinue4">
    <w:name w:val="List Continue 4"/>
    <w:basedOn w:val="List4"/>
    <w:rsid w:val="00DA72B1"/>
    <w:pPr>
      <w:ind w:firstLine="0"/>
    </w:pPr>
  </w:style>
  <w:style w:type="paragraph" w:styleId="ListContinue5">
    <w:name w:val="List Continue 5"/>
    <w:basedOn w:val="List5"/>
    <w:rsid w:val="00DA72B1"/>
    <w:pPr>
      <w:ind w:firstLine="0"/>
    </w:pPr>
  </w:style>
  <w:style w:type="paragraph" w:styleId="ListNumber3">
    <w:name w:val="List Number 3"/>
    <w:basedOn w:val="List3"/>
    <w:rsid w:val="00DA72B1"/>
    <w:pPr>
      <w:numPr>
        <w:numId w:val="4"/>
      </w:numPr>
    </w:pPr>
  </w:style>
  <w:style w:type="paragraph" w:styleId="ListNumber4">
    <w:name w:val="List Number 4"/>
    <w:basedOn w:val="List4"/>
    <w:rsid w:val="00DA72B1"/>
    <w:pPr>
      <w:numPr>
        <w:numId w:val="5"/>
      </w:numPr>
    </w:pPr>
  </w:style>
  <w:style w:type="paragraph" w:styleId="ListNumber5">
    <w:name w:val="List Number 5"/>
    <w:basedOn w:val="List5"/>
    <w:rsid w:val="00DA72B1"/>
    <w:pPr>
      <w:numPr>
        <w:numId w:val="6"/>
      </w:numPr>
    </w:pPr>
  </w:style>
  <w:style w:type="paragraph" w:styleId="BlockText">
    <w:name w:val="Block Text"/>
    <w:basedOn w:val="Normal"/>
    <w:rsid w:val="00DA72B1"/>
    <w:pPr>
      <w:spacing w:after="120"/>
      <w:ind w:left="1440" w:right="1440"/>
    </w:pPr>
  </w:style>
  <w:style w:type="character" w:customStyle="1" w:styleId="Subscript">
    <w:name w:val="Subscript"/>
    <w:basedOn w:val="DefaultParagraphFont"/>
    <w:rsid w:val="00DA72B1"/>
    <w:rPr>
      <w:sz w:val="16"/>
      <w:vertAlign w:val="subscript"/>
    </w:rPr>
  </w:style>
  <w:style w:type="character" w:customStyle="1" w:styleId="Superscript">
    <w:name w:val="Superscript"/>
    <w:basedOn w:val="DefaultParagraphFont"/>
    <w:rsid w:val="00DA72B1"/>
    <w:rPr>
      <w:sz w:val="16"/>
      <w:vertAlign w:val="superscript"/>
    </w:rPr>
  </w:style>
  <w:style w:type="character" w:customStyle="1" w:styleId="Symbols">
    <w:name w:val="Symbols"/>
    <w:basedOn w:val="DefaultParagraphFont"/>
    <w:rsid w:val="00DA72B1"/>
    <w:rPr>
      <w:rFonts w:ascii="Symbol" w:hAnsi="Symbol"/>
    </w:rPr>
  </w:style>
  <w:style w:type="character" w:customStyle="1" w:styleId="MenuOptions">
    <w:name w:val="Menu Options"/>
    <w:basedOn w:val="DefaultParagraphFont"/>
    <w:rsid w:val="00DA72B1"/>
    <w:rPr>
      <w:rFonts w:ascii="Arial Narrow" w:hAnsi="Arial Narrow"/>
      <w:smallCaps/>
    </w:rPr>
  </w:style>
  <w:style w:type="character" w:customStyle="1" w:styleId="Buttons">
    <w:name w:val="Buttons"/>
    <w:basedOn w:val="DefaultParagraphFont"/>
    <w:rsid w:val="00DA72B1"/>
    <w:rPr>
      <w:b/>
    </w:rPr>
  </w:style>
  <w:style w:type="character" w:customStyle="1" w:styleId="Underlined">
    <w:name w:val="Underlined"/>
    <w:basedOn w:val="DefaultParagraphFont"/>
    <w:rsid w:val="00DA72B1"/>
    <w:rPr>
      <w:u w:val="single"/>
    </w:rPr>
  </w:style>
  <w:style w:type="paragraph" w:customStyle="1" w:styleId="TableBodyTextRight">
    <w:name w:val="Table Body Text Right"/>
    <w:basedOn w:val="TableBodyText"/>
    <w:rsid w:val="00DA72B1"/>
    <w:pPr>
      <w:widowControl w:val="0"/>
      <w:autoSpaceDE w:val="0"/>
      <w:autoSpaceDN w:val="0"/>
      <w:adjustRightInd w:val="0"/>
      <w:jc w:val="right"/>
    </w:pPr>
    <w:rPr>
      <w:rFonts w:cs="Arial"/>
      <w:szCs w:val="18"/>
    </w:rPr>
  </w:style>
  <w:style w:type="paragraph" w:customStyle="1" w:styleId="CopyrightText">
    <w:name w:val="Copyright Text"/>
    <w:basedOn w:val="BodyText"/>
    <w:rsid w:val="00DA72B1"/>
    <w:rPr>
      <w:sz w:val="18"/>
    </w:rPr>
  </w:style>
  <w:style w:type="paragraph" w:customStyle="1" w:styleId="BodySmallRight">
    <w:name w:val="Body Small Right"/>
    <w:basedOn w:val="BodyTextRight"/>
    <w:rsid w:val="00DA72B1"/>
    <w:rPr>
      <w:sz w:val="18"/>
      <w:szCs w:val="18"/>
    </w:rPr>
  </w:style>
  <w:style w:type="paragraph" w:customStyle="1" w:styleId="MarginEdition">
    <w:name w:val="Margin Edition"/>
    <w:basedOn w:val="MarginNote"/>
    <w:rsid w:val="00DA72B1"/>
    <w:pPr>
      <w:spacing w:before="0" w:after="0"/>
    </w:pPr>
    <w:rPr>
      <w:rFonts w:ascii="Times New Roman" w:hAnsi="Times New Roman"/>
      <w:color w:val="999999"/>
    </w:rPr>
  </w:style>
  <w:style w:type="paragraph" w:customStyle="1" w:styleId="Spacer">
    <w:name w:val="Spacer"/>
    <w:basedOn w:val="Normal"/>
    <w:rsid w:val="00DA72B1"/>
    <w:rPr>
      <w:sz w:val="2"/>
      <w:szCs w:val="2"/>
    </w:rPr>
  </w:style>
  <w:style w:type="character" w:customStyle="1" w:styleId="Small">
    <w:name w:val="Small"/>
    <w:basedOn w:val="DefaultParagraphFont"/>
    <w:rsid w:val="00DA72B1"/>
    <w:rPr>
      <w:sz w:val="16"/>
    </w:rPr>
  </w:style>
  <w:style w:type="paragraph" w:customStyle="1" w:styleId="WideTable">
    <w:name w:val="Wide Table"/>
    <w:basedOn w:val="Normal"/>
    <w:rsid w:val="00DA72B1"/>
    <w:pPr>
      <w:ind w:left="-1418"/>
    </w:pPr>
    <w:rPr>
      <w:sz w:val="2"/>
      <w:szCs w:val="2"/>
    </w:rPr>
  </w:style>
  <w:style w:type="character" w:styleId="PageNumber">
    <w:name w:val="page number"/>
    <w:basedOn w:val="DefaultParagraphFont"/>
    <w:rsid w:val="00DA72B1"/>
  </w:style>
  <w:style w:type="paragraph" w:styleId="Quote">
    <w:name w:val="Quote"/>
    <w:basedOn w:val="Heading1"/>
    <w:link w:val="QuoteChar"/>
    <w:qFormat/>
    <w:rsid w:val="00DA72B1"/>
    <w:rPr>
      <w:b w:val="0"/>
      <w:sz w:val="72"/>
      <w:szCs w:val="72"/>
      <w:lang w:val="en-NZ"/>
    </w:rPr>
  </w:style>
  <w:style w:type="character" w:customStyle="1" w:styleId="QuoteChar">
    <w:name w:val="Quote Char"/>
    <w:basedOn w:val="DefaultParagraphFont"/>
    <w:link w:val="Quote"/>
    <w:rsid w:val="00DA7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2B1"/>
    <w:pPr>
      <w:pageBreakBefore/>
    </w:pPr>
  </w:style>
  <w:style w:type="paragraph" w:customStyle="1" w:styleId="Border">
    <w:name w:val="Border"/>
    <w:basedOn w:val="Normal"/>
    <w:qFormat/>
    <w:rsid w:val="00DA72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2B1"/>
    <w:rPr>
      <w:b/>
      <w:bCs/>
      <w:i/>
      <w:iCs/>
      <w:color w:val="auto"/>
    </w:rPr>
  </w:style>
  <w:style w:type="paragraph" w:styleId="IntenseQuote">
    <w:name w:val="Intense Quote"/>
    <w:basedOn w:val="Normal"/>
    <w:next w:val="Normal"/>
    <w:link w:val="IntenseQuoteChar"/>
    <w:uiPriority w:val="30"/>
    <w:qFormat/>
    <w:rsid w:val="00DA72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2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2B1"/>
    <w:rPr>
      <w:smallCaps/>
      <w:color w:val="auto"/>
      <w:u w:val="single"/>
    </w:rPr>
  </w:style>
  <w:style w:type="character" w:styleId="IntenseReference">
    <w:name w:val="Intense Reference"/>
    <w:basedOn w:val="DefaultParagraphFont"/>
    <w:uiPriority w:val="32"/>
    <w:qFormat/>
    <w:rsid w:val="00DA72B1"/>
    <w:rPr>
      <w:b/>
      <w:bCs/>
      <w:smallCaps/>
      <w:color w:val="auto"/>
      <w:spacing w:val="5"/>
      <w:u w:val="single"/>
    </w:rPr>
  </w:style>
  <w:style w:type="paragraph" w:customStyle="1" w:styleId="2ColumnHeading">
    <w:name w:val="2Column Heading"/>
    <w:basedOn w:val="BodyText"/>
    <w:qFormat/>
    <w:rsid w:val="00DA72B1"/>
    <w:pPr>
      <w:spacing w:after="60"/>
      <w:ind w:left="-2268"/>
    </w:pPr>
    <w:rPr>
      <w:b/>
    </w:rPr>
  </w:style>
  <w:style w:type="paragraph" w:customStyle="1" w:styleId="Heading1TOC">
    <w:name w:val="Heading1 TOC"/>
    <w:basedOn w:val="Normal"/>
    <w:qFormat/>
    <w:rsid w:val="00DA72B1"/>
    <w:pPr>
      <w:spacing w:before="240" w:after="120"/>
    </w:pPr>
    <w:rPr>
      <w:rFonts w:ascii="Times New Roman" w:hAnsi="Times New Roman"/>
      <w:b/>
      <w:sz w:val="32"/>
    </w:rPr>
  </w:style>
  <w:style w:type="paragraph" w:customStyle="1" w:styleId="Heading2TOC">
    <w:name w:val="Heading2 TOC"/>
    <w:basedOn w:val="Normal"/>
    <w:qFormat/>
    <w:rsid w:val="00DA72B1"/>
    <w:pPr>
      <w:spacing w:before="240" w:after="60"/>
    </w:pPr>
    <w:rPr>
      <w:rFonts w:ascii="Times New Roman" w:hAnsi="Times New Roman"/>
      <w:b/>
      <w:sz w:val="28"/>
    </w:rPr>
  </w:style>
  <w:style w:type="character" w:customStyle="1" w:styleId="Underline">
    <w:name w:val="Underline"/>
    <w:basedOn w:val="DefaultParagraphFont"/>
    <w:qFormat/>
    <w:rsid w:val="00DA72B1"/>
    <w:rPr>
      <w:u w:val="single"/>
    </w:rPr>
  </w:style>
  <w:style w:type="character" w:customStyle="1" w:styleId="BoldandItalics">
    <w:name w:val="Bold and Italics"/>
    <w:qFormat/>
    <w:rsid w:val="00DA72B1"/>
    <w:rPr>
      <w:b/>
      <w:i/>
      <w:u w:val="none"/>
    </w:rPr>
  </w:style>
  <w:style w:type="paragraph" w:styleId="BalloonText">
    <w:name w:val="Balloon Text"/>
    <w:basedOn w:val="Normal"/>
    <w:link w:val="BalloonTextChar"/>
    <w:rsid w:val="00DA72B1"/>
    <w:rPr>
      <w:rFonts w:ascii="Tahoma" w:hAnsi="Tahoma" w:cs="Tahoma"/>
      <w:sz w:val="16"/>
      <w:szCs w:val="16"/>
    </w:rPr>
  </w:style>
  <w:style w:type="character" w:customStyle="1" w:styleId="BalloonTextChar">
    <w:name w:val="Balloon Text Char"/>
    <w:basedOn w:val="DefaultParagraphFont"/>
    <w:link w:val="BalloonText"/>
    <w:rsid w:val="00DA72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2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2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2B1"/>
    <w:rPr>
      <w:b/>
      <w:color w:val="660033"/>
      <w:spacing w:val="0"/>
    </w:rPr>
  </w:style>
  <w:style w:type="paragraph" w:customStyle="1" w:styleId="Nameditemlist">
    <w:name w:val="Named item list"/>
    <w:basedOn w:val="BodyText"/>
    <w:qFormat/>
    <w:rsid w:val="00DA72B1"/>
    <w:pPr>
      <w:tabs>
        <w:tab w:val="left" w:pos="2835"/>
      </w:tabs>
      <w:ind w:left="2835" w:hanging="2835"/>
    </w:pPr>
  </w:style>
  <w:style w:type="paragraph" w:customStyle="1" w:styleId="BodyTextnopadding">
    <w:name w:val="Body Text no padding"/>
    <w:basedOn w:val="BodyText"/>
    <w:qFormat/>
    <w:rsid w:val="00DA72B1"/>
    <w:pPr>
      <w:spacing w:before="0" w:after="0"/>
    </w:pPr>
  </w:style>
  <w:style w:type="paragraph" w:customStyle="1" w:styleId="BodyTextBold">
    <w:name w:val="Body Text Bold"/>
    <w:basedOn w:val="BodyText"/>
    <w:qFormat/>
    <w:rsid w:val="00DA72B1"/>
    <w:rPr>
      <w:b/>
    </w:rPr>
  </w:style>
  <w:style w:type="character" w:styleId="Hyperlink">
    <w:name w:val="Hyperlink"/>
    <w:basedOn w:val="DefaultParagraphFont"/>
    <w:uiPriority w:val="99"/>
    <w:unhideWhenUsed/>
    <w:rsid w:val="009143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Words>
  <Characters>7547</Characters>
  <Application>Microsoft Office Word</Application>
  <DocSecurity>0</DocSecurity>
  <Lines>243</Lines>
  <Paragraphs>149</Paragraphs>
  <ScaleCrop>false</ScaleCrop>
  <Company>Author-it Software Corporation Ltd.</Company>
  <LinksUpToDate>false</LinksUpToDate>
  <CharactersWithSpaces>8519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AVIO2013 Undertake emergency response action to a security threat</dc:title>
  <dc:subject>Approved</dc:subject>
  <dc:creator>Industry Skills Australia</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