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C4B" w:rsidP="00D60C4B">
      <w:pPr>
        <w:pStyle w:val="Title"/>
      </w:pPr>
      <w:r>
        <w:fldChar w:fldCharType="begin"/>
      </w:r>
      <w:r>
        <w:instrText xml:space="preserve"> TITLE   \* MERGEFORMAT </w:instrText>
      </w:r>
      <w:r>
        <w:fldChar w:fldCharType="separate"/>
      </w:r>
      <w:r>
        <w:t>AVIO2011 Screen people to enter an airside security zone or landside security zone</w:t>
      </w:r>
      <w:r>
        <w:fldChar w:fldCharType="end"/>
      </w:r>
    </w:p>
    <w:p w:rsidR="00D60C4B" w:rsidP="00D60C4B">
      <w:pPr>
        <w:pStyle w:val="Version"/>
        <w:sectPr w:rsidSect="00751C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CEC" w:rsidP="00751CEC">
      <w:pPr>
        <w:pStyle w:val="SuperHeading"/>
      </w:pPr>
      <w:r w:rsidRPr="00751CEC">
        <w:t>AVIO2011 Screen people to enter an airside security zone or landside security zone</w:t>
      </w:r>
    </w:p>
    <w:p w:rsidR="00000000" w:rsidRPr="00751CEC" w:rsidP="00751CEC">
      <w:pPr>
        <w:pStyle w:val="Heading1"/>
      </w:pPr>
      <w:bookmarkStart w:id="1" w:name="O_664281"/>
      <w:bookmarkEnd w:id="1"/>
      <w:r w:rsidRPr="00751CEC">
        <w:t>Modification History</w:t>
      </w:r>
    </w:p>
    <w:p w:rsidR="00D60C4B" w:rsidP="00751CEC">
      <w:pPr>
        <w:pStyle w:val="BodyText"/>
      </w:pPr>
      <w:r w:rsidRPr="00751CEC">
        <w:t>Release 1. This is the first release of this unit of competency in the AVI Aviation Training Package.</w:t>
      </w:r>
    </w:p>
    <w:p w:rsidR="00D60C4B" w:rsidP="00751CEC">
      <w:pPr>
        <w:pStyle w:val="BodyText"/>
      </w:pPr>
    </w:p>
    <w:p w:rsidR="00000000" w:rsidRPr="00751CEC" w:rsidP="00751CEC">
      <w:pPr>
        <w:pStyle w:val="Heading1"/>
      </w:pPr>
      <w:bookmarkStart w:id="2" w:name="O_664282"/>
      <w:bookmarkEnd w:id="2"/>
      <w:r w:rsidRPr="00751CEC">
        <w:t>Application</w:t>
      </w:r>
    </w:p>
    <w:tbl>
      <w:tblPr>
        <w:tblW w:w="9498" w:type="dxa"/>
        <w:tblLayout w:type="fixed"/>
        <w:tblCellMar>
          <w:left w:w="62" w:type="dxa"/>
          <w:right w:w="62" w:type="dxa"/>
        </w:tblCellMar>
        <w:tblLook w:val="0000"/>
      </w:tblPr>
      <w:tblGrid>
        <w:gridCol w:w="9498"/>
      </w:tblGrid>
      <w:tr w:rsidTr="00751C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t>This unit involves the skills and knowledge required to screen people to enter an airside security zone or landside security zone, in compliance with relevant regulatory requirements of the Civil Aviation Safety Authority (CASA) and national operating stan</w:t>
            </w:r>
            <w:r w:rsidRPr="00751CEC">
              <w:t>dards.</w:t>
            </w:r>
          </w:p>
          <w:p w:rsidR="00000000" w:rsidRPr="00751CEC" w:rsidP="00751CEC">
            <w:pPr>
              <w:pStyle w:val="BodyText"/>
            </w:pPr>
            <w:r w:rsidRPr="00751CEC">
              <w:t>It includes preparing for screening; screening people; responding to detection of weapons, explosives, prohibited items or liquid, aerosol or gel (LAG) products; and undertaking a frisk search of persons.</w:t>
            </w:r>
          </w:p>
          <w:p w:rsidR="00000000" w:rsidRPr="00751CEC" w:rsidP="00751CEC">
            <w:pPr>
              <w:pStyle w:val="BodyText"/>
            </w:pPr>
            <w:r w:rsidRPr="00751CEC">
              <w:t>This unit addresses aviation technical skill</w:t>
            </w:r>
            <w:r w:rsidRPr="00751CEC">
              <w:t xml:space="preserve"> requirements (physical, mental and task-management abilities) related to aviation security duties of ground operations personnel, and contributes to safe and effective performance in complex aviation operational environments.</w:t>
            </w:r>
          </w:p>
          <w:p w:rsidR="00000000" w:rsidRPr="00751CEC" w:rsidP="00751CEC">
            <w:pPr>
              <w:pStyle w:val="BodyText"/>
            </w:pPr>
            <w:r w:rsidRPr="00751CEC">
              <w:t>Operations are conducted as p</w:t>
            </w:r>
            <w:r w:rsidRPr="00751CEC">
              <w:t>art of recreational, commercial and military aircraft activities across a variety of operational contexts within the Australian aviation industry.</w:t>
            </w:r>
          </w:p>
          <w:p w:rsidR="00000000" w:rsidRPr="00751CEC" w:rsidP="00751CEC">
            <w:pPr>
              <w:pStyle w:val="BodyText"/>
            </w:pPr>
            <w:r w:rsidRPr="00751CEC">
              <w:t>Work is performed independently or under limited supervision as a single operator or within a team environmen</w:t>
            </w:r>
            <w:r w:rsidRPr="00751CEC">
              <w:t>t.</w:t>
            </w:r>
          </w:p>
          <w:p w:rsidR="00000000" w:rsidRPr="00751CEC" w:rsidP="00751CEC">
            <w:pPr>
              <w:pStyle w:val="BodyText"/>
            </w:pPr>
            <w:r w:rsidRPr="00751CEC">
              <w:t>Licensing, legislative, regulatory or certification requirements are applicable to this unit.</w:t>
            </w:r>
          </w:p>
          <w:p w:rsidR="00000000" w:rsidRPr="00751CEC" w:rsidP="00751CEC">
            <w:pPr>
              <w:pStyle w:val="BodyText"/>
            </w:pPr>
            <w:r w:rsidRPr="00751CEC">
              <w:t>Use for Defence Aviation is to be in accordance with relevant Defence Orders, Instructions, Publications and Regulations.</w:t>
            </w:r>
          </w:p>
        </w:tc>
      </w:tr>
    </w:tbl>
    <w:p w:rsidR="00D60C4B" w:rsidP="00751CEC">
      <w:pPr>
        <w:pStyle w:val="BodyText"/>
      </w:pPr>
    </w:p>
    <w:p w:rsidR="00D60C4B" w:rsidP="00751CEC">
      <w:pPr>
        <w:pStyle w:val="BodyText"/>
      </w:pPr>
    </w:p>
    <w:p w:rsidR="00000000" w:rsidRPr="00751CEC" w:rsidP="00751CEC">
      <w:pPr>
        <w:pStyle w:val="Heading1"/>
      </w:pPr>
      <w:bookmarkStart w:id="3" w:name="O_664283"/>
      <w:bookmarkEnd w:id="3"/>
      <w:r w:rsidRPr="00751CEC">
        <w:t>Pre-requisite Uni</w:t>
      </w:r>
      <w:r w:rsidRPr="00751CEC">
        <w:t>t</w:t>
      </w:r>
    </w:p>
    <w:p w:rsidR="00D60C4B" w:rsidP="00751CEC">
      <w:pPr>
        <w:pStyle w:val="BodyText"/>
      </w:pPr>
      <w:r w:rsidRPr="00751CEC">
        <w:t>Not applicable.</w:t>
      </w:r>
    </w:p>
    <w:p w:rsidR="00D60C4B" w:rsidP="00751CEC">
      <w:pPr>
        <w:pStyle w:val="BodyText"/>
      </w:pPr>
    </w:p>
    <w:p w:rsidR="00000000" w:rsidRPr="00751CEC" w:rsidP="00751CEC">
      <w:pPr>
        <w:pStyle w:val="Heading1"/>
      </w:pPr>
      <w:bookmarkStart w:id="4" w:name="O_664284"/>
      <w:bookmarkEnd w:id="4"/>
      <w:r w:rsidRPr="00751CEC">
        <w:t>Competency Field</w:t>
      </w:r>
    </w:p>
    <w:p w:rsidR="00D60C4B" w:rsidP="00751CEC">
      <w:pPr>
        <w:pStyle w:val="BodyText"/>
      </w:pPr>
      <w:r w:rsidRPr="00751CEC">
        <w:t>O – Security</w:t>
      </w:r>
    </w:p>
    <w:p w:rsidR="00D60C4B" w:rsidP="00751CEC">
      <w:pPr>
        <w:pStyle w:val="BodyText"/>
      </w:pPr>
    </w:p>
    <w:p w:rsidR="00000000" w:rsidRPr="00751CEC" w:rsidP="00751CEC">
      <w:pPr>
        <w:pStyle w:val="Heading1"/>
      </w:pPr>
      <w:bookmarkStart w:id="5" w:name="O_664285"/>
      <w:bookmarkEnd w:id="5"/>
      <w:r w:rsidRPr="00751CEC">
        <w:t>Unit Sector</w:t>
      </w:r>
    </w:p>
    <w:p w:rsidR="00D60C4B" w:rsidP="00751CEC">
      <w:pPr>
        <w:pStyle w:val="BodyText"/>
      </w:pPr>
      <w:r w:rsidRPr="00751CEC">
        <w:t>Not applicable.</w:t>
      </w:r>
    </w:p>
    <w:p w:rsidR="00D60C4B" w:rsidP="00751CEC">
      <w:pPr>
        <w:pStyle w:val="BodyText"/>
      </w:pPr>
    </w:p>
    <w:p w:rsidR="00000000" w:rsidRPr="00751CEC" w:rsidP="00751CEC">
      <w:pPr>
        <w:pStyle w:val="Heading1"/>
      </w:pPr>
      <w:bookmarkStart w:id="6" w:name="O_664286"/>
      <w:bookmarkEnd w:id="6"/>
      <w:r w:rsidRPr="00751CE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60C4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rPr>
                <w:rStyle w:val="SpecialBold"/>
              </w:rPr>
              <w:t>PERFORMANCE CRITERIA</w:t>
            </w:r>
          </w:p>
        </w:tc>
      </w:tr>
      <w:tr w:rsidTr="00D60C4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Performance criteria describe the performance needed to demonstrate achievement of the element.</w:t>
            </w:r>
          </w:p>
        </w:tc>
      </w:tr>
      <w:tr w:rsidTr="00D60C4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rPr>
                <w:rStyle w:val="SpecialBold"/>
              </w:rPr>
              <w:t>Prepare for screening</w:t>
            </w: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1.1</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Legislative requirements relevant to screening people at airports are identified and complied with</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1.2</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Screening equipment is tested in accordance with manufacturer instructions and workplace procedures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1.3</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 xml:space="preserve">Screening equipment safety risks are identified and controlled during set up and testing, in accordance with workplace procedures </w:t>
            </w:r>
          </w:p>
        </w:tc>
      </w:tr>
      <w:tr w:rsidTr="00D60C4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rPr>
                <w:rStyle w:val="SpecialBold"/>
              </w:rPr>
              <w:t>Screen people</w:t>
            </w: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2.1</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 xml:space="preserve">Screening purpose is identified and appropriate screening equipment is selected in accordance with workplace procedures </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2.2</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Orderly flow of people is maintained through screening point in accordance with workplace procedures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2.3</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Courteous, profe</w:t>
            </w:r>
            <w:r w:rsidRPr="00751CEC">
              <w:t xml:space="preserve">ssional and sensitive communications are used to assist persons through screening process </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2.4</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Infants and people with specific needs are identified and accommodated in accordance with workplace procedures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2.5</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 xml:space="preserve">Potential causes of delays are identified, communicated to relevant personnel and acted on to minimise their impact </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2.6</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 xml:space="preserve">Action is taken in response to persons not consenting to be screened in accordance with workplace procedures </w:t>
            </w:r>
          </w:p>
        </w:tc>
      </w:tr>
      <w:tr w:rsidTr="00D60C4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rPr>
                <w:rStyle w:val="SpecialBold"/>
              </w:rPr>
              <w:t>Respond to detectio</w:t>
            </w:r>
            <w:r w:rsidRPr="00751CEC">
              <w:rPr>
                <w:rStyle w:val="SpecialBold"/>
              </w:rPr>
              <w:t>n of weapons, explosives, prohibited items or LAG products</w:t>
            </w: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3.1</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Workplace procedures are followed in response to the detection of suspected weapons, explosives, prohibited items or LAG products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3.2</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Weapons, explosives and prohibited items are handled and stored in accordance with legislative requirements and workplace procedures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3.3</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LAG products are handled and destroyed in accordance with legislative requirements and workplace procedures</w:t>
            </w:r>
          </w:p>
        </w:tc>
      </w:tr>
      <w:tr w:rsidTr="00D60C4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rPr>
                <w:rStyle w:val="SpecialBold"/>
              </w:rPr>
              <w:t>Under</w:t>
            </w:r>
            <w:r w:rsidRPr="00751CEC">
              <w:rPr>
                <w:rStyle w:val="SpecialBold"/>
              </w:rPr>
              <w:t>take a frisk search of persons</w:t>
            </w: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4.1</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Power to undertake a frisk search of persons under the applicable legislation and workplace procedures is explained and applied</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4.2</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Consent of a person is obtained prior to conducting a frisk search, and a private area where frisk search can be conducted is identified</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4.3</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Frisk search of a person is carried out in accordance with workplace procedures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4.4</w:t>
            </w:r>
          </w:p>
        </w:tc>
        <w:tc>
          <w:tcPr>
            <w:tcW w:w="604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Work health and safety (WHS)/occupational health and safety (OHS) procedures are followed during the conduct of a frisk search of persons</w:t>
            </w:r>
          </w:p>
        </w:tc>
      </w:tr>
      <w:tr w:rsidTr="00D60C4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4.5</w:t>
            </w:r>
          </w:p>
        </w:tc>
        <w:tc>
          <w:tcPr>
            <w:tcW w:w="6045" w:type="dxa"/>
            <w:tcBorders>
              <w:top w:val="nil"/>
              <w:left w:val="nil"/>
              <w:bottom w:val="nil"/>
              <w:right w:val="nil"/>
            </w:tcBorders>
            <w:tcMar>
              <w:top w:w="0" w:type="dxa"/>
              <w:left w:w="62" w:type="dxa"/>
              <w:bottom w:w="0" w:type="dxa"/>
              <w:right w:w="62" w:type="dxa"/>
            </w:tcMar>
          </w:tcPr>
          <w:p w:rsidR="00000000" w:rsidRPr="00751CEC" w:rsidP="00751CEC">
            <w:pPr>
              <w:pStyle w:val="BodyText"/>
            </w:pPr>
            <w:r w:rsidRPr="00751CEC">
              <w:t>Special screening methods and requirements are applied when conducting a frisk search of infants, children or o</w:t>
            </w:r>
            <w:r w:rsidRPr="00751CEC">
              <w:t>ther persons with special needs in accordance with workplace procedures</w:t>
            </w:r>
          </w:p>
        </w:tc>
      </w:tr>
    </w:tbl>
    <w:p w:rsidR="00D60C4B" w:rsidP="00751CEC">
      <w:pPr>
        <w:pStyle w:val="BodyText"/>
      </w:pPr>
    </w:p>
    <w:p w:rsidR="00D60C4B" w:rsidP="00751CEC">
      <w:pPr>
        <w:pStyle w:val="BodyText"/>
      </w:pPr>
    </w:p>
    <w:p w:rsidR="00000000" w:rsidRPr="00751CEC" w:rsidP="00751CEC">
      <w:pPr>
        <w:pStyle w:val="Heading1"/>
      </w:pPr>
      <w:bookmarkStart w:id="7" w:name="O_664287"/>
      <w:bookmarkEnd w:id="7"/>
      <w:r w:rsidRPr="00751CEC">
        <w:t>Foundation Skills</w:t>
      </w:r>
    </w:p>
    <w:p w:rsidR="00D60C4B" w:rsidP="00751CEC">
      <w:pPr>
        <w:pStyle w:val="BodyText"/>
      </w:pPr>
      <w:r w:rsidRPr="00751CEC">
        <w:t>Foundation skills essential to performance are explicit in the performance criteria of this unit of competency.</w:t>
      </w:r>
    </w:p>
    <w:p w:rsidR="00D60C4B" w:rsidP="00751CEC">
      <w:pPr>
        <w:pStyle w:val="BodyText"/>
      </w:pPr>
    </w:p>
    <w:p w:rsidR="00000000" w:rsidRPr="00751CEC" w:rsidP="00751CEC">
      <w:pPr>
        <w:pStyle w:val="Heading1"/>
      </w:pPr>
      <w:bookmarkStart w:id="8" w:name="O_664288"/>
      <w:bookmarkEnd w:id="8"/>
      <w:r w:rsidRPr="00751CEC">
        <w:t>Range of Conditi</w:t>
      </w:r>
      <w:r w:rsidRPr="00751CEC">
        <w:t>ons</w:t>
      </w:r>
    </w:p>
    <w:tbl>
      <w:tblPr>
        <w:tblW w:w="9498" w:type="dxa"/>
        <w:tblLayout w:type="fixed"/>
        <w:tblCellMar>
          <w:left w:w="62" w:type="dxa"/>
          <w:right w:w="62" w:type="dxa"/>
        </w:tblCellMar>
        <w:tblLook w:val="0000"/>
      </w:tblPr>
      <w:tblGrid>
        <w:gridCol w:w="2735"/>
        <w:gridCol w:w="6763"/>
      </w:tblGrid>
      <w:tr w:rsidTr="00751CE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Range is restricted to essential operating conditions and any other variables essential to the work environment.</w:t>
            </w:r>
          </w:p>
        </w:tc>
      </w:tr>
      <w:tr w:rsidTr="00751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Legislative requirements must include:</w:t>
            </w:r>
          </w:p>
        </w:tc>
        <w:tc>
          <w:tcPr>
            <w:tcW w:w="6763" w:type="dxa"/>
            <w:tcBorders>
              <w:top w:val="nil"/>
              <w:left w:val="nil"/>
              <w:bottom w:val="nil"/>
              <w:right w:val="nil"/>
            </w:tcBorders>
            <w:tcMar>
              <w:top w:w="0" w:type="dxa"/>
              <w:left w:w="62" w:type="dxa"/>
              <w:bottom w:w="0" w:type="dxa"/>
              <w:right w:w="62" w:type="dxa"/>
            </w:tcMar>
          </w:tcPr>
          <w:p w:rsidR="00000000" w:rsidRPr="00751CEC" w:rsidP="00751CEC">
            <w:pPr>
              <w:pStyle w:val="ListBullet"/>
            </w:pPr>
            <w:r w:rsidRPr="00751CEC">
              <w:t>Aviation Transport Security Act (and amendments)</w:t>
            </w:r>
          </w:p>
          <w:p w:rsidR="00000000" w:rsidRPr="00751CEC" w:rsidP="00751CEC">
            <w:pPr>
              <w:pStyle w:val="ListBullet"/>
            </w:pPr>
            <w:r w:rsidRPr="00751CEC">
              <w:t xml:space="preserve">notices made under the Act </w:t>
            </w:r>
          </w:p>
          <w:p w:rsidR="00000000" w:rsidP="00751CEC">
            <w:pPr>
              <w:pStyle w:val="ListBullet"/>
              <w:rPr>
                <w:lang w:val="en-NZ"/>
              </w:rPr>
            </w:pPr>
            <w:r w:rsidRPr="00751CEC">
              <w:t>organisation’</w:t>
            </w:r>
            <w:r w:rsidRPr="00751CEC">
              <w:t>s transport security program as approved under the Aviation Transport Security Act</w:t>
            </w:r>
          </w:p>
        </w:tc>
      </w:tr>
      <w:tr w:rsidTr="00751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Workplace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51CEC" w:rsidP="00751CEC">
            <w:pPr>
              <w:pStyle w:val="ListBullet"/>
            </w:pPr>
            <w:r w:rsidRPr="00751CEC">
              <w:t>access and equity policies, principles and practices</w:t>
            </w:r>
          </w:p>
          <w:p w:rsidR="00000000" w:rsidRPr="00751CEC" w:rsidP="00751CEC">
            <w:pPr>
              <w:pStyle w:val="ListBullet"/>
            </w:pPr>
            <w:r w:rsidRPr="00751CEC">
              <w:t>applicable legislative requirements and Aviation Scree</w:t>
            </w:r>
            <w:r w:rsidRPr="00751CEC">
              <w:t>ning Notices</w:t>
            </w:r>
          </w:p>
          <w:p w:rsidR="00000000" w:rsidRPr="00751CEC" w:rsidP="00751CEC">
            <w:pPr>
              <w:pStyle w:val="ListBullet"/>
            </w:pPr>
            <w:r w:rsidRPr="00751CEC">
              <w:t>client service standards</w:t>
            </w:r>
          </w:p>
          <w:p w:rsidR="00000000" w:rsidRPr="00751CEC" w:rsidP="00751CEC">
            <w:pPr>
              <w:pStyle w:val="ListBullet"/>
            </w:pPr>
            <w:r w:rsidRPr="00751CEC">
              <w:t>code of conduct or ethics</w:t>
            </w:r>
          </w:p>
          <w:p w:rsidR="00000000" w:rsidRPr="00751CEC" w:rsidP="00751CEC">
            <w:pPr>
              <w:pStyle w:val="ListBullet"/>
            </w:pPr>
            <w:r w:rsidRPr="00751CEC">
              <w:t>communication and reporting procedures</w:t>
            </w:r>
          </w:p>
          <w:p w:rsidR="00000000" w:rsidRPr="00751CEC" w:rsidP="00751CEC">
            <w:pPr>
              <w:pStyle w:val="ListBullet"/>
            </w:pPr>
            <w:r w:rsidRPr="00751CEC">
              <w:t>complaint and dispute resolution procedures</w:t>
            </w:r>
          </w:p>
          <w:p w:rsidR="00000000" w:rsidRPr="00751CEC" w:rsidP="00751CEC">
            <w:pPr>
              <w:pStyle w:val="ListBullet"/>
            </w:pPr>
            <w:r w:rsidRPr="00751CEC">
              <w:t>emergency and evacuation procedures</w:t>
            </w:r>
          </w:p>
          <w:p w:rsidR="00000000" w:rsidRPr="00751CEC" w:rsidP="00751CEC">
            <w:pPr>
              <w:pStyle w:val="ListBullet"/>
            </w:pPr>
            <w:r w:rsidRPr="00751CEC">
              <w:t>employer and employee rights and responsibilities</w:t>
            </w:r>
          </w:p>
          <w:p w:rsidR="00000000" w:rsidRPr="00751CEC" w:rsidP="00751CEC">
            <w:pPr>
              <w:pStyle w:val="ListBullet"/>
            </w:pPr>
            <w:r w:rsidRPr="00751CEC">
              <w:t>equipment use and maintenance</w:t>
            </w:r>
          </w:p>
          <w:p w:rsidR="00000000" w:rsidRPr="00751CEC" w:rsidP="00751CEC">
            <w:pPr>
              <w:pStyle w:val="ListBullet"/>
            </w:pPr>
            <w:r w:rsidRPr="00751CEC">
              <w:t>own role, responsibility and authority</w:t>
            </w:r>
          </w:p>
          <w:p w:rsidR="00000000" w:rsidRPr="00751CEC" w:rsidP="00751CEC">
            <w:pPr>
              <w:pStyle w:val="ListBullet"/>
            </w:pPr>
            <w:r w:rsidRPr="00751CEC">
              <w:t>privacy and confidentiality</w:t>
            </w:r>
          </w:p>
          <w:p w:rsidR="00000000" w:rsidRPr="00751CEC" w:rsidP="00751CEC">
            <w:pPr>
              <w:pStyle w:val="ListBullet"/>
            </w:pPr>
            <w:r w:rsidRPr="00751CEC">
              <w:t>standard operating procedures for screening</w:t>
            </w:r>
          </w:p>
          <w:p w:rsidR="00000000" w:rsidP="00751CEC">
            <w:pPr>
              <w:pStyle w:val="ListBullet"/>
              <w:rPr>
                <w:lang w:val="en-NZ"/>
              </w:rPr>
            </w:pPr>
            <w:r w:rsidRPr="00751CEC">
              <w:t>WHS/OHS policies and procedures</w:t>
            </w:r>
          </w:p>
        </w:tc>
      </w:tr>
      <w:tr w:rsidTr="00751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Screening equipment must include:</w:t>
            </w:r>
          </w:p>
        </w:tc>
        <w:tc>
          <w:tcPr>
            <w:tcW w:w="6763" w:type="dxa"/>
            <w:tcBorders>
              <w:top w:val="nil"/>
              <w:left w:val="nil"/>
              <w:bottom w:val="nil"/>
              <w:right w:val="nil"/>
            </w:tcBorders>
            <w:tcMar>
              <w:top w:w="0" w:type="dxa"/>
              <w:left w:w="62" w:type="dxa"/>
              <w:bottom w:w="0" w:type="dxa"/>
              <w:right w:w="62" w:type="dxa"/>
            </w:tcMar>
          </w:tcPr>
          <w:p w:rsidR="00000000" w:rsidRPr="00751CEC" w:rsidP="00751CEC">
            <w:pPr>
              <w:pStyle w:val="ListBullet"/>
            </w:pPr>
            <w:r w:rsidRPr="00751CEC">
              <w:t>body scanner</w:t>
            </w:r>
          </w:p>
          <w:p w:rsidR="00000000" w:rsidRPr="00751CEC" w:rsidP="00751CEC">
            <w:pPr>
              <w:pStyle w:val="ListBullet"/>
            </w:pPr>
            <w:r w:rsidRPr="00751CEC">
              <w:t>explosive trace detection (ETD)</w:t>
            </w:r>
          </w:p>
          <w:p w:rsidR="00000000" w:rsidRPr="00751CEC" w:rsidP="00751CEC">
            <w:pPr>
              <w:pStyle w:val="ListBullet"/>
            </w:pPr>
            <w:r w:rsidRPr="00751CEC">
              <w:t>ha</w:t>
            </w:r>
            <w:r w:rsidRPr="00751CEC">
              <w:t>ndheld metal detector (HHMD)</w:t>
            </w:r>
          </w:p>
          <w:p w:rsidR="00000000" w:rsidP="00751CEC">
            <w:pPr>
              <w:pStyle w:val="ListBullet"/>
              <w:rPr>
                <w:lang w:val="en-NZ"/>
              </w:rPr>
            </w:pPr>
            <w:r w:rsidRPr="00751CEC">
              <w:t>walk through metal detector</w:t>
            </w:r>
          </w:p>
        </w:tc>
      </w:tr>
      <w:tr w:rsidTr="00751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Weapons, explosives, prohibited items and LAG products must include:</w:t>
            </w:r>
          </w:p>
        </w:tc>
        <w:tc>
          <w:tcPr>
            <w:tcW w:w="6763" w:type="dxa"/>
            <w:tcBorders>
              <w:top w:val="nil"/>
              <w:left w:val="nil"/>
              <w:bottom w:val="nil"/>
              <w:right w:val="nil"/>
            </w:tcBorders>
            <w:tcMar>
              <w:top w:w="0" w:type="dxa"/>
              <w:left w:w="62" w:type="dxa"/>
              <w:bottom w:w="0" w:type="dxa"/>
              <w:right w:w="62" w:type="dxa"/>
            </w:tcMar>
          </w:tcPr>
          <w:p w:rsidR="00000000" w:rsidRPr="00751CEC" w:rsidP="00751CEC">
            <w:pPr>
              <w:pStyle w:val="ListBullet"/>
            </w:pPr>
            <w:r w:rsidRPr="00751CEC">
              <w:t>articles outlined in legislation</w:t>
            </w:r>
          </w:p>
          <w:p w:rsidR="00000000" w:rsidP="00751CEC">
            <w:pPr>
              <w:pStyle w:val="ListBullet"/>
              <w:rPr>
                <w:lang w:val="en-NZ"/>
              </w:rPr>
            </w:pPr>
            <w:r w:rsidRPr="00751CEC">
              <w:t>articles specified by client or by federal, state/ territory statutes (including impermissible LAG products)</w:t>
            </w:r>
          </w:p>
        </w:tc>
      </w:tr>
      <w:tr w:rsidTr="00751CE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51CEC">
            <w:pPr>
              <w:pStyle w:val="BodyText"/>
              <w:rPr>
                <w:lang w:val="en-NZ"/>
              </w:rPr>
            </w:pPr>
            <w:r w:rsidRPr="00751CEC">
              <w:t>Persons with specific needs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51CEC" w:rsidP="00751CEC">
            <w:pPr>
              <w:pStyle w:val="ListBullet"/>
            </w:pPr>
            <w:r w:rsidRPr="00751CEC">
              <w:t>person in a wheelchair who may or may not be able to stand unassisted</w:t>
            </w:r>
          </w:p>
          <w:p w:rsidR="00000000" w:rsidRPr="00751CEC" w:rsidP="00751CEC">
            <w:pPr>
              <w:pStyle w:val="ListBullet"/>
            </w:pPr>
            <w:r w:rsidRPr="00751CEC">
              <w:t>pers</w:t>
            </w:r>
            <w:r w:rsidRPr="00751CEC">
              <w:t>on who requires a walking aid</w:t>
            </w:r>
          </w:p>
          <w:p w:rsidR="00000000" w:rsidRPr="00751CEC" w:rsidP="00751CEC">
            <w:pPr>
              <w:pStyle w:val="ListBullet"/>
            </w:pPr>
            <w:r w:rsidRPr="00751CEC">
              <w:t>person who is hearing impaired</w:t>
            </w:r>
          </w:p>
          <w:p w:rsidR="00000000" w:rsidRPr="00751CEC" w:rsidP="00751CEC">
            <w:pPr>
              <w:pStyle w:val="ListBullet"/>
            </w:pPr>
            <w:r w:rsidRPr="00751CEC">
              <w:t>person who is vision impaired</w:t>
            </w:r>
          </w:p>
          <w:p w:rsidR="00000000" w:rsidRPr="00751CEC" w:rsidP="00751CEC">
            <w:pPr>
              <w:pStyle w:val="ListBullet"/>
            </w:pPr>
            <w:r w:rsidRPr="00751CEC">
              <w:t>person who is accompanied by an assistance or companion animal (such as a guide dog)</w:t>
            </w:r>
          </w:p>
          <w:p w:rsidR="00000000" w:rsidRPr="00751CEC" w:rsidP="00751CEC">
            <w:pPr>
              <w:pStyle w:val="ListBullet"/>
            </w:pPr>
            <w:r w:rsidRPr="00751CEC">
              <w:t>person who requires the assistance of a carer</w:t>
            </w:r>
          </w:p>
          <w:p w:rsidR="00000000" w:rsidRPr="00751CEC" w:rsidP="00751CEC">
            <w:pPr>
              <w:pStyle w:val="ListBullet"/>
            </w:pPr>
            <w:r w:rsidRPr="00751CEC">
              <w:t>person with a prosthetic device, b</w:t>
            </w:r>
            <w:r w:rsidRPr="00751CEC">
              <w:t>ody brace or other medical device</w:t>
            </w:r>
          </w:p>
          <w:p w:rsidR="00000000" w:rsidRPr="00751CEC" w:rsidP="00751CEC">
            <w:pPr>
              <w:pStyle w:val="ListBullet"/>
            </w:pPr>
            <w:r w:rsidRPr="00751CEC">
              <w:t>parent/carer/guardian with an infant/baby</w:t>
            </w:r>
          </w:p>
        </w:tc>
      </w:tr>
    </w:tbl>
    <w:p w:rsidR="00D60C4B" w:rsidP="00751CEC">
      <w:pPr>
        <w:pStyle w:val="BodyText"/>
      </w:pPr>
    </w:p>
    <w:p w:rsidR="00D60C4B" w:rsidP="00751CEC">
      <w:pPr>
        <w:pStyle w:val="BodyText"/>
      </w:pPr>
    </w:p>
    <w:p w:rsidR="00000000" w:rsidRPr="00751CEC" w:rsidP="00751CEC">
      <w:pPr>
        <w:pStyle w:val="Heading1"/>
      </w:pPr>
      <w:bookmarkStart w:id="9" w:name="O_664289"/>
      <w:bookmarkEnd w:id="9"/>
      <w:r w:rsidRPr="00751CEC">
        <w:t>Unit Mapping Information</w:t>
      </w:r>
    </w:p>
    <w:p w:rsidR="00D60C4B" w:rsidP="00751CEC">
      <w:pPr>
        <w:pStyle w:val="BodyText"/>
      </w:pPr>
      <w:r w:rsidRPr="00751CEC">
        <w:t>This unit replaces and is equivalent to AVIO2011B Screen people to enter an airside security zone or landside security zone.</w:t>
      </w:r>
    </w:p>
    <w:p w:rsidR="00D60C4B" w:rsidP="00751CEC">
      <w:pPr>
        <w:pStyle w:val="BodyText"/>
      </w:pPr>
    </w:p>
    <w:p w:rsidR="00000000" w:rsidRPr="00751CEC" w:rsidP="00751CEC">
      <w:pPr>
        <w:pStyle w:val="Heading1"/>
      </w:pPr>
      <w:bookmarkStart w:id="10" w:name="O_664296"/>
      <w:bookmarkEnd w:id="10"/>
      <w:r w:rsidRPr="00751CEC">
        <w:t>Links</w:t>
      </w:r>
    </w:p>
    <w:p w:rsidR="00000000" w:rsidRPr="00751CEC" w:rsidP="00751CEC">
      <w:pPr>
        <w:pStyle w:val="BodyText"/>
      </w:pPr>
      <w:r w:rsidRPr="00751CEC">
        <w:t>AVI Aviation Training Package Companion Volume Implementation Guide at: - http://companion_volumes.vetnet.education.gov.au/Pages/TrainingPackage.aspx?pid=21</w:t>
      </w:r>
    </w:p>
    <w:p w:rsidR="00000000" w:rsidRPr="00751CEC" w:rsidP="00751CEC"/>
    <w:sectPr w:rsidSect="00751C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EC" w:rsidRPr="00D60C4B" w:rsidP="00D60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4B" w:rsidP="00751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60C4B" w:rsidP="00751CE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60C4B" w:rsidP="00751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EC" w:rsidRPr="00D60C4B" w:rsidP="00D60C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C4B" w:rsidRPr="002D2AF8" w:rsidP="00751CEC">
    <w:pPr>
      <w:pStyle w:val="Header"/>
      <w:framePr w:wrap="around"/>
    </w:pPr>
    <w:r>
      <w:fldChar w:fldCharType="begin"/>
    </w:r>
    <w:r>
      <w:instrText xml:space="preserve"> TITLE   \* MERGEFORMAT </w:instrText>
    </w:r>
    <w:r>
      <w:fldChar w:fldCharType="separate"/>
    </w:r>
    <w:r>
      <w:t>AVIO2011 Screen people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2016</w:t>
    </w:r>
    <w:r>
      <w:fldChar w:fldCharType="end"/>
    </w:r>
  </w:p>
  <w:p w:rsidR="00D60C4B" w:rsidP="00751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1E30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66AC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CEC"/>
    <w:pPr>
      <w:spacing w:before="360" w:after="60"/>
      <w:outlineLvl w:val="0"/>
    </w:pPr>
    <w:rPr>
      <w:sz w:val="32"/>
    </w:rPr>
  </w:style>
  <w:style w:type="paragraph" w:styleId="Heading2">
    <w:name w:val="heading 2"/>
    <w:basedOn w:val="HeadingBase"/>
    <w:next w:val="BodyText"/>
    <w:link w:val="Heading2Char"/>
    <w:qFormat/>
    <w:rsid w:val="00751CEC"/>
    <w:pPr>
      <w:keepLines/>
      <w:spacing w:before="240" w:after="120"/>
      <w:outlineLvl w:val="1"/>
    </w:pPr>
    <w:rPr>
      <w:sz w:val="28"/>
      <w:szCs w:val="40"/>
    </w:rPr>
  </w:style>
  <w:style w:type="paragraph" w:styleId="Heading3">
    <w:name w:val="heading 3"/>
    <w:basedOn w:val="HeadingBase"/>
    <w:next w:val="BodyText"/>
    <w:link w:val="Heading3Char"/>
    <w:qFormat/>
    <w:rsid w:val="00751CEC"/>
    <w:pPr>
      <w:spacing w:before="180" w:after="120"/>
      <w:outlineLvl w:val="2"/>
    </w:pPr>
    <w:rPr>
      <w:spacing w:val="-10"/>
      <w:kern w:val="32"/>
    </w:rPr>
  </w:style>
  <w:style w:type="paragraph" w:styleId="Heading4">
    <w:name w:val="heading 4"/>
    <w:basedOn w:val="HeadingBase"/>
    <w:next w:val="BodyText"/>
    <w:link w:val="Heading4Char"/>
    <w:qFormat/>
    <w:rsid w:val="00751CEC"/>
    <w:pPr>
      <w:spacing w:before="160" w:after="120"/>
      <w:outlineLvl w:val="3"/>
    </w:pPr>
    <w:rPr>
      <w:sz w:val="22"/>
    </w:rPr>
  </w:style>
  <w:style w:type="paragraph" w:styleId="Heading5">
    <w:name w:val="heading 5"/>
    <w:basedOn w:val="HeadingBase"/>
    <w:next w:val="Normal"/>
    <w:link w:val="Heading5Char"/>
    <w:qFormat/>
    <w:rsid w:val="00751CEC"/>
    <w:pPr>
      <w:spacing w:before="80"/>
      <w:outlineLvl w:val="4"/>
    </w:pPr>
    <w:rPr>
      <w:color w:val="918585"/>
      <w:sz w:val="20"/>
    </w:rPr>
  </w:style>
  <w:style w:type="paragraph" w:styleId="Heading6">
    <w:name w:val="heading 6"/>
    <w:basedOn w:val="HeadingBase"/>
    <w:next w:val="Normal"/>
    <w:link w:val="Heading6Char"/>
    <w:qFormat/>
    <w:rsid w:val="00751CEC"/>
    <w:pPr>
      <w:spacing w:before="60"/>
      <w:outlineLvl w:val="5"/>
    </w:pPr>
    <w:rPr>
      <w:color w:val="918585"/>
      <w:sz w:val="20"/>
    </w:rPr>
  </w:style>
  <w:style w:type="paragraph" w:styleId="Heading7">
    <w:name w:val="heading 7"/>
    <w:basedOn w:val="Normal"/>
    <w:next w:val="Normal"/>
    <w:link w:val="Heading7Char"/>
    <w:qFormat/>
    <w:rsid w:val="00751CEC"/>
    <w:pPr>
      <w:ind w:left="720"/>
      <w:outlineLvl w:val="6"/>
    </w:pPr>
    <w:rPr>
      <w:i/>
    </w:rPr>
  </w:style>
  <w:style w:type="paragraph" w:styleId="Heading8">
    <w:name w:val="heading 8"/>
    <w:basedOn w:val="Normal"/>
    <w:next w:val="Normal"/>
    <w:link w:val="Heading8Char"/>
    <w:qFormat/>
    <w:rsid w:val="00751CEC"/>
    <w:pPr>
      <w:ind w:left="720"/>
      <w:outlineLvl w:val="7"/>
    </w:pPr>
    <w:rPr>
      <w:i/>
    </w:rPr>
  </w:style>
  <w:style w:type="paragraph" w:styleId="Heading9">
    <w:name w:val="heading 9"/>
    <w:basedOn w:val="Normal"/>
    <w:next w:val="Normal"/>
    <w:link w:val="Heading9Char"/>
    <w:qFormat/>
    <w:rsid w:val="00751CEC"/>
    <w:pPr>
      <w:ind w:left="720"/>
      <w:outlineLvl w:val="8"/>
    </w:pPr>
    <w:rPr>
      <w:i/>
    </w:rPr>
  </w:style>
  <w:style w:type="character" w:default="1" w:styleId="DefaultParagraphFont">
    <w:name w:val="Default Paragraph Font"/>
    <w:uiPriority w:val="1"/>
    <w:unhideWhenUsed/>
    <w:rsid w:val="00751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CEC"/>
  </w:style>
  <w:style w:type="character" w:customStyle="1" w:styleId="Heading1Char">
    <w:name w:val="Heading 1 Char"/>
    <w:basedOn w:val="DefaultParagraphFont"/>
    <w:link w:val="Heading1"/>
    <w:rsid w:val="00751CEC"/>
    <w:rPr>
      <w:rFonts w:ascii="Times New Roman" w:eastAsia="Times New Roman" w:hAnsi="Times New Roman" w:cs="Times New Roman"/>
      <w:b/>
      <w:sz w:val="32"/>
      <w:szCs w:val="20"/>
      <w:lang w:eastAsia="en-US"/>
    </w:rPr>
  </w:style>
  <w:style w:type="paragraph" w:styleId="BodyText">
    <w:name w:val="Body Text"/>
    <w:basedOn w:val="Normal"/>
    <w:link w:val="BodyTextChar"/>
    <w:rsid w:val="00751C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CEC"/>
    <w:rPr>
      <w:rFonts w:ascii="Times New Roman" w:eastAsia="Times New Roman" w:hAnsi="Times New Roman" w:cs="Times New Roman"/>
      <w:sz w:val="24"/>
      <w:lang w:eastAsia="en-US"/>
    </w:rPr>
  </w:style>
  <w:style w:type="paragraph" w:styleId="ListBullet">
    <w:name w:val="List Bullet"/>
    <w:basedOn w:val="List"/>
    <w:rsid w:val="00751CEC"/>
    <w:pPr>
      <w:numPr>
        <w:numId w:val="12"/>
      </w:numPr>
      <w:tabs>
        <w:tab w:val="clear" w:pos="340"/>
      </w:tabs>
      <w:spacing w:before="40" w:after="40"/>
    </w:pPr>
  </w:style>
  <w:style w:type="character" w:customStyle="1" w:styleId="SpecialBold">
    <w:name w:val="Special Bold"/>
    <w:basedOn w:val="DefaultParagraphFont"/>
    <w:rsid w:val="00751CEC"/>
    <w:rPr>
      <w:b/>
      <w:spacing w:val="0"/>
    </w:rPr>
  </w:style>
  <w:style w:type="paragraph" w:customStyle="1" w:styleId="SuperHeading">
    <w:name w:val="SuperHeading"/>
    <w:basedOn w:val="Normal"/>
    <w:rsid w:val="00751CEC"/>
    <w:pPr>
      <w:spacing w:before="240" w:after="120"/>
      <w:outlineLvl w:val="0"/>
    </w:pPr>
    <w:rPr>
      <w:rFonts w:ascii="Times New Roman" w:hAnsi="Times New Roman"/>
      <w:b/>
      <w:sz w:val="32"/>
    </w:rPr>
  </w:style>
  <w:style w:type="paragraph" w:customStyle="1" w:styleId="AllowPageBreak">
    <w:name w:val="AllowPageBreak"/>
    <w:rsid w:val="00751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CEC"/>
    <w:rPr>
      <w:rFonts w:ascii="Courier New" w:eastAsia="Times New Roman" w:hAnsi="Courier New" w:cs="Times New Roman"/>
      <w:i/>
      <w:szCs w:val="20"/>
      <w:lang w:eastAsia="en-US"/>
    </w:rPr>
  </w:style>
  <w:style w:type="paragraph" w:customStyle="1" w:styleId="HeadingBase">
    <w:name w:val="Heading Base"/>
    <w:rsid w:val="00751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CEC"/>
    <w:pPr>
      <w:tabs>
        <w:tab w:val="right" w:leader="dot" w:pos="9072"/>
      </w:tabs>
      <w:ind w:left="567"/>
    </w:pPr>
    <w:rPr>
      <w:szCs w:val="22"/>
    </w:rPr>
  </w:style>
  <w:style w:type="paragraph" w:customStyle="1" w:styleId="TOCBase">
    <w:name w:val="TOC Base"/>
    <w:rsid w:val="00751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CEC"/>
    <w:pPr>
      <w:tabs>
        <w:tab w:val="right" w:leader="dot" w:pos="9072"/>
      </w:tabs>
      <w:spacing w:before="40" w:after="40"/>
      <w:ind w:left="284"/>
    </w:pPr>
    <w:rPr>
      <w:rFonts w:ascii="Times New Roman" w:hAnsi="Times New Roman"/>
    </w:rPr>
  </w:style>
  <w:style w:type="paragraph" w:styleId="TOC1">
    <w:name w:val="toc 1"/>
    <w:basedOn w:val="TOCBase"/>
    <w:next w:val="Normal"/>
    <w:rsid w:val="00751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CEC"/>
    <w:rPr>
      <w:rFonts w:ascii="Times New Roman" w:eastAsia="Times New Roman" w:hAnsi="Times New Roman" w:cs="Times New Roman"/>
      <w:sz w:val="16"/>
      <w:lang w:eastAsia="en-US"/>
    </w:rPr>
  </w:style>
  <w:style w:type="paragraph" w:styleId="Title">
    <w:name w:val="Title"/>
    <w:basedOn w:val="HeadingBase"/>
    <w:link w:val="TitleChar"/>
    <w:qFormat/>
    <w:rsid w:val="00751CEC"/>
    <w:pPr>
      <w:spacing w:before="5040"/>
      <w:jc w:val="center"/>
    </w:pPr>
    <w:rPr>
      <w:sz w:val="48"/>
      <w:szCs w:val="72"/>
      <w:lang w:val="en-US"/>
    </w:rPr>
  </w:style>
  <w:style w:type="character" w:customStyle="1" w:styleId="TitleChar">
    <w:name w:val="Title Char"/>
    <w:basedOn w:val="DefaultParagraphFont"/>
    <w:link w:val="Title"/>
    <w:rsid w:val="00751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CEC"/>
    <w:pPr>
      <w:tabs>
        <w:tab w:val="left" w:pos="3600"/>
        <w:tab w:val="left" w:pos="3958"/>
      </w:tabs>
    </w:pPr>
  </w:style>
  <w:style w:type="paragraph" w:styleId="List">
    <w:name w:val="List"/>
    <w:basedOn w:val="BodyText"/>
    <w:next w:val="BodyText"/>
    <w:rsid w:val="00751CEC"/>
    <w:pPr>
      <w:tabs>
        <w:tab w:val="left" w:pos="340"/>
      </w:tabs>
      <w:spacing w:before="60" w:after="60"/>
      <w:ind w:left="340" w:hanging="340"/>
    </w:pPr>
  </w:style>
  <w:style w:type="paragraph" w:customStyle="1" w:styleId="Note">
    <w:name w:val="Note"/>
    <w:basedOn w:val="BodyText"/>
    <w:rsid w:val="00751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CEC"/>
    <w:pPr>
      <w:framePr w:wrap="auto" w:hAnchor="text" w:y="6049"/>
    </w:pPr>
    <w:rPr>
      <w:color w:val="000000"/>
      <w:sz w:val="40"/>
    </w:rPr>
  </w:style>
  <w:style w:type="paragraph" w:customStyle="1" w:styleId="TOCTitle">
    <w:name w:val="TOCTitle"/>
    <w:basedOn w:val="Heading1"/>
    <w:rsid w:val="00751CEC"/>
    <w:pPr>
      <w:spacing w:after="240"/>
      <w:jc w:val="center"/>
      <w:outlineLvl w:val="9"/>
    </w:pPr>
    <w:rPr>
      <w:caps/>
    </w:rPr>
  </w:style>
  <w:style w:type="paragraph" w:customStyle="1" w:styleId="Version">
    <w:name w:val="Version"/>
    <w:rsid w:val="00751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CEC"/>
    <w:pPr>
      <w:numPr>
        <w:numId w:val="13"/>
      </w:numPr>
      <w:tabs>
        <w:tab w:val="clear" w:pos="680"/>
      </w:tabs>
    </w:pPr>
  </w:style>
  <w:style w:type="paragraph" w:styleId="Index1">
    <w:name w:val="index 1"/>
    <w:basedOn w:val="Normal"/>
    <w:next w:val="Normal"/>
    <w:semiHidden/>
    <w:rsid w:val="00751CEC"/>
    <w:pPr>
      <w:keepNext w:val="0"/>
      <w:tabs>
        <w:tab w:val="right" w:pos="4176"/>
      </w:tabs>
      <w:ind w:left="198" w:hanging="198"/>
    </w:pPr>
    <w:rPr>
      <w:rFonts w:ascii="Garamond" w:hAnsi="Garamond"/>
    </w:rPr>
  </w:style>
  <w:style w:type="paragraph" w:styleId="IndexHeading">
    <w:name w:val="index heading"/>
    <w:basedOn w:val="Normal"/>
    <w:next w:val="Index1"/>
    <w:semiHidden/>
    <w:rsid w:val="00751CEC"/>
    <w:pPr>
      <w:spacing w:before="120" w:after="120"/>
    </w:pPr>
    <w:rPr>
      <w:rFonts w:ascii="Arial" w:hAnsi="Arial"/>
      <w:b/>
      <w:color w:val="918585"/>
      <w:sz w:val="24"/>
    </w:rPr>
  </w:style>
  <w:style w:type="paragraph" w:styleId="Header">
    <w:name w:val="header"/>
    <w:basedOn w:val="Normal"/>
    <w:link w:val="HeaderChar"/>
    <w:rsid w:val="00751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CEC"/>
    <w:rPr>
      <w:rFonts w:ascii="Times New Roman" w:eastAsia="Times New Roman" w:hAnsi="Times New Roman" w:cs="Times New Roman"/>
      <w:sz w:val="16"/>
      <w:szCs w:val="20"/>
      <w:lang w:val="en-GB" w:eastAsia="en-US"/>
    </w:rPr>
  </w:style>
  <w:style w:type="paragraph" w:customStyle="1" w:styleId="Chapter">
    <w:name w:val="Chapter"/>
    <w:basedOn w:val="Normal"/>
    <w:rsid w:val="00751CEC"/>
    <w:pPr>
      <w:spacing w:before="240"/>
    </w:pPr>
    <w:rPr>
      <w:rFonts w:ascii="Times New Roman" w:hAnsi="Times New Roman"/>
      <w:smallCaps/>
      <w:spacing w:val="80"/>
      <w:sz w:val="28"/>
    </w:rPr>
  </w:style>
  <w:style w:type="paragraph" w:customStyle="1" w:styleId="InChapter">
    <w:name w:val="InChapter"/>
    <w:basedOn w:val="Heading3"/>
    <w:rsid w:val="00751CEC"/>
    <w:pPr>
      <w:spacing w:after="240"/>
      <w:outlineLvl w:val="9"/>
    </w:pPr>
    <w:rPr>
      <w:noProof/>
    </w:rPr>
  </w:style>
  <w:style w:type="paragraph" w:styleId="Index2">
    <w:name w:val="index 2"/>
    <w:basedOn w:val="Normal"/>
    <w:next w:val="Normal"/>
    <w:semiHidden/>
    <w:rsid w:val="00751CEC"/>
    <w:pPr>
      <w:tabs>
        <w:tab w:val="right" w:pos="4176"/>
      </w:tabs>
      <w:ind w:left="568" w:hanging="284"/>
    </w:pPr>
    <w:rPr>
      <w:rFonts w:ascii="Garamond" w:hAnsi="Garamond"/>
    </w:rPr>
  </w:style>
  <w:style w:type="paragraph" w:customStyle="1" w:styleId="Byline">
    <w:name w:val="Byline"/>
    <w:rsid w:val="00751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CEC"/>
    <w:pPr>
      <w:tabs>
        <w:tab w:val="clear" w:pos="3600"/>
        <w:tab w:val="clear" w:pos="3958"/>
      </w:tabs>
      <w:jc w:val="right"/>
    </w:pPr>
  </w:style>
  <w:style w:type="character" w:styleId="Emphasis">
    <w:name w:val="Emphasis"/>
    <w:basedOn w:val="DefaultParagraphFont"/>
    <w:qFormat/>
    <w:rsid w:val="00751CEC"/>
    <w:rPr>
      <w:i/>
    </w:rPr>
  </w:style>
  <w:style w:type="paragraph" w:styleId="Caption">
    <w:name w:val="caption"/>
    <w:basedOn w:val="BodyText"/>
    <w:next w:val="Normal"/>
    <w:qFormat/>
    <w:rsid w:val="00751CEC"/>
    <w:pPr>
      <w:framePr w:w="2268" w:hSpace="181" w:vSpace="181" w:wrap="around" w:vAnchor="text" w:hAnchor="page" w:x="1135" w:y="285" w:anchorLock="1"/>
    </w:pPr>
    <w:rPr>
      <w:i/>
    </w:rPr>
  </w:style>
  <w:style w:type="paragraph" w:customStyle="1" w:styleId="MiniTOCTitle">
    <w:name w:val="MiniTOCTitle"/>
    <w:basedOn w:val="Heading4"/>
    <w:rsid w:val="00751CEC"/>
    <w:pPr>
      <w:spacing w:before="240"/>
      <w:outlineLvl w:val="9"/>
    </w:pPr>
    <w:rPr>
      <w:noProof/>
      <w:sz w:val="24"/>
    </w:rPr>
  </w:style>
  <w:style w:type="paragraph" w:customStyle="1" w:styleId="MiniTOCItem">
    <w:name w:val="MiniTOCItem"/>
    <w:basedOn w:val="ListBullet"/>
    <w:rsid w:val="00751CEC"/>
    <w:pPr>
      <w:numPr>
        <w:numId w:val="0"/>
      </w:numPr>
      <w:tabs>
        <w:tab w:val="right" w:leader="dot" w:pos="6521"/>
      </w:tabs>
      <w:spacing w:before="0" w:after="0"/>
    </w:pPr>
  </w:style>
  <w:style w:type="paragraph" w:customStyle="1" w:styleId="TOFTitle">
    <w:name w:val="TOFTitle"/>
    <w:basedOn w:val="TOCTitle"/>
    <w:rsid w:val="00751CEC"/>
  </w:style>
  <w:style w:type="paragraph" w:styleId="TableofFigures">
    <w:name w:val="table of figures"/>
    <w:basedOn w:val="Normal"/>
    <w:next w:val="Normal"/>
    <w:semiHidden/>
    <w:rsid w:val="00751CEC"/>
    <w:pPr>
      <w:tabs>
        <w:tab w:val="right" w:leader="dot" w:pos="9072"/>
      </w:tabs>
      <w:ind w:left="970" w:hanging="403"/>
    </w:pPr>
    <w:rPr>
      <w:rFonts w:ascii="Times New Roman" w:hAnsi="Times New Roman"/>
      <w:b/>
    </w:rPr>
  </w:style>
  <w:style w:type="paragraph" w:styleId="ListNumber">
    <w:name w:val="List Number"/>
    <w:basedOn w:val="List"/>
    <w:rsid w:val="00751CEC"/>
    <w:pPr>
      <w:numPr>
        <w:numId w:val="10"/>
      </w:numPr>
    </w:pPr>
  </w:style>
  <w:style w:type="character" w:customStyle="1" w:styleId="WingdingSymbols">
    <w:name w:val="Wingding Symbols"/>
    <w:rsid w:val="00751CEC"/>
    <w:rPr>
      <w:rFonts w:ascii="Wingdings" w:hAnsi="Wingdings"/>
    </w:rPr>
  </w:style>
  <w:style w:type="paragraph" w:customStyle="1" w:styleId="TableHeading">
    <w:name w:val="Table Heading"/>
    <w:basedOn w:val="HeadingBase"/>
    <w:rsid w:val="00751CEC"/>
    <w:pPr>
      <w:keepLines/>
      <w:pBdr>
        <w:bottom w:val="single" w:sz="6" w:space="1" w:color="918585"/>
      </w:pBdr>
      <w:spacing w:before="240"/>
    </w:pPr>
  </w:style>
  <w:style w:type="character" w:customStyle="1" w:styleId="HotSpot">
    <w:name w:val="HotSpot"/>
    <w:rsid w:val="00751CEC"/>
    <w:rPr>
      <w:color w:val="0033CC"/>
      <w:u w:val="none"/>
    </w:rPr>
  </w:style>
  <w:style w:type="paragraph" w:customStyle="1" w:styleId="BodyTextRight">
    <w:name w:val="Body Text Right"/>
    <w:basedOn w:val="BodyText"/>
    <w:rsid w:val="00751CEC"/>
    <w:pPr>
      <w:spacing w:before="0" w:after="0"/>
      <w:jc w:val="right"/>
    </w:pPr>
  </w:style>
  <w:style w:type="paragraph" w:styleId="Index3">
    <w:name w:val="index 3"/>
    <w:basedOn w:val="ListNumber2"/>
    <w:next w:val="Normal"/>
    <w:semiHidden/>
    <w:rsid w:val="00751CEC"/>
    <w:pPr>
      <w:numPr>
        <w:numId w:val="0"/>
      </w:numPr>
      <w:tabs>
        <w:tab w:val="right" w:leader="dot" w:pos="4176"/>
      </w:tabs>
    </w:pPr>
  </w:style>
  <w:style w:type="paragraph" w:styleId="ListNumber2">
    <w:name w:val="List Number 2"/>
    <w:basedOn w:val="List2"/>
    <w:rsid w:val="00751CEC"/>
    <w:pPr>
      <w:numPr>
        <w:numId w:val="9"/>
      </w:numPr>
      <w:tabs>
        <w:tab w:val="clear" w:pos="1060"/>
      </w:tabs>
    </w:pPr>
  </w:style>
  <w:style w:type="paragraph" w:customStyle="1" w:styleId="MarginNote">
    <w:name w:val="Margin Note"/>
    <w:basedOn w:val="BodyText"/>
    <w:rsid w:val="00751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CEC"/>
    <w:rPr>
      <w:sz w:val="32"/>
    </w:rPr>
  </w:style>
  <w:style w:type="paragraph" w:customStyle="1" w:styleId="HeadingProcedure">
    <w:name w:val="Heading Procedure"/>
    <w:basedOn w:val="HeadingBase"/>
    <w:next w:val="Normal"/>
    <w:rsid w:val="00751CEC"/>
    <w:pPr>
      <w:tabs>
        <w:tab w:val="left" w:pos="0"/>
      </w:tabs>
      <w:spacing w:before="120" w:after="60"/>
    </w:pPr>
    <w:rPr>
      <w:i/>
      <w:color w:val="918585"/>
      <w:sz w:val="22"/>
    </w:rPr>
  </w:style>
  <w:style w:type="paragraph" w:customStyle="1" w:styleId="TableBodyText">
    <w:name w:val="Table Body Text"/>
    <w:basedOn w:val="BodyText"/>
    <w:rsid w:val="00751CEC"/>
    <w:pPr>
      <w:spacing w:before="60" w:after="60"/>
    </w:pPr>
  </w:style>
  <w:style w:type="paragraph" w:styleId="ListContinue">
    <w:name w:val="List Continue"/>
    <w:basedOn w:val="List"/>
    <w:rsid w:val="00751CEC"/>
    <w:pPr>
      <w:ind w:firstLine="0"/>
    </w:pPr>
  </w:style>
  <w:style w:type="paragraph" w:customStyle="1" w:styleId="ListNote">
    <w:name w:val="List Note"/>
    <w:basedOn w:val="List"/>
    <w:rsid w:val="00751CEC"/>
    <w:pPr>
      <w:pBdr>
        <w:top w:val="single" w:sz="6" w:space="2" w:color="918585"/>
        <w:bottom w:val="single" w:sz="6" w:space="2" w:color="918585"/>
      </w:pBdr>
      <w:tabs>
        <w:tab w:val="left" w:pos="1021"/>
      </w:tabs>
      <w:ind w:firstLine="0"/>
    </w:pPr>
  </w:style>
  <w:style w:type="paragraph" w:customStyle="1" w:styleId="Warning">
    <w:name w:val="Warning"/>
    <w:basedOn w:val="BodyText"/>
    <w:rsid w:val="00751CEC"/>
    <w:pPr>
      <w:shd w:val="clear" w:color="auto" w:fill="D9D9D9"/>
      <w:tabs>
        <w:tab w:val="left" w:pos="992"/>
      </w:tabs>
      <w:ind w:left="119" w:right="119"/>
    </w:pPr>
    <w:rPr>
      <w:sz w:val="20"/>
    </w:rPr>
  </w:style>
  <w:style w:type="paragraph" w:customStyle="1" w:styleId="MarginIcons">
    <w:name w:val="Margin Icons"/>
    <w:basedOn w:val="BodyText"/>
    <w:rsid w:val="00751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CEC"/>
    <w:rPr>
      <w:rFonts w:ascii="Courier New" w:hAnsi="Courier New"/>
    </w:rPr>
  </w:style>
  <w:style w:type="paragraph" w:customStyle="1" w:styleId="NoteBullet">
    <w:name w:val="Note Bullet"/>
    <w:basedOn w:val="Note"/>
    <w:rsid w:val="00751CEC"/>
    <w:pPr>
      <w:tabs>
        <w:tab w:val="clear" w:pos="680"/>
      </w:tabs>
      <w:spacing w:before="60" w:after="60"/>
    </w:pPr>
  </w:style>
  <w:style w:type="paragraph" w:customStyle="1" w:styleId="SubHeading2">
    <w:name w:val="SubHeading2"/>
    <w:basedOn w:val="HeadingBase"/>
    <w:rsid w:val="00751CEC"/>
    <w:pPr>
      <w:spacing w:before="240" w:after="60"/>
    </w:pPr>
    <w:rPr>
      <w:sz w:val="20"/>
    </w:rPr>
  </w:style>
  <w:style w:type="paragraph" w:customStyle="1" w:styleId="SubHeading1">
    <w:name w:val="SubHeading1"/>
    <w:basedOn w:val="HeadingBase"/>
    <w:rsid w:val="00751CEC"/>
    <w:pPr>
      <w:spacing w:before="240" w:after="60"/>
    </w:pPr>
    <w:rPr>
      <w:color w:val="918585"/>
      <w:sz w:val="22"/>
    </w:rPr>
  </w:style>
  <w:style w:type="paragraph" w:customStyle="1" w:styleId="SideHeading">
    <w:name w:val="Side Heading"/>
    <w:basedOn w:val="HeadingBase"/>
    <w:rsid w:val="00751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CEC"/>
    <w:pPr>
      <w:tabs>
        <w:tab w:val="num" w:pos="360"/>
      </w:tabs>
    </w:pPr>
  </w:style>
  <w:style w:type="paragraph" w:styleId="PlainText">
    <w:name w:val="Plain Text"/>
    <w:basedOn w:val="Normal"/>
    <w:link w:val="PlainTextChar"/>
    <w:rsid w:val="00751CEC"/>
    <w:rPr>
      <w:sz w:val="20"/>
    </w:rPr>
  </w:style>
  <w:style w:type="character" w:customStyle="1" w:styleId="PlainTextChar">
    <w:name w:val="Plain Text Char"/>
    <w:basedOn w:val="DefaultParagraphFont"/>
    <w:link w:val="PlainText"/>
    <w:rsid w:val="00751CEC"/>
    <w:rPr>
      <w:rFonts w:ascii="Courier New" w:eastAsia="Times New Roman" w:hAnsi="Courier New" w:cs="Times New Roman"/>
      <w:sz w:val="20"/>
      <w:szCs w:val="20"/>
      <w:lang w:eastAsia="en-US"/>
    </w:rPr>
  </w:style>
  <w:style w:type="character" w:customStyle="1" w:styleId="MenuOption">
    <w:name w:val="Menu Option"/>
    <w:basedOn w:val="DefaultParagraphFont"/>
    <w:rsid w:val="00751CEC"/>
    <w:rPr>
      <w:b/>
      <w:smallCaps/>
    </w:rPr>
  </w:style>
  <w:style w:type="paragraph" w:customStyle="1" w:styleId="TableListNumber">
    <w:name w:val="Table List Number"/>
    <w:basedOn w:val="ListNumber"/>
    <w:rsid w:val="00751CEC"/>
    <w:pPr>
      <w:numPr>
        <w:numId w:val="0"/>
      </w:numPr>
    </w:pPr>
  </w:style>
  <w:style w:type="paragraph" w:styleId="TOC4">
    <w:name w:val="toc 4"/>
    <w:basedOn w:val="TOCBase"/>
    <w:next w:val="Normal"/>
    <w:semiHidden/>
    <w:rsid w:val="00751CEC"/>
    <w:pPr>
      <w:tabs>
        <w:tab w:val="right" w:leader="dot" w:pos="9071"/>
      </w:tabs>
      <w:ind w:left="1701"/>
    </w:pPr>
  </w:style>
  <w:style w:type="paragraph" w:customStyle="1" w:styleId="ListAlpha">
    <w:name w:val="List Alpha"/>
    <w:basedOn w:val="List"/>
    <w:rsid w:val="00751CEC"/>
    <w:pPr>
      <w:numPr>
        <w:numId w:val="8"/>
      </w:numPr>
    </w:pPr>
  </w:style>
  <w:style w:type="paragraph" w:customStyle="1" w:styleId="ListAlpha2">
    <w:name w:val="List Alpha 2"/>
    <w:basedOn w:val="List2"/>
    <w:rsid w:val="00751CEC"/>
    <w:pPr>
      <w:numPr>
        <w:numId w:val="7"/>
      </w:numPr>
    </w:pPr>
  </w:style>
  <w:style w:type="paragraph" w:styleId="List2">
    <w:name w:val="List 2"/>
    <w:basedOn w:val="BodyText"/>
    <w:rsid w:val="00751CEC"/>
    <w:pPr>
      <w:tabs>
        <w:tab w:val="left" w:pos="680"/>
      </w:tabs>
      <w:spacing w:before="60" w:after="60"/>
      <w:ind w:left="680" w:hanging="340"/>
    </w:pPr>
  </w:style>
  <w:style w:type="paragraph" w:styleId="List3">
    <w:name w:val="List 3"/>
    <w:basedOn w:val="BodyText"/>
    <w:rsid w:val="00751CEC"/>
    <w:pPr>
      <w:tabs>
        <w:tab w:val="left" w:pos="1021"/>
      </w:tabs>
      <w:spacing w:before="60" w:after="60"/>
      <w:ind w:left="1020" w:hanging="340"/>
    </w:pPr>
  </w:style>
  <w:style w:type="paragraph" w:styleId="List4">
    <w:name w:val="List 4"/>
    <w:basedOn w:val="BodyText"/>
    <w:rsid w:val="00751CEC"/>
    <w:pPr>
      <w:tabs>
        <w:tab w:val="left" w:pos="1361"/>
      </w:tabs>
      <w:spacing w:before="60" w:after="60"/>
      <w:ind w:left="1361" w:hanging="340"/>
    </w:pPr>
  </w:style>
  <w:style w:type="paragraph" w:styleId="List5">
    <w:name w:val="List 5"/>
    <w:basedOn w:val="BodyText"/>
    <w:rsid w:val="00751CEC"/>
    <w:pPr>
      <w:tabs>
        <w:tab w:val="left" w:pos="1701"/>
      </w:tabs>
      <w:spacing w:before="60" w:after="60"/>
      <w:ind w:left="1701" w:hanging="340"/>
    </w:pPr>
  </w:style>
  <w:style w:type="paragraph" w:styleId="ListBullet3">
    <w:name w:val="List Bullet 3"/>
    <w:basedOn w:val="List3"/>
    <w:rsid w:val="00751CEC"/>
    <w:pPr>
      <w:numPr>
        <w:numId w:val="14"/>
      </w:numPr>
      <w:tabs>
        <w:tab w:val="clear" w:pos="1021"/>
      </w:tabs>
      <w:ind w:left="1037" w:hanging="357"/>
    </w:pPr>
  </w:style>
  <w:style w:type="paragraph" w:styleId="ListBullet4">
    <w:name w:val="List Bullet 4"/>
    <w:basedOn w:val="List4"/>
    <w:rsid w:val="00751CEC"/>
    <w:pPr>
      <w:numPr>
        <w:numId w:val="2"/>
      </w:numPr>
      <w:tabs>
        <w:tab w:val="clear" w:pos="1361"/>
      </w:tabs>
    </w:pPr>
  </w:style>
  <w:style w:type="paragraph" w:styleId="ListBullet5">
    <w:name w:val="List Bullet 5"/>
    <w:basedOn w:val="List5"/>
    <w:rsid w:val="00751CEC"/>
    <w:pPr>
      <w:numPr>
        <w:numId w:val="3"/>
      </w:numPr>
    </w:pPr>
  </w:style>
  <w:style w:type="paragraph" w:styleId="ListContinue2">
    <w:name w:val="List Continue 2"/>
    <w:basedOn w:val="List2"/>
    <w:rsid w:val="00751CEC"/>
    <w:pPr>
      <w:ind w:firstLine="0"/>
    </w:pPr>
  </w:style>
  <w:style w:type="paragraph" w:styleId="ListContinue3">
    <w:name w:val="List Continue 3"/>
    <w:basedOn w:val="List3"/>
    <w:rsid w:val="00751CEC"/>
    <w:pPr>
      <w:ind w:left="1021" w:firstLine="0"/>
    </w:pPr>
  </w:style>
  <w:style w:type="paragraph" w:styleId="ListContinue4">
    <w:name w:val="List Continue 4"/>
    <w:basedOn w:val="List4"/>
    <w:rsid w:val="00751CEC"/>
    <w:pPr>
      <w:ind w:firstLine="0"/>
    </w:pPr>
  </w:style>
  <w:style w:type="paragraph" w:styleId="ListContinue5">
    <w:name w:val="List Continue 5"/>
    <w:basedOn w:val="List5"/>
    <w:rsid w:val="00751CEC"/>
    <w:pPr>
      <w:ind w:firstLine="0"/>
    </w:pPr>
  </w:style>
  <w:style w:type="paragraph" w:styleId="ListNumber3">
    <w:name w:val="List Number 3"/>
    <w:basedOn w:val="List3"/>
    <w:rsid w:val="00751CEC"/>
    <w:pPr>
      <w:numPr>
        <w:numId w:val="4"/>
      </w:numPr>
    </w:pPr>
  </w:style>
  <w:style w:type="paragraph" w:styleId="ListNumber4">
    <w:name w:val="List Number 4"/>
    <w:basedOn w:val="List4"/>
    <w:rsid w:val="00751CEC"/>
    <w:pPr>
      <w:numPr>
        <w:numId w:val="5"/>
      </w:numPr>
    </w:pPr>
  </w:style>
  <w:style w:type="paragraph" w:styleId="ListNumber5">
    <w:name w:val="List Number 5"/>
    <w:basedOn w:val="List5"/>
    <w:rsid w:val="00751CEC"/>
    <w:pPr>
      <w:numPr>
        <w:numId w:val="6"/>
      </w:numPr>
    </w:pPr>
  </w:style>
  <w:style w:type="paragraph" w:styleId="BlockText">
    <w:name w:val="Block Text"/>
    <w:basedOn w:val="Normal"/>
    <w:rsid w:val="00751CEC"/>
    <w:pPr>
      <w:spacing w:after="120"/>
      <w:ind w:left="1440" w:right="1440"/>
    </w:pPr>
  </w:style>
  <w:style w:type="character" w:customStyle="1" w:styleId="Subscript">
    <w:name w:val="Subscript"/>
    <w:basedOn w:val="DefaultParagraphFont"/>
    <w:rsid w:val="00751CEC"/>
    <w:rPr>
      <w:sz w:val="16"/>
      <w:vertAlign w:val="subscript"/>
    </w:rPr>
  </w:style>
  <w:style w:type="character" w:customStyle="1" w:styleId="Superscript">
    <w:name w:val="Superscript"/>
    <w:basedOn w:val="DefaultParagraphFont"/>
    <w:rsid w:val="00751CEC"/>
    <w:rPr>
      <w:sz w:val="16"/>
      <w:vertAlign w:val="superscript"/>
    </w:rPr>
  </w:style>
  <w:style w:type="character" w:customStyle="1" w:styleId="Symbols">
    <w:name w:val="Symbols"/>
    <w:basedOn w:val="DefaultParagraphFont"/>
    <w:rsid w:val="00751CEC"/>
    <w:rPr>
      <w:rFonts w:ascii="Symbol" w:hAnsi="Symbol"/>
    </w:rPr>
  </w:style>
  <w:style w:type="character" w:customStyle="1" w:styleId="MenuOptions">
    <w:name w:val="Menu Options"/>
    <w:basedOn w:val="DefaultParagraphFont"/>
    <w:rsid w:val="00751CEC"/>
    <w:rPr>
      <w:rFonts w:ascii="Arial Narrow" w:hAnsi="Arial Narrow"/>
      <w:smallCaps/>
    </w:rPr>
  </w:style>
  <w:style w:type="character" w:customStyle="1" w:styleId="Buttons">
    <w:name w:val="Buttons"/>
    <w:basedOn w:val="DefaultParagraphFont"/>
    <w:rsid w:val="00751CEC"/>
    <w:rPr>
      <w:b/>
    </w:rPr>
  </w:style>
  <w:style w:type="character" w:customStyle="1" w:styleId="Underlined">
    <w:name w:val="Underlined"/>
    <w:basedOn w:val="DefaultParagraphFont"/>
    <w:rsid w:val="00751CEC"/>
    <w:rPr>
      <w:u w:val="single"/>
    </w:rPr>
  </w:style>
  <w:style w:type="paragraph" w:customStyle="1" w:styleId="TableBodyTextRight">
    <w:name w:val="Table Body Text Right"/>
    <w:basedOn w:val="TableBodyText"/>
    <w:rsid w:val="00751CEC"/>
    <w:pPr>
      <w:widowControl w:val="0"/>
      <w:autoSpaceDE w:val="0"/>
      <w:autoSpaceDN w:val="0"/>
      <w:adjustRightInd w:val="0"/>
      <w:jc w:val="right"/>
    </w:pPr>
    <w:rPr>
      <w:rFonts w:cs="Arial"/>
      <w:szCs w:val="18"/>
    </w:rPr>
  </w:style>
  <w:style w:type="paragraph" w:customStyle="1" w:styleId="CopyrightText">
    <w:name w:val="Copyright Text"/>
    <w:basedOn w:val="BodyText"/>
    <w:rsid w:val="00751CEC"/>
    <w:rPr>
      <w:sz w:val="18"/>
    </w:rPr>
  </w:style>
  <w:style w:type="paragraph" w:customStyle="1" w:styleId="BodySmallRight">
    <w:name w:val="Body Small Right"/>
    <w:basedOn w:val="BodyTextRight"/>
    <w:rsid w:val="00751CEC"/>
    <w:rPr>
      <w:sz w:val="18"/>
      <w:szCs w:val="18"/>
    </w:rPr>
  </w:style>
  <w:style w:type="paragraph" w:customStyle="1" w:styleId="MarginEdition">
    <w:name w:val="Margin Edition"/>
    <w:basedOn w:val="MarginNote"/>
    <w:rsid w:val="00751CEC"/>
    <w:pPr>
      <w:spacing w:before="0" w:after="0"/>
    </w:pPr>
    <w:rPr>
      <w:rFonts w:ascii="Times New Roman" w:hAnsi="Times New Roman"/>
      <w:color w:val="999999"/>
    </w:rPr>
  </w:style>
  <w:style w:type="paragraph" w:customStyle="1" w:styleId="Spacer">
    <w:name w:val="Spacer"/>
    <w:basedOn w:val="Normal"/>
    <w:rsid w:val="00751CEC"/>
    <w:rPr>
      <w:sz w:val="2"/>
      <w:szCs w:val="2"/>
    </w:rPr>
  </w:style>
  <w:style w:type="character" w:customStyle="1" w:styleId="Small">
    <w:name w:val="Small"/>
    <w:basedOn w:val="DefaultParagraphFont"/>
    <w:rsid w:val="00751CEC"/>
    <w:rPr>
      <w:sz w:val="16"/>
    </w:rPr>
  </w:style>
  <w:style w:type="paragraph" w:customStyle="1" w:styleId="WideTable">
    <w:name w:val="Wide Table"/>
    <w:basedOn w:val="Normal"/>
    <w:rsid w:val="00751CEC"/>
    <w:pPr>
      <w:ind w:left="-1418"/>
    </w:pPr>
    <w:rPr>
      <w:sz w:val="2"/>
      <w:szCs w:val="2"/>
    </w:rPr>
  </w:style>
  <w:style w:type="character" w:styleId="PageNumber">
    <w:name w:val="page number"/>
    <w:basedOn w:val="DefaultParagraphFont"/>
    <w:rsid w:val="00751CEC"/>
  </w:style>
  <w:style w:type="paragraph" w:styleId="Quote">
    <w:name w:val="Quote"/>
    <w:basedOn w:val="Heading1"/>
    <w:link w:val="QuoteChar"/>
    <w:qFormat/>
    <w:rsid w:val="00751CEC"/>
    <w:rPr>
      <w:b w:val="0"/>
      <w:sz w:val="72"/>
      <w:szCs w:val="72"/>
      <w:lang w:val="en-NZ"/>
    </w:rPr>
  </w:style>
  <w:style w:type="character" w:customStyle="1" w:styleId="QuoteChar">
    <w:name w:val="Quote Char"/>
    <w:basedOn w:val="DefaultParagraphFont"/>
    <w:link w:val="Quote"/>
    <w:rsid w:val="00751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CEC"/>
    <w:pPr>
      <w:pageBreakBefore/>
    </w:pPr>
  </w:style>
  <w:style w:type="paragraph" w:customStyle="1" w:styleId="Border">
    <w:name w:val="Border"/>
    <w:basedOn w:val="Normal"/>
    <w:qFormat/>
    <w:rsid w:val="00751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CEC"/>
    <w:rPr>
      <w:b/>
      <w:bCs/>
      <w:i/>
      <w:iCs/>
      <w:color w:val="auto"/>
    </w:rPr>
  </w:style>
  <w:style w:type="paragraph" w:styleId="IntenseQuote">
    <w:name w:val="Intense Quote"/>
    <w:basedOn w:val="Normal"/>
    <w:next w:val="Normal"/>
    <w:link w:val="IntenseQuoteChar"/>
    <w:uiPriority w:val="30"/>
    <w:qFormat/>
    <w:rsid w:val="00751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CEC"/>
    <w:rPr>
      <w:smallCaps/>
      <w:color w:val="auto"/>
      <w:u w:val="single"/>
    </w:rPr>
  </w:style>
  <w:style w:type="character" w:styleId="IntenseReference">
    <w:name w:val="Intense Reference"/>
    <w:basedOn w:val="DefaultParagraphFont"/>
    <w:uiPriority w:val="32"/>
    <w:qFormat/>
    <w:rsid w:val="00751CEC"/>
    <w:rPr>
      <w:b/>
      <w:bCs/>
      <w:smallCaps/>
      <w:color w:val="auto"/>
      <w:spacing w:val="5"/>
      <w:u w:val="single"/>
    </w:rPr>
  </w:style>
  <w:style w:type="paragraph" w:customStyle="1" w:styleId="2ColumnHeading">
    <w:name w:val="2Column Heading"/>
    <w:basedOn w:val="BodyText"/>
    <w:qFormat/>
    <w:rsid w:val="00751CEC"/>
    <w:pPr>
      <w:spacing w:after="60"/>
      <w:ind w:left="-2268"/>
    </w:pPr>
    <w:rPr>
      <w:b/>
    </w:rPr>
  </w:style>
  <w:style w:type="paragraph" w:customStyle="1" w:styleId="Heading1TOC">
    <w:name w:val="Heading1 TOC"/>
    <w:basedOn w:val="Normal"/>
    <w:qFormat/>
    <w:rsid w:val="00751CEC"/>
    <w:pPr>
      <w:spacing w:before="240" w:after="120"/>
    </w:pPr>
    <w:rPr>
      <w:rFonts w:ascii="Times New Roman" w:hAnsi="Times New Roman"/>
      <w:b/>
      <w:sz w:val="32"/>
    </w:rPr>
  </w:style>
  <w:style w:type="paragraph" w:customStyle="1" w:styleId="Heading2TOC">
    <w:name w:val="Heading2 TOC"/>
    <w:basedOn w:val="Normal"/>
    <w:qFormat/>
    <w:rsid w:val="00751CEC"/>
    <w:pPr>
      <w:spacing w:before="240" w:after="60"/>
    </w:pPr>
    <w:rPr>
      <w:rFonts w:ascii="Times New Roman" w:hAnsi="Times New Roman"/>
      <w:b/>
      <w:sz w:val="28"/>
    </w:rPr>
  </w:style>
  <w:style w:type="character" w:customStyle="1" w:styleId="Underline">
    <w:name w:val="Underline"/>
    <w:basedOn w:val="DefaultParagraphFont"/>
    <w:qFormat/>
    <w:rsid w:val="00751CEC"/>
    <w:rPr>
      <w:u w:val="single"/>
    </w:rPr>
  </w:style>
  <w:style w:type="character" w:customStyle="1" w:styleId="BoldandItalics">
    <w:name w:val="Bold and Italics"/>
    <w:qFormat/>
    <w:rsid w:val="00751CEC"/>
    <w:rPr>
      <w:b/>
      <w:i/>
      <w:u w:val="none"/>
    </w:rPr>
  </w:style>
  <w:style w:type="paragraph" w:styleId="BalloonText">
    <w:name w:val="Balloon Text"/>
    <w:basedOn w:val="Normal"/>
    <w:link w:val="BalloonTextChar"/>
    <w:rsid w:val="00751CEC"/>
    <w:rPr>
      <w:rFonts w:ascii="Tahoma" w:hAnsi="Tahoma" w:cs="Tahoma"/>
      <w:sz w:val="16"/>
      <w:szCs w:val="16"/>
    </w:rPr>
  </w:style>
  <w:style w:type="character" w:customStyle="1" w:styleId="BalloonTextChar">
    <w:name w:val="Balloon Text Char"/>
    <w:basedOn w:val="DefaultParagraphFont"/>
    <w:link w:val="BalloonText"/>
    <w:rsid w:val="00751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C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CEC"/>
    <w:rPr>
      <w:b/>
      <w:color w:val="660033"/>
      <w:spacing w:val="0"/>
    </w:rPr>
  </w:style>
  <w:style w:type="paragraph" w:customStyle="1" w:styleId="Nameditemlist">
    <w:name w:val="Named item list"/>
    <w:basedOn w:val="BodyText"/>
    <w:qFormat/>
    <w:rsid w:val="00751C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5446</Characters>
  <Application>Microsoft Office Word</Application>
  <DocSecurity>0</DocSecurity>
  <Lines>212</Lines>
  <Paragraphs>109</Paragraphs>
  <ScaleCrop>false</ScaleCrop>
  <Company>Author-it Software Corporation Ltd.</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AVIO2011 Screen people to enter an airside security zone or landside security zone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2016-04-15T06:07:00Z</dcterms:created>
  <dcterms:modified xsi:type="dcterms:W3CDTF">2016-04-15T06:07:00Z</dcterms:modified>
</cp:coreProperties>
</file>