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1E5" w:rsidP="007221E5">
      <w:pPr>
        <w:pStyle w:val="Title"/>
      </w:pPr>
      <w:r>
        <w:fldChar w:fldCharType="begin"/>
      </w:r>
      <w:r>
        <w:instrText xml:space="preserve"> TITLE   \* MERGEFORMAT </w:instrText>
      </w:r>
      <w:r>
        <w:fldChar w:fldCharType="separate"/>
      </w:r>
      <w:r>
        <w:t>AVIO2010 Screen articles to enter an airside security zone or landside security zone</w:t>
      </w:r>
      <w:r>
        <w:fldChar w:fldCharType="end"/>
      </w:r>
    </w:p>
    <w:p w:rsidR="007221E5" w:rsidP="007221E5">
      <w:pPr>
        <w:pStyle w:val="Version"/>
        <w:sectPr w:rsidSect="00560E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EA3" w:rsidP="00560EA3">
      <w:pPr>
        <w:pStyle w:val="SuperHeading"/>
      </w:pPr>
      <w:r w:rsidRPr="00560EA3">
        <w:t>AVIO2010 Screen articles to enter an airside security zone or landside security zone</w:t>
      </w:r>
    </w:p>
    <w:p w:rsidR="00000000" w:rsidRPr="00560EA3" w:rsidP="00560EA3">
      <w:pPr>
        <w:pStyle w:val="Heading1"/>
      </w:pPr>
      <w:bookmarkStart w:id="1" w:name="O_664262"/>
      <w:bookmarkEnd w:id="1"/>
      <w:r w:rsidRPr="00560EA3">
        <w:t>Modification History</w:t>
      </w:r>
    </w:p>
    <w:p w:rsidR="00000000" w:rsidRPr="00560EA3" w:rsidP="00560EA3">
      <w:pPr>
        <w:pStyle w:val="BodyText"/>
      </w:pPr>
      <w:r w:rsidRPr="00560EA3">
        <w:t>Release 1. This is the first release of this unit of competency in the AVI Aviation Training Package.</w:t>
      </w:r>
    </w:p>
    <w:p w:rsidR="00000000" w:rsidRPr="00560EA3" w:rsidP="00560EA3">
      <w:pPr>
        <w:pStyle w:val="BodyText"/>
      </w:pPr>
      <w:r w:rsidRPr="00560EA3">
        <w:t xml:space="preserve"> </w:t>
      </w:r>
    </w:p>
    <w:p w:rsidR="00000000" w:rsidRPr="00560EA3" w:rsidP="00560EA3">
      <w:pPr>
        <w:pStyle w:val="AllowPageBreak"/>
      </w:pPr>
    </w:p>
    <w:p w:rsidR="00000000" w:rsidRPr="00560EA3" w:rsidP="00560EA3">
      <w:pPr>
        <w:pStyle w:val="Heading1"/>
      </w:pPr>
      <w:bookmarkStart w:id="2" w:name="O_664263"/>
      <w:bookmarkEnd w:id="2"/>
      <w:r w:rsidRPr="00560EA3">
        <w:t>Application</w:t>
      </w:r>
    </w:p>
    <w:tbl>
      <w:tblPr>
        <w:tblW w:w="9498" w:type="dxa"/>
        <w:tblLayout w:type="fixed"/>
        <w:tblCellMar>
          <w:left w:w="62" w:type="dxa"/>
          <w:right w:w="62" w:type="dxa"/>
        </w:tblCellMar>
        <w:tblLook w:val="0000"/>
      </w:tblPr>
      <w:tblGrid>
        <w:gridCol w:w="9498"/>
      </w:tblGrid>
      <w:tr w:rsidTr="00560EA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t>This unit involves the skills and knowledge required to screen articles to enter an airside security zone or landside security zone, in compliance with relevant regulatory requirements of the Civil Aviation Safety Authority (CASA) and national operating st</w:t>
            </w:r>
            <w:r w:rsidRPr="00560EA3">
              <w:t>andards.</w:t>
            </w:r>
          </w:p>
          <w:p w:rsidR="00000000" w:rsidRPr="00560EA3" w:rsidP="00560EA3">
            <w:pPr>
              <w:pStyle w:val="BodyText"/>
            </w:pPr>
            <w:r w:rsidRPr="00560EA3">
              <w:t>It includes preparing to screen articles, screening articles prior to entering a security zone, conducting physical search of articles, and responding to the detection of weapons, explosives, prohibited items or liquid, aerosol or gel (LAG) produc</w:t>
            </w:r>
            <w:r w:rsidRPr="00560EA3">
              <w:t>ts.</w:t>
            </w:r>
          </w:p>
          <w:p w:rsidR="00000000" w:rsidRPr="00560EA3" w:rsidP="00560EA3">
            <w:pPr>
              <w:pStyle w:val="BodyText"/>
            </w:pPr>
            <w:r w:rsidRPr="00560EA3">
              <w:t>This unit addresses aviation technical skill requirements (physical, mental and task-management abilities) related to aviation security duties of ground operations personnel, and contributes to safe and effective performance in complex aviation operati</w:t>
            </w:r>
            <w:r w:rsidRPr="00560EA3">
              <w:t>onal environments.</w:t>
            </w:r>
          </w:p>
          <w:p w:rsidR="00000000" w:rsidRPr="00560EA3" w:rsidP="00560EA3">
            <w:pPr>
              <w:pStyle w:val="BodyText"/>
            </w:pPr>
            <w:r w:rsidRPr="00560EA3">
              <w:t>Operations are conducted as part of recreational, commercial and military aircraft activities across a variety of operational contexts within the Australian aviation industry.</w:t>
            </w:r>
          </w:p>
          <w:p w:rsidR="00000000" w:rsidRPr="00560EA3" w:rsidP="00560EA3">
            <w:pPr>
              <w:pStyle w:val="BodyText"/>
            </w:pPr>
            <w:r w:rsidRPr="00560EA3">
              <w:t xml:space="preserve">Work is performed independently or under limited supervision </w:t>
            </w:r>
            <w:r w:rsidRPr="00560EA3">
              <w:t>as a single operator or within a team environment.</w:t>
            </w:r>
          </w:p>
          <w:p w:rsidR="00000000" w:rsidRPr="00560EA3" w:rsidP="00560EA3">
            <w:pPr>
              <w:pStyle w:val="BodyText"/>
            </w:pPr>
            <w:r w:rsidRPr="00560EA3">
              <w:t>Licensing, legislative, regulatory or certification requirements are applicable to this unit.</w:t>
            </w:r>
          </w:p>
          <w:p w:rsidR="00000000" w:rsidRPr="00560EA3" w:rsidP="00560EA3">
            <w:pPr>
              <w:pStyle w:val="BodyText"/>
            </w:pPr>
            <w:r w:rsidRPr="00560EA3">
              <w:t>Use for Defence Aviation is to be in accordance with relevant Defence Orders, Instructions, Publications and Re</w:t>
            </w:r>
            <w:r w:rsidRPr="00560EA3">
              <w:t>gulations.</w:t>
            </w:r>
          </w:p>
        </w:tc>
      </w:tr>
    </w:tbl>
    <w:p w:rsidR="007221E5" w:rsidP="00560EA3">
      <w:pPr>
        <w:pStyle w:val="BodyText"/>
      </w:pPr>
    </w:p>
    <w:p w:rsidR="007221E5" w:rsidP="00560EA3">
      <w:pPr>
        <w:pStyle w:val="BodyText"/>
      </w:pPr>
    </w:p>
    <w:p w:rsidR="00000000" w:rsidRPr="00560EA3" w:rsidP="00560EA3">
      <w:pPr>
        <w:pStyle w:val="Heading1"/>
      </w:pPr>
      <w:bookmarkStart w:id="3" w:name="O_664264"/>
      <w:bookmarkEnd w:id="3"/>
      <w:r w:rsidRPr="00560EA3">
        <w:t>Pre-requisite Unit</w:t>
      </w:r>
    </w:p>
    <w:p w:rsidR="007221E5" w:rsidP="00560EA3">
      <w:pPr>
        <w:pStyle w:val="BodyText"/>
      </w:pPr>
      <w:r w:rsidRPr="00560EA3">
        <w:t>Not applicable.</w:t>
      </w:r>
    </w:p>
    <w:p w:rsidR="007221E5" w:rsidP="00560EA3">
      <w:pPr>
        <w:pStyle w:val="BodyText"/>
      </w:pPr>
    </w:p>
    <w:p w:rsidR="00000000" w:rsidRPr="00560EA3" w:rsidP="00560EA3">
      <w:pPr>
        <w:pStyle w:val="Heading1"/>
      </w:pPr>
      <w:bookmarkStart w:id="4" w:name="O_664265"/>
      <w:bookmarkEnd w:id="4"/>
      <w:r w:rsidRPr="00560EA3">
        <w:t>Competency Field</w:t>
      </w:r>
    </w:p>
    <w:p w:rsidR="007221E5" w:rsidP="00560EA3">
      <w:pPr>
        <w:pStyle w:val="BodyText"/>
      </w:pPr>
      <w:r w:rsidRPr="00560EA3">
        <w:t>O – Security</w:t>
      </w:r>
    </w:p>
    <w:p w:rsidR="007221E5" w:rsidP="00560EA3">
      <w:pPr>
        <w:pStyle w:val="BodyText"/>
      </w:pPr>
    </w:p>
    <w:p w:rsidR="00000000" w:rsidRPr="00560EA3" w:rsidP="00560EA3">
      <w:pPr>
        <w:pStyle w:val="Heading1"/>
      </w:pPr>
      <w:bookmarkStart w:id="5" w:name="O_664266"/>
      <w:bookmarkEnd w:id="5"/>
      <w:r w:rsidRPr="00560EA3">
        <w:t>Unit Sector</w:t>
      </w:r>
    </w:p>
    <w:p w:rsidR="007221E5" w:rsidP="00560EA3">
      <w:pPr>
        <w:pStyle w:val="BodyText"/>
      </w:pPr>
      <w:r w:rsidRPr="00560EA3">
        <w:t>Not applicable.</w:t>
      </w:r>
    </w:p>
    <w:p w:rsidR="007221E5" w:rsidP="00560EA3">
      <w:pPr>
        <w:pStyle w:val="BodyText"/>
      </w:pPr>
    </w:p>
    <w:p w:rsidR="00000000" w:rsidRPr="00560EA3" w:rsidP="00560EA3">
      <w:pPr>
        <w:pStyle w:val="Heading1"/>
      </w:pPr>
      <w:bookmarkStart w:id="6" w:name="O_664267"/>
      <w:bookmarkEnd w:id="6"/>
      <w:r w:rsidRPr="00560EA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221E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rPr>
                <w:rStyle w:val="SpecialBold"/>
              </w:rPr>
              <w:t>PERFORMANCE CRITERIA</w:t>
            </w:r>
          </w:p>
        </w:tc>
      </w:tr>
      <w:tr w:rsidTr="007221E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Performance criteria describe the performance needed to demonstrate achievement of the element.</w:t>
            </w:r>
          </w:p>
        </w:tc>
      </w:tr>
      <w:tr w:rsidTr="007221E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rPr>
                <w:rStyle w:val="SpecialBold"/>
              </w:rPr>
              <w:t xml:space="preserve">Prepare to screen </w:t>
            </w:r>
            <w:r w:rsidRPr="00560EA3">
              <w:rPr>
                <w:rStyle w:val="SpecialBold"/>
              </w:rPr>
              <w:t>articles</w:t>
            </w: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1.1</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 xml:space="preserve">Legislative requirements relevant to screening articles at </w:t>
            </w:r>
            <w:r w:rsidRPr="00560EA3">
              <w:t>airports are identified and complied with</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1.2</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Screening equipment is tested in accordance with manufacturer instructions and workplace procedures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1.3</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Situations requiring a physical search of</w:t>
            </w:r>
            <w:r w:rsidRPr="00560EA3">
              <w:t xml:space="preserve"> articles to enter a security zone are recognised in accordance with legislation and workplace procedures </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1.4</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Consent of person to conduct a physical search of identified articles is implied</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1.5</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 xml:space="preserve">Action is taken in response to persons not consenting in accordance with legislative requirements and workplace procedures </w:t>
            </w:r>
          </w:p>
        </w:tc>
      </w:tr>
      <w:tr w:rsidTr="007221E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rPr>
                <w:rStyle w:val="SpecialBold"/>
              </w:rPr>
              <w:t>Screen articles prior to entering a security zone</w:t>
            </w: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2.1</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Articles are presented appropriately for screening in accordance with legis</w:t>
            </w:r>
            <w:r w:rsidRPr="00560EA3">
              <w:t>lative requirements and workplace procedures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2.2</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Screening equipment is used to identify weapons, explosives, prohibited items and LAG products, in accordance with manufacturer instructions and workplace procedures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2.3</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Screening documentation is completed in accordance with workplace procedures</w:t>
            </w:r>
          </w:p>
        </w:tc>
      </w:tr>
      <w:tr w:rsidTr="007221E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rPr>
                <w:rStyle w:val="SpecialBold"/>
              </w:rPr>
              <w:t>Conduct physical search of articles</w:t>
            </w: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3.1</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Physical searches are carried out in accordance with legislative requirements and workplace procedures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3.2</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 xml:space="preserve">Physical searches are conducted at designated searching point and, where possible, with the person present </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3.3</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 xml:space="preserve">Components of item are visually identified in accordance with workplace procedures </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3.4</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 xml:space="preserve">Suspected weapons, explosives, prohibited items and LAG products are detected if present </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3.5</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Work health and safety (WHS)/occupational health and safety (OHS) procedures are followed during physical searches of articles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3.6</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Customer service principl</w:t>
            </w:r>
            <w:r w:rsidRPr="00560EA3">
              <w:t>es and standards are applied throughout screening process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3.7</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Person who does not consent to required item physical search is not cleared to enter sterile area and situation is escalated in accordance with workplace procedures</w:t>
            </w:r>
          </w:p>
        </w:tc>
      </w:tr>
      <w:tr w:rsidTr="007221E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rPr>
                <w:rStyle w:val="SpecialBold"/>
              </w:rPr>
              <w:t>Respond to the detectio</w:t>
            </w:r>
            <w:r w:rsidRPr="00560EA3">
              <w:rPr>
                <w:rStyle w:val="SpecialBold"/>
              </w:rPr>
              <w:t>n of weapons, explosives, prohibited items or LAG products</w:t>
            </w: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4.1</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Workplace procedures are followed in response to the detection of suspected weapons, explosives, prohibited substances or LAG products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4.2</w:t>
            </w:r>
          </w:p>
        </w:tc>
        <w:tc>
          <w:tcPr>
            <w:tcW w:w="604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Detected weapons, explosives or prohibited items are handled and stored in accordance with workplace procedures</w:t>
            </w:r>
          </w:p>
        </w:tc>
      </w:tr>
      <w:tr w:rsidTr="007221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4.3</w:t>
            </w:r>
          </w:p>
        </w:tc>
        <w:tc>
          <w:tcPr>
            <w:tcW w:w="6045" w:type="dxa"/>
            <w:tcBorders>
              <w:top w:val="nil"/>
              <w:left w:val="nil"/>
              <w:bottom w:val="nil"/>
              <w:right w:val="nil"/>
            </w:tcBorders>
            <w:tcMar>
              <w:top w:w="0" w:type="dxa"/>
              <w:left w:w="62" w:type="dxa"/>
              <w:bottom w:w="0" w:type="dxa"/>
              <w:right w:w="62" w:type="dxa"/>
            </w:tcMar>
          </w:tcPr>
          <w:p w:rsidR="00000000" w:rsidRPr="00560EA3" w:rsidP="00560EA3">
            <w:pPr>
              <w:pStyle w:val="BodyText"/>
            </w:pPr>
            <w:r w:rsidRPr="00560EA3">
              <w:t>LAG products are handled and destroyed in accordance with workplace procedures</w:t>
            </w:r>
          </w:p>
        </w:tc>
      </w:tr>
    </w:tbl>
    <w:p w:rsidR="007221E5" w:rsidP="00560EA3">
      <w:pPr>
        <w:pStyle w:val="BodyText"/>
      </w:pPr>
    </w:p>
    <w:p w:rsidR="007221E5" w:rsidP="00560EA3">
      <w:pPr>
        <w:pStyle w:val="BodyText"/>
      </w:pPr>
    </w:p>
    <w:p w:rsidR="00000000" w:rsidRPr="00560EA3" w:rsidP="00560EA3">
      <w:pPr>
        <w:pStyle w:val="Heading1"/>
      </w:pPr>
      <w:bookmarkStart w:id="7" w:name="O_664268"/>
      <w:bookmarkEnd w:id="7"/>
      <w:r w:rsidRPr="00560EA3">
        <w:t>Foundation Skills</w:t>
      </w:r>
    </w:p>
    <w:p w:rsidR="007221E5" w:rsidP="00560EA3">
      <w:pPr>
        <w:pStyle w:val="BodyText"/>
      </w:pPr>
      <w:r w:rsidRPr="00560EA3">
        <w:t>Foundation skills essential to performance are explicit in the performance criteria of this unit of competency.</w:t>
      </w:r>
    </w:p>
    <w:p w:rsidR="007221E5" w:rsidP="00560EA3">
      <w:pPr>
        <w:pStyle w:val="BodyText"/>
      </w:pPr>
    </w:p>
    <w:p w:rsidR="00000000" w:rsidRPr="00560EA3" w:rsidP="00560EA3">
      <w:pPr>
        <w:pStyle w:val="Heading1"/>
      </w:pPr>
      <w:bookmarkStart w:id="8" w:name="O_664269"/>
      <w:bookmarkEnd w:id="8"/>
      <w:r w:rsidRPr="00560EA3">
        <w:t>Range of Conditions</w:t>
      </w:r>
    </w:p>
    <w:tbl>
      <w:tblPr>
        <w:tblW w:w="9498" w:type="dxa"/>
        <w:tblLayout w:type="fixed"/>
        <w:tblCellMar>
          <w:left w:w="62" w:type="dxa"/>
          <w:right w:w="62" w:type="dxa"/>
        </w:tblCellMar>
        <w:tblLook w:val="0000"/>
      </w:tblPr>
      <w:tblGrid>
        <w:gridCol w:w="2735"/>
        <w:gridCol w:w="6763"/>
      </w:tblGrid>
      <w:tr w:rsidTr="00560EA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Range is restricted to essential operating conditions and any other variables essential to the work enviro</w:t>
            </w:r>
            <w:r w:rsidRPr="00560EA3">
              <w:t>nment.</w:t>
            </w:r>
          </w:p>
        </w:tc>
      </w:tr>
      <w:tr w:rsidTr="00560E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560EA3" w:rsidP="00560EA3">
            <w:pPr>
              <w:pStyle w:val="ListBullet"/>
            </w:pPr>
            <w:r w:rsidRPr="00560EA3">
              <w:t>current Aviation Transport Security Act (and amendments)</w:t>
            </w:r>
          </w:p>
          <w:p w:rsidR="00000000" w:rsidRPr="00560EA3" w:rsidP="00560EA3">
            <w:pPr>
              <w:pStyle w:val="ListBullet"/>
            </w:pPr>
            <w:r w:rsidRPr="00560EA3">
              <w:t xml:space="preserve">notices made under the Act </w:t>
            </w:r>
          </w:p>
          <w:p w:rsidR="00000000" w:rsidRPr="00560EA3" w:rsidP="00560EA3">
            <w:pPr>
              <w:pStyle w:val="ListBullet"/>
            </w:pPr>
            <w:r w:rsidRPr="00560EA3">
              <w:t xml:space="preserve">organisation’s transport security program as approved under the Aviation Transport Security Act </w:t>
            </w:r>
          </w:p>
          <w:p w:rsidR="00000000" w:rsidP="00560EA3">
            <w:pPr>
              <w:pStyle w:val="ListBullet"/>
              <w:rPr>
                <w:lang w:val="en-NZ"/>
              </w:rPr>
            </w:pPr>
            <w:r w:rsidRPr="00560EA3">
              <w:t>other amendments relating</w:t>
            </w:r>
            <w:r w:rsidRPr="00560EA3">
              <w:t xml:space="preserve"> to security screening at an airport</w:t>
            </w:r>
          </w:p>
        </w:tc>
      </w:tr>
      <w:tr w:rsidTr="00560E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Workplace procedures must include:</w:t>
            </w:r>
          </w:p>
        </w:tc>
        <w:tc>
          <w:tcPr>
            <w:tcW w:w="6763" w:type="dxa"/>
            <w:tcBorders>
              <w:top w:val="nil"/>
              <w:left w:val="nil"/>
              <w:bottom w:val="nil"/>
              <w:right w:val="nil"/>
            </w:tcBorders>
            <w:tcMar>
              <w:top w:w="0" w:type="dxa"/>
              <w:left w:w="62" w:type="dxa"/>
              <w:bottom w:w="0" w:type="dxa"/>
              <w:right w:w="62" w:type="dxa"/>
            </w:tcMar>
          </w:tcPr>
          <w:p w:rsidR="00000000" w:rsidRPr="00560EA3" w:rsidP="00560EA3">
            <w:pPr>
              <w:pStyle w:val="ListBullet"/>
            </w:pPr>
            <w:r w:rsidRPr="00560EA3">
              <w:t>applicable legislative requirements and Aviation Screening Notices</w:t>
            </w:r>
          </w:p>
          <w:p w:rsidR="00000000" w:rsidRPr="00560EA3" w:rsidP="00560EA3">
            <w:pPr>
              <w:pStyle w:val="ListBullet"/>
            </w:pPr>
            <w:r w:rsidRPr="00560EA3">
              <w:t>access and equity policies, principles and practices</w:t>
            </w:r>
          </w:p>
          <w:p w:rsidR="00000000" w:rsidRPr="00560EA3" w:rsidP="00560EA3">
            <w:pPr>
              <w:pStyle w:val="ListBullet"/>
            </w:pPr>
            <w:r w:rsidRPr="00560EA3">
              <w:t>client service standards</w:t>
            </w:r>
          </w:p>
          <w:p w:rsidR="00000000" w:rsidRPr="00560EA3" w:rsidP="00560EA3">
            <w:pPr>
              <w:pStyle w:val="ListBullet"/>
            </w:pPr>
            <w:r w:rsidRPr="00560EA3">
              <w:t>code of conduct or ethics</w:t>
            </w:r>
          </w:p>
          <w:p w:rsidR="00000000" w:rsidRPr="00560EA3" w:rsidP="00560EA3">
            <w:pPr>
              <w:pStyle w:val="ListBullet"/>
            </w:pPr>
            <w:r w:rsidRPr="00560EA3">
              <w:t>communication and reporting procedures</w:t>
            </w:r>
          </w:p>
          <w:p w:rsidR="00000000" w:rsidRPr="00560EA3" w:rsidP="00560EA3">
            <w:pPr>
              <w:pStyle w:val="ListBullet"/>
            </w:pPr>
            <w:r w:rsidRPr="00560EA3">
              <w:t>complaint and dispute resolution procedures</w:t>
            </w:r>
          </w:p>
          <w:p w:rsidR="00000000" w:rsidRPr="00560EA3" w:rsidP="00560EA3">
            <w:pPr>
              <w:pStyle w:val="ListBullet"/>
            </w:pPr>
            <w:r w:rsidRPr="00560EA3">
              <w:t>emergency and evacuation procedures</w:t>
            </w:r>
          </w:p>
          <w:p w:rsidR="00000000" w:rsidRPr="00560EA3" w:rsidP="00560EA3">
            <w:pPr>
              <w:pStyle w:val="ListBullet"/>
            </w:pPr>
            <w:r w:rsidRPr="00560EA3">
              <w:t>employer and employee rights and responsibilities</w:t>
            </w:r>
          </w:p>
          <w:p w:rsidR="00000000" w:rsidRPr="00560EA3" w:rsidP="00560EA3">
            <w:pPr>
              <w:pStyle w:val="ListBullet"/>
            </w:pPr>
            <w:r w:rsidRPr="00560EA3">
              <w:t>equipment use and maintenance</w:t>
            </w:r>
          </w:p>
          <w:p w:rsidR="00000000" w:rsidRPr="00560EA3" w:rsidP="00560EA3">
            <w:pPr>
              <w:pStyle w:val="ListBullet"/>
            </w:pPr>
            <w:r w:rsidRPr="00560EA3">
              <w:t>WHS/OHS policies and procedures</w:t>
            </w:r>
          </w:p>
          <w:p w:rsidR="00000000" w:rsidRPr="00560EA3" w:rsidP="00560EA3">
            <w:pPr>
              <w:pStyle w:val="ListBullet"/>
            </w:pPr>
            <w:r w:rsidRPr="00560EA3">
              <w:t xml:space="preserve">own role, responsibility </w:t>
            </w:r>
            <w:r w:rsidRPr="00560EA3">
              <w:t>and authority</w:t>
            </w:r>
          </w:p>
          <w:p w:rsidR="00000000" w:rsidRPr="00560EA3" w:rsidP="00560EA3">
            <w:pPr>
              <w:pStyle w:val="ListBullet"/>
            </w:pPr>
            <w:r w:rsidRPr="00560EA3">
              <w:t>privacy and confidentiality</w:t>
            </w:r>
          </w:p>
          <w:p w:rsidR="00000000" w:rsidP="00560EA3">
            <w:pPr>
              <w:pStyle w:val="ListBullet"/>
              <w:rPr>
                <w:lang w:val="en-NZ"/>
              </w:rPr>
            </w:pPr>
            <w:r w:rsidRPr="00560EA3">
              <w:t>standard operating procedures for screening</w:t>
            </w:r>
          </w:p>
        </w:tc>
      </w:tr>
      <w:tr w:rsidTr="00560E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Articles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60EA3" w:rsidP="00560EA3">
            <w:pPr>
              <w:pStyle w:val="ListBullet"/>
            </w:pPr>
            <w:r w:rsidRPr="00560EA3">
              <w:t>bags</w:t>
            </w:r>
          </w:p>
          <w:p w:rsidR="00000000" w:rsidRPr="00560EA3" w:rsidP="00560EA3">
            <w:pPr>
              <w:pStyle w:val="ListBullet"/>
            </w:pPr>
            <w:r w:rsidRPr="00560EA3">
              <w:t>cabin baggage</w:t>
            </w:r>
          </w:p>
          <w:p w:rsidR="00000000" w:rsidRPr="00560EA3" w:rsidP="00560EA3">
            <w:pPr>
              <w:pStyle w:val="ListBullet"/>
            </w:pPr>
            <w:r w:rsidRPr="00560EA3">
              <w:t>checked baggage</w:t>
            </w:r>
          </w:p>
          <w:p w:rsidR="00000000" w:rsidRPr="00560EA3" w:rsidP="00560EA3">
            <w:pPr>
              <w:pStyle w:val="ListBullet"/>
            </w:pPr>
            <w:r w:rsidRPr="00560EA3">
              <w:t>display/promotional items</w:t>
            </w:r>
          </w:p>
          <w:p w:rsidR="00000000" w:rsidRPr="00560EA3" w:rsidP="00560EA3">
            <w:pPr>
              <w:pStyle w:val="ListBullet"/>
            </w:pPr>
            <w:r w:rsidRPr="00560EA3">
              <w:t>hold baggage</w:t>
            </w:r>
          </w:p>
          <w:p w:rsidR="00000000" w:rsidRPr="00560EA3" w:rsidP="00560EA3">
            <w:pPr>
              <w:pStyle w:val="ListBullet"/>
            </w:pPr>
            <w:r w:rsidRPr="00560EA3">
              <w:t>packages</w:t>
            </w:r>
          </w:p>
          <w:p w:rsidR="00000000" w:rsidRPr="00560EA3" w:rsidP="00560EA3">
            <w:pPr>
              <w:pStyle w:val="ListBullet"/>
            </w:pPr>
            <w:r w:rsidRPr="00560EA3">
              <w:t>personal effects</w:t>
            </w:r>
          </w:p>
          <w:p w:rsidR="00000000" w:rsidRPr="00560EA3" w:rsidP="00560EA3">
            <w:pPr>
              <w:pStyle w:val="ListBullet"/>
            </w:pPr>
            <w:r w:rsidRPr="00560EA3">
              <w:t>tools of trade</w:t>
            </w:r>
          </w:p>
          <w:p w:rsidR="00000000" w:rsidRPr="00560EA3" w:rsidP="00560EA3">
            <w:pPr>
              <w:pStyle w:val="ListBullet"/>
            </w:pPr>
            <w:r w:rsidRPr="00560EA3">
              <w:t>vehicles/machinery</w:t>
            </w:r>
          </w:p>
          <w:p w:rsidR="00000000" w:rsidP="00560EA3">
            <w:pPr>
              <w:pStyle w:val="ListBullet"/>
              <w:rPr>
                <w:lang w:val="en-NZ"/>
              </w:rPr>
            </w:pPr>
            <w:r w:rsidRPr="00560EA3">
              <w:t>work equipment</w:t>
            </w:r>
          </w:p>
        </w:tc>
      </w:tr>
      <w:tr w:rsidTr="00560E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Weapons, explosives, prohibited items and LAG products must include:</w:t>
            </w:r>
          </w:p>
        </w:tc>
        <w:tc>
          <w:tcPr>
            <w:tcW w:w="6763" w:type="dxa"/>
            <w:tcBorders>
              <w:top w:val="nil"/>
              <w:left w:val="nil"/>
              <w:bottom w:val="nil"/>
              <w:right w:val="nil"/>
            </w:tcBorders>
            <w:tcMar>
              <w:top w:w="0" w:type="dxa"/>
              <w:left w:w="62" w:type="dxa"/>
              <w:bottom w:w="0" w:type="dxa"/>
              <w:right w:w="62" w:type="dxa"/>
            </w:tcMar>
          </w:tcPr>
          <w:p w:rsidR="00000000" w:rsidRPr="00560EA3" w:rsidP="00560EA3">
            <w:pPr>
              <w:pStyle w:val="ListBullet"/>
            </w:pPr>
            <w:r w:rsidRPr="00560EA3">
              <w:t xml:space="preserve"> articles outlined in legislation</w:t>
            </w:r>
          </w:p>
          <w:p w:rsidR="00000000" w:rsidP="00560EA3">
            <w:pPr>
              <w:pStyle w:val="ListBullet"/>
              <w:rPr>
                <w:lang w:val="en-NZ"/>
              </w:rPr>
            </w:pPr>
            <w:r w:rsidRPr="00560EA3">
              <w:t>articles specified by client or by federal, state/territory statutes (including impermissible LAG products)</w:t>
            </w:r>
          </w:p>
        </w:tc>
      </w:tr>
      <w:tr w:rsidTr="00560E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Screening equipment must include:</w:t>
            </w:r>
          </w:p>
        </w:tc>
        <w:tc>
          <w:tcPr>
            <w:tcW w:w="6763" w:type="dxa"/>
            <w:tcBorders>
              <w:top w:val="nil"/>
              <w:left w:val="nil"/>
              <w:bottom w:val="nil"/>
              <w:right w:val="nil"/>
            </w:tcBorders>
            <w:tcMar>
              <w:top w:w="0" w:type="dxa"/>
              <w:left w:w="62" w:type="dxa"/>
              <w:bottom w:w="0" w:type="dxa"/>
              <w:right w:w="62" w:type="dxa"/>
            </w:tcMar>
          </w:tcPr>
          <w:p w:rsidR="00000000" w:rsidRPr="00560EA3" w:rsidP="00560EA3">
            <w:pPr>
              <w:pStyle w:val="ListBullet"/>
            </w:pPr>
            <w:r w:rsidRPr="00560EA3">
              <w:t xml:space="preserve">handheld metal detector </w:t>
            </w:r>
          </w:p>
          <w:p w:rsidR="00000000" w:rsidRPr="00560EA3" w:rsidP="00560EA3">
            <w:pPr>
              <w:pStyle w:val="ListBullet"/>
            </w:pPr>
            <w:r w:rsidRPr="00560EA3">
              <w:t>explosive trace detection (ETD)</w:t>
            </w:r>
          </w:p>
          <w:p w:rsidR="00000000" w:rsidP="00560EA3">
            <w:pPr>
              <w:pStyle w:val="ListBullet"/>
              <w:rPr>
                <w:lang w:val="en-NZ"/>
              </w:rPr>
            </w:pPr>
            <w:r w:rsidRPr="00560EA3">
              <w:t>X-ray screening equipment</w:t>
            </w:r>
          </w:p>
        </w:tc>
      </w:tr>
      <w:tr w:rsidTr="00560E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0EA3">
            <w:pPr>
              <w:pStyle w:val="BodyText"/>
              <w:rPr>
                <w:lang w:val="en-NZ"/>
              </w:rPr>
            </w:pPr>
            <w:r w:rsidRPr="00560EA3">
              <w:t>Situations requiring a physical search of articles must include:</w:t>
            </w:r>
          </w:p>
        </w:tc>
        <w:tc>
          <w:tcPr>
            <w:tcW w:w="6763" w:type="dxa"/>
            <w:tcBorders>
              <w:top w:val="nil"/>
              <w:left w:val="nil"/>
              <w:bottom w:val="nil"/>
              <w:right w:val="nil"/>
            </w:tcBorders>
            <w:tcMar>
              <w:top w:w="0" w:type="dxa"/>
              <w:left w:w="62" w:type="dxa"/>
              <w:bottom w:w="0" w:type="dxa"/>
              <w:right w:w="62" w:type="dxa"/>
            </w:tcMar>
          </w:tcPr>
          <w:p w:rsidR="00000000" w:rsidRPr="00560EA3" w:rsidP="00560EA3">
            <w:pPr>
              <w:pStyle w:val="ListBullet"/>
            </w:pPr>
            <w:r w:rsidRPr="00560EA3">
              <w:t>when X-ray screening fails to clearly identify an item that may be a we</w:t>
            </w:r>
            <w:r w:rsidRPr="00560EA3">
              <w:t>apon, explosive, prohibited item or LAG product</w:t>
            </w:r>
          </w:p>
          <w:p w:rsidR="00000000" w:rsidRPr="00560EA3" w:rsidP="00560EA3">
            <w:pPr>
              <w:pStyle w:val="ListBullet"/>
            </w:pPr>
            <w:r w:rsidRPr="00560EA3">
              <w:t>when X-ray screening identifies a weapon, explosive, prohibited item or LAG product</w:t>
            </w:r>
          </w:p>
          <w:p w:rsidR="00000000" w:rsidRPr="00560EA3" w:rsidP="00560EA3">
            <w:pPr>
              <w:pStyle w:val="ListBullet"/>
            </w:pPr>
            <w:r w:rsidRPr="00560EA3">
              <w:t>when item to be screened is oversize</w:t>
            </w:r>
          </w:p>
          <w:p w:rsidR="00000000" w:rsidRPr="00560EA3" w:rsidP="00560EA3">
            <w:pPr>
              <w:pStyle w:val="ListBullet"/>
            </w:pPr>
            <w:r w:rsidRPr="00560EA3">
              <w:t>when screening is being conducted at a temporary screening point and X-ray screening eq</w:t>
            </w:r>
            <w:r w:rsidRPr="00560EA3">
              <w:t>uipment is not available</w:t>
            </w:r>
          </w:p>
          <w:p w:rsidR="00000000" w:rsidRPr="00560EA3" w:rsidP="00560EA3">
            <w:pPr>
              <w:pStyle w:val="ListBullet"/>
            </w:pPr>
            <w:r w:rsidRPr="00560EA3">
              <w:t>when X-ray screening equipment malfunctions or is otherwise not operating</w:t>
            </w:r>
          </w:p>
          <w:p w:rsidR="00000000" w:rsidRPr="00560EA3" w:rsidP="00560EA3">
            <w:pPr>
              <w:pStyle w:val="ListBullet"/>
            </w:pPr>
            <w:r w:rsidRPr="00560EA3">
              <w:t>when item cannot be cleared by X-ray screening equipment</w:t>
            </w:r>
          </w:p>
          <w:p w:rsidR="00000000" w:rsidRPr="00560EA3" w:rsidP="00560EA3">
            <w:pPr>
              <w:pStyle w:val="ListBullet"/>
            </w:pPr>
            <w:r w:rsidRPr="00560EA3">
              <w:t>when a person requests a physical inspection of their personal effects</w:t>
            </w:r>
          </w:p>
          <w:p w:rsidR="00000000" w:rsidRPr="00560EA3" w:rsidP="00560EA3">
            <w:pPr>
              <w:pStyle w:val="ListBullet"/>
            </w:pPr>
            <w:r w:rsidRPr="00560EA3">
              <w:t>when articles are left unattended</w:t>
            </w:r>
          </w:p>
        </w:tc>
      </w:tr>
    </w:tbl>
    <w:p w:rsidR="007221E5" w:rsidP="00560EA3">
      <w:pPr>
        <w:pStyle w:val="BodyText"/>
      </w:pPr>
    </w:p>
    <w:p w:rsidR="007221E5" w:rsidP="00560EA3">
      <w:pPr>
        <w:pStyle w:val="BodyText"/>
      </w:pPr>
    </w:p>
    <w:p w:rsidR="00000000" w:rsidRPr="00560EA3" w:rsidP="00560EA3">
      <w:pPr>
        <w:pStyle w:val="Heading1"/>
      </w:pPr>
      <w:bookmarkStart w:id="9" w:name="O_664270"/>
      <w:bookmarkEnd w:id="9"/>
      <w:r w:rsidRPr="00560EA3">
        <w:t>Unit Mapping Information</w:t>
      </w:r>
    </w:p>
    <w:p w:rsidR="007221E5" w:rsidP="00560EA3">
      <w:pPr>
        <w:pStyle w:val="BodyText"/>
      </w:pPr>
      <w:r w:rsidRPr="00560EA3">
        <w:t>This unit replaces and is equivalent to AVIO2010B Screen articles to enter an airside security zone or landside security zone.</w:t>
      </w:r>
    </w:p>
    <w:p w:rsidR="007221E5" w:rsidP="00560EA3">
      <w:pPr>
        <w:pStyle w:val="BodyText"/>
      </w:pPr>
    </w:p>
    <w:p w:rsidR="00000000" w:rsidRPr="00560EA3" w:rsidP="00560EA3">
      <w:pPr>
        <w:pStyle w:val="Heading1"/>
      </w:pPr>
      <w:bookmarkStart w:id="10" w:name="O_664277"/>
      <w:bookmarkEnd w:id="10"/>
      <w:r w:rsidRPr="00560EA3">
        <w:t>Links</w:t>
      </w:r>
    </w:p>
    <w:p w:rsidR="00000000" w:rsidRPr="00560EA3" w:rsidP="00560EA3">
      <w:pPr>
        <w:pStyle w:val="BodyText"/>
      </w:pPr>
      <w:r w:rsidRPr="00560EA3">
        <w:t>AVI Aviation Training Pack</w:t>
      </w:r>
      <w:r w:rsidRPr="00560EA3">
        <w:t>age Companion Volume Implementation Guide at: - http://companion_volumes.vetnet.education.gov.au/Pages/TrainingPackage.aspx?pid=21</w:t>
      </w:r>
    </w:p>
    <w:p w:rsidR="00000000" w:rsidRPr="00560EA3" w:rsidP="00560EA3"/>
    <w:sectPr w:rsidSect="00560E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A3" w:rsidRPr="007221E5" w:rsidP="00722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E5" w:rsidP="00560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21E5" w:rsidP="00560EA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21E5" w:rsidP="00560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A3" w:rsidRPr="007221E5" w:rsidP="007221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E5" w:rsidRPr="002D2AF8" w:rsidP="00560EA3">
    <w:pPr>
      <w:pStyle w:val="Header"/>
      <w:framePr w:wrap="around"/>
    </w:pPr>
    <w:r>
      <w:fldChar w:fldCharType="begin"/>
    </w:r>
    <w:r>
      <w:instrText xml:space="preserve"> TITLE   \* MERGEFORMAT </w:instrText>
    </w:r>
    <w:r>
      <w:fldChar w:fldCharType="separate"/>
    </w:r>
    <w:r>
      <w:t>AVIO2010 Screen articles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2016</w:t>
    </w:r>
    <w:r>
      <w:fldChar w:fldCharType="end"/>
    </w:r>
  </w:p>
  <w:p w:rsidR="007221E5" w:rsidP="00560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0C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4EA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EA3"/>
    <w:pPr>
      <w:spacing w:before="360" w:after="60"/>
      <w:outlineLvl w:val="0"/>
    </w:pPr>
    <w:rPr>
      <w:sz w:val="32"/>
    </w:rPr>
  </w:style>
  <w:style w:type="paragraph" w:styleId="Heading2">
    <w:name w:val="heading 2"/>
    <w:basedOn w:val="HeadingBase"/>
    <w:next w:val="BodyText"/>
    <w:link w:val="Heading2Char"/>
    <w:qFormat/>
    <w:rsid w:val="00560EA3"/>
    <w:pPr>
      <w:keepLines/>
      <w:spacing w:before="240" w:after="120"/>
      <w:outlineLvl w:val="1"/>
    </w:pPr>
    <w:rPr>
      <w:sz w:val="28"/>
      <w:szCs w:val="40"/>
    </w:rPr>
  </w:style>
  <w:style w:type="paragraph" w:styleId="Heading3">
    <w:name w:val="heading 3"/>
    <w:basedOn w:val="HeadingBase"/>
    <w:next w:val="BodyText"/>
    <w:link w:val="Heading3Char"/>
    <w:qFormat/>
    <w:rsid w:val="00560EA3"/>
    <w:pPr>
      <w:spacing w:before="180" w:after="120"/>
      <w:outlineLvl w:val="2"/>
    </w:pPr>
    <w:rPr>
      <w:spacing w:val="-10"/>
      <w:kern w:val="32"/>
    </w:rPr>
  </w:style>
  <w:style w:type="paragraph" w:styleId="Heading4">
    <w:name w:val="heading 4"/>
    <w:basedOn w:val="HeadingBase"/>
    <w:next w:val="BodyText"/>
    <w:link w:val="Heading4Char"/>
    <w:qFormat/>
    <w:rsid w:val="00560EA3"/>
    <w:pPr>
      <w:spacing w:before="160" w:after="120"/>
      <w:outlineLvl w:val="3"/>
    </w:pPr>
    <w:rPr>
      <w:sz w:val="22"/>
    </w:rPr>
  </w:style>
  <w:style w:type="paragraph" w:styleId="Heading5">
    <w:name w:val="heading 5"/>
    <w:basedOn w:val="HeadingBase"/>
    <w:next w:val="Normal"/>
    <w:link w:val="Heading5Char"/>
    <w:qFormat/>
    <w:rsid w:val="00560EA3"/>
    <w:pPr>
      <w:spacing w:before="80"/>
      <w:outlineLvl w:val="4"/>
    </w:pPr>
    <w:rPr>
      <w:color w:val="918585"/>
      <w:sz w:val="20"/>
    </w:rPr>
  </w:style>
  <w:style w:type="paragraph" w:styleId="Heading6">
    <w:name w:val="heading 6"/>
    <w:basedOn w:val="HeadingBase"/>
    <w:next w:val="Normal"/>
    <w:link w:val="Heading6Char"/>
    <w:qFormat/>
    <w:rsid w:val="00560EA3"/>
    <w:pPr>
      <w:spacing w:before="60"/>
      <w:outlineLvl w:val="5"/>
    </w:pPr>
    <w:rPr>
      <w:color w:val="918585"/>
      <w:sz w:val="20"/>
    </w:rPr>
  </w:style>
  <w:style w:type="paragraph" w:styleId="Heading7">
    <w:name w:val="heading 7"/>
    <w:basedOn w:val="Normal"/>
    <w:next w:val="Normal"/>
    <w:link w:val="Heading7Char"/>
    <w:qFormat/>
    <w:rsid w:val="00560EA3"/>
    <w:pPr>
      <w:ind w:left="720"/>
      <w:outlineLvl w:val="6"/>
    </w:pPr>
    <w:rPr>
      <w:i/>
    </w:rPr>
  </w:style>
  <w:style w:type="paragraph" w:styleId="Heading8">
    <w:name w:val="heading 8"/>
    <w:basedOn w:val="Normal"/>
    <w:next w:val="Normal"/>
    <w:link w:val="Heading8Char"/>
    <w:qFormat/>
    <w:rsid w:val="00560EA3"/>
    <w:pPr>
      <w:ind w:left="720"/>
      <w:outlineLvl w:val="7"/>
    </w:pPr>
    <w:rPr>
      <w:i/>
    </w:rPr>
  </w:style>
  <w:style w:type="paragraph" w:styleId="Heading9">
    <w:name w:val="heading 9"/>
    <w:basedOn w:val="Normal"/>
    <w:next w:val="Normal"/>
    <w:link w:val="Heading9Char"/>
    <w:qFormat/>
    <w:rsid w:val="00560EA3"/>
    <w:pPr>
      <w:ind w:left="720"/>
      <w:outlineLvl w:val="8"/>
    </w:pPr>
    <w:rPr>
      <w:i/>
    </w:rPr>
  </w:style>
  <w:style w:type="character" w:default="1" w:styleId="DefaultParagraphFont">
    <w:name w:val="Default Paragraph Font"/>
    <w:uiPriority w:val="1"/>
    <w:unhideWhenUsed/>
    <w:rsid w:val="00560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EA3"/>
  </w:style>
  <w:style w:type="character" w:customStyle="1" w:styleId="Heading1Char">
    <w:name w:val="Heading 1 Char"/>
    <w:basedOn w:val="DefaultParagraphFont"/>
    <w:link w:val="Heading1"/>
    <w:rsid w:val="00560EA3"/>
    <w:rPr>
      <w:rFonts w:ascii="Times New Roman" w:eastAsia="Times New Roman" w:hAnsi="Times New Roman" w:cs="Times New Roman"/>
      <w:b/>
      <w:sz w:val="32"/>
      <w:szCs w:val="20"/>
      <w:lang w:eastAsia="en-US"/>
    </w:rPr>
  </w:style>
  <w:style w:type="paragraph" w:styleId="BodyText">
    <w:name w:val="Body Text"/>
    <w:basedOn w:val="Normal"/>
    <w:link w:val="BodyTextChar"/>
    <w:rsid w:val="00560E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EA3"/>
    <w:rPr>
      <w:rFonts w:ascii="Times New Roman" w:eastAsia="Times New Roman" w:hAnsi="Times New Roman" w:cs="Times New Roman"/>
      <w:sz w:val="24"/>
      <w:lang w:eastAsia="en-US"/>
    </w:rPr>
  </w:style>
  <w:style w:type="paragraph" w:styleId="ListBullet">
    <w:name w:val="List Bullet"/>
    <w:basedOn w:val="List"/>
    <w:rsid w:val="00560EA3"/>
    <w:pPr>
      <w:numPr>
        <w:numId w:val="12"/>
      </w:numPr>
      <w:tabs>
        <w:tab w:val="clear" w:pos="340"/>
      </w:tabs>
      <w:spacing w:before="40" w:after="40"/>
    </w:pPr>
  </w:style>
  <w:style w:type="character" w:customStyle="1" w:styleId="SpecialBold">
    <w:name w:val="Special Bold"/>
    <w:basedOn w:val="DefaultParagraphFont"/>
    <w:rsid w:val="00560EA3"/>
    <w:rPr>
      <w:b/>
      <w:spacing w:val="0"/>
    </w:rPr>
  </w:style>
  <w:style w:type="paragraph" w:customStyle="1" w:styleId="SuperHeading">
    <w:name w:val="SuperHeading"/>
    <w:basedOn w:val="Normal"/>
    <w:rsid w:val="00560EA3"/>
    <w:pPr>
      <w:spacing w:before="240" w:after="120"/>
      <w:outlineLvl w:val="0"/>
    </w:pPr>
    <w:rPr>
      <w:rFonts w:ascii="Times New Roman" w:hAnsi="Times New Roman"/>
      <w:b/>
      <w:sz w:val="32"/>
    </w:rPr>
  </w:style>
  <w:style w:type="paragraph" w:customStyle="1" w:styleId="AllowPageBreak">
    <w:name w:val="AllowPageBreak"/>
    <w:rsid w:val="00560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EA3"/>
    <w:rPr>
      <w:rFonts w:ascii="Courier New" w:eastAsia="Times New Roman" w:hAnsi="Courier New" w:cs="Times New Roman"/>
      <w:i/>
      <w:szCs w:val="20"/>
      <w:lang w:eastAsia="en-US"/>
    </w:rPr>
  </w:style>
  <w:style w:type="paragraph" w:customStyle="1" w:styleId="HeadingBase">
    <w:name w:val="Heading Base"/>
    <w:rsid w:val="00560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EA3"/>
    <w:pPr>
      <w:tabs>
        <w:tab w:val="right" w:leader="dot" w:pos="9072"/>
      </w:tabs>
      <w:ind w:left="567"/>
    </w:pPr>
    <w:rPr>
      <w:szCs w:val="22"/>
    </w:rPr>
  </w:style>
  <w:style w:type="paragraph" w:customStyle="1" w:styleId="TOCBase">
    <w:name w:val="TOC Base"/>
    <w:rsid w:val="00560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EA3"/>
    <w:pPr>
      <w:tabs>
        <w:tab w:val="right" w:leader="dot" w:pos="9072"/>
      </w:tabs>
      <w:spacing w:before="40" w:after="40"/>
      <w:ind w:left="284"/>
    </w:pPr>
    <w:rPr>
      <w:rFonts w:ascii="Times New Roman" w:hAnsi="Times New Roman"/>
    </w:rPr>
  </w:style>
  <w:style w:type="paragraph" w:styleId="TOC1">
    <w:name w:val="toc 1"/>
    <w:basedOn w:val="TOCBase"/>
    <w:next w:val="Normal"/>
    <w:rsid w:val="00560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EA3"/>
    <w:rPr>
      <w:rFonts w:ascii="Times New Roman" w:eastAsia="Times New Roman" w:hAnsi="Times New Roman" w:cs="Times New Roman"/>
      <w:sz w:val="16"/>
      <w:lang w:eastAsia="en-US"/>
    </w:rPr>
  </w:style>
  <w:style w:type="paragraph" w:styleId="Title">
    <w:name w:val="Title"/>
    <w:basedOn w:val="HeadingBase"/>
    <w:link w:val="TitleChar"/>
    <w:qFormat/>
    <w:rsid w:val="00560EA3"/>
    <w:pPr>
      <w:spacing w:before="5040"/>
      <w:jc w:val="center"/>
    </w:pPr>
    <w:rPr>
      <w:sz w:val="48"/>
      <w:szCs w:val="72"/>
      <w:lang w:val="en-US"/>
    </w:rPr>
  </w:style>
  <w:style w:type="character" w:customStyle="1" w:styleId="TitleChar">
    <w:name w:val="Title Char"/>
    <w:basedOn w:val="DefaultParagraphFont"/>
    <w:link w:val="Title"/>
    <w:rsid w:val="00560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EA3"/>
    <w:pPr>
      <w:tabs>
        <w:tab w:val="left" w:pos="3600"/>
        <w:tab w:val="left" w:pos="3958"/>
      </w:tabs>
    </w:pPr>
  </w:style>
  <w:style w:type="paragraph" w:styleId="List">
    <w:name w:val="List"/>
    <w:basedOn w:val="BodyText"/>
    <w:next w:val="BodyText"/>
    <w:rsid w:val="00560EA3"/>
    <w:pPr>
      <w:tabs>
        <w:tab w:val="left" w:pos="340"/>
      </w:tabs>
      <w:spacing w:before="60" w:after="60"/>
      <w:ind w:left="340" w:hanging="340"/>
    </w:pPr>
  </w:style>
  <w:style w:type="paragraph" w:customStyle="1" w:styleId="Note">
    <w:name w:val="Note"/>
    <w:basedOn w:val="BodyText"/>
    <w:rsid w:val="00560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EA3"/>
    <w:pPr>
      <w:framePr w:wrap="auto" w:hAnchor="text" w:y="6049"/>
    </w:pPr>
    <w:rPr>
      <w:color w:val="000000"/>
      <w:sz w:val="40"/>
    </w:rPr>
  </w:style>
  <w:style w:type="paragraph" w:customStyle="1" w:styleId="TOCTitle">
    <w:name w:val="TOCTitle"/>
    <w:basedOn w:val="Heading1"/>
    <w:rsid w:val="00560EA3"/>
    <w:pPr>
      <w:spacing w:after="240"/>
      <w:jc w:val="center"/>
      <w:outlineLvl w:val="9"/>
    </w:pPr>
    <w:rPr>
      <w:caps/>
    </w:rPr>
  </w:style>
  <w:style w:type="paragraph" w:customStyle="1" w:styleId="Version">
    <w:name w:val="Version"/>
    <w:rsid w:val="00560E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EA3"/>
    <w:pPr>
      <w:numPr>
        <w:numId w:val="13"/>
      </w:numPr>
      <w:tabs>
        <w:tab w:val="clear" w:pos="680"/>
      </w:tabs>
    </w:pPr>
  </w:style>
  <w:style w:type="paragraph" w:styleId="Index1">
    <w:name w:val="index 1"/>
    <w:basedOn w:val="Normal"/>
    <w:next w:val="Normal"/>
    <w:semiHidden/>
    <w:rsid w:val="00560EA3"/>
    <w:pPr>
      <w:keepNext w:val="0"/>
      <w:tabs>
        <w:tab w:val="right" w:pos="4176"/>
      </w:tabs>
      <w:ind w:left="198" w:hanging="198"/>
    </w:pPr>
    <w:rPr>
      <w:rFonts w:ascii="Garamond" w:hAnsi="Garamond"/>
    </w:rPr>
  </w:style>
  <w:style w:type="paragraph" w:styleId="IndexHeading">
    <w:name w:val="index heading"/>
    <w:basedOn w:val="Normal"/>
    <w:next w:val="Index1"/>
    <w:semiHidden/>
    <w:rsid w:val="00560EA3"/>
    <w:pPr>
      <w:spacing w:before="120" w:after="120"/>
    </w:pPr>
    <w:rPr>
      <w:rFonts w:ascii="Arial" w:hAnsi="Arial"/>
      <w:b/>
      <w:color w:val="918585"/>
      <w:sz w:val="24"/>
    </w:rPr>
  </w:style>
  <w:style w:type="paragraph" w:styleId="Header">
    <w:name w:val="header"/>
    <w:basedOn w:val="Normal"/>
    <w:link w:val="HeaderChar"/>
    <w:rsid w:val="00560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EA3"/>
    <w:rPr>
      <w:rFonts w:ascii="Times New Roman" w:eastAsia="Times New Roman" w:hAnsi="Times New Roman" w:cs="Times New Roman"/>
      <w:sz w:val="16"/>
      <w:szCs w:val="20"/>
      <w:lang w:val="en-GB" w:eastAsia="en-US"/>
    </w:rPr>
  </w:style>
  <w:style w:type="paragraph" w:customStyle="1" w:styleId="Chapter">
    <w:name w:val="Chapter"/>
    <w:basedOn w:val="Normal"/>
    <w:rsid w:val="00560EA3"/>
    <w:pPr>
      <w:spacing w:before="240"/>
    </w:pPr>
    <w:rPr>
      <w:rFonts w:ascii="Times New Roman" w:hAnsi="Times New Roman"/>
      <w:smallCaps/>
      <w:spacing w:val="80"/>
      <w:sz w:val="28"/>
    </w:rPr>
  </w:style>
  <w:style w:type="paragraph" w:customStyle="1" w:styleId="InChapter">
    <w:name w:val="InChapter"/>
    <w:basedOn w:val="Heading3"/>
    <w:rsid w:val="00560EA3"/>
    <w:pPr>
      <w:spacing w:after="240"/>
      <w:outlineLvl w:val="9"/>
    </w:pPr>
    <w:rPr>
      <w:noProof/>
    </w:rPr>
  </w:style>
  <w:style w:type="paragraph" w:styleId="Index2">
    <w:name w:val="index 2"/>
    <w:basedOn w:val="Normal"/>
    <w:next w:val="Normal"/>
    <w:semiHidden/>
    <w:rsid w:val="00560EA3"/>
    <w:pPr>
      <w:tabs>
        <w:tab w:val="right" w:pos="4176"/>
      </w:tabs>
      <w:ind w:left="568" w:hanging="284"/>
    </w:pPr>
    <w:rPr>
      <w:rFonts w:ascii="Garamond" w:hAnsi="Garamond"/>
    </w:rPr>
  </w:style>
  <w:style w:type="paragraph" w:customStyle="1" w:styleId="Byline">
    <w:name w:val="Byline"/>
    <w:rsid w:val="00560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EA3"/>
    <w:pPr>
      <w:tabs>
        <w:tab w:val="clear" w:pos="3600"/>
        <w:tab w:val="clear" w:pos="3958"/>
      </w:tabs>
      <w:jc w:val="right"/>
    </w:pPr>
  </w:style>
  <w:style w:type="character" w:styleId="Emphasis">
    <w:name w:val="Emphasis"/>
    <w:basedOn w:val="DefaultParagraphFont"/>
    <w:qFormat/>
    <w:rsid w:val="00560EA3"/>
    <w:rPr>
      <w:i/>
    </w:rPr>
  </w:style>
  <w:style w:type="paragraph" w:styleId="Caption">
    <w:name w:val="caption"/>
    <w:basedOn w:val="BodyText"/>
    <w:next w:val="Normal"/>
    <w:qFormat/>
    <w:rsid w:val="00560EA3"/>
    <w:pPr>
      <w:framePr w:w="2268" w:hSpace="181" w:vSpace="181" w:wrap="around" w:vAnchor="text" w:hAnchor="page" w:x="1135" w:y="285" w:anchorLock="1"/>
    </w:pPr>
    <w:rPr>
      <w:i/>
    </w:rPr>
  </w:style>
  <w:style w:type="paragraph" w:customStyle="1" w:styleId="MiniTOCTitle">
    <w:name w:val="MiniTOCTitle"/>
    <w:basedOn w:val="Heading4"/>
    <w:rsid w:val="00560EA3"/>
    <w:pPr>
      <w:spacing w:before="240"/>
      <w:outlineLvl w:val="9"/>
    </w:pPr>
    <w:rPr>
      <w:noProof/>
      <w:sz w:val="24"/>
    </w:rPr>
  </w:style>
  <w:style w:type="paragraph" w:customStyle="1" w:styleId="MiniTOCItem">
    <w:name w:val="MiniTOCItem"/>
    <w:basedOn w:val="ListBullet"/>
    <w:rsid w:val="00560EA3"/>
    <w:pPr>
      <w:numPr>
        <w:numId w:val="0"/>
      </w:numPr>
      <w:tabs>
        <w:tab w:val="right" w:leader="dot" w:pos="6521"/>
      </w:tabs>
      <w:spacing w:before="0" w:after="0"/>
    </w:pPr>
  </w:style>
  <w:style w:type="paragraph" w:customStyle="1" w:styleId="TOFTitle">
    <w:name w:val="TOFTitle"/>
    <w:basedOn w:val="TOCTitle"/>
    <w:rsid w:val="00560EA3"/>
  </w:style>
  <w:style w:type="paragraph" w:styleId="TableofFigures">
    <w:name w:val="table of figures"/>
    <w:basedOn w:val="Normal"/>
    <w:next w:val="Normal"/>
    <w:semiHidden/>
    <w:rsid w:val="00560EA3"/>
    <w:pPr>
      <w:tabs>
        <w:tab w:val="right" w:leader="dot" w:pos="9072"/>
      </w:tabs>
      <w:ind w:left="970" w:hanging="403"/>
    </w:pPr>
    <w:rPr>
      <w:rFonts w:ascii="Times New Roman" w:hAnsi="Times New Roman"/>
      <w:b/>
    </w:rPr>
  </w:style>
  <w:style w:type="paragraph" w:styleId="ListNumber">
    <w:name w:val="List Number"/>
    <w:basedOn w:val="List"/>
    <w:rsid w:val="00560EA3"/>
    <w:pPr>
      <w:numPr>
        <w:numId w:val="10"/>
      </w:numPr>
    </w:pPr>
  </w:style>
  <w:style w:type="character" w:customStyle="1" w:styleId="WingdingSymbols">
    <w:name w:val="Wingding Symbols"/>
    <w:rsid w:val="00560EA3"/>
    <w:rPr>
      <w:rFonts w:ascii="Wingdings" w:hAnsi="Wingdings"/>
    </w:rPr>
  </w:style>
  <w:style w:type="paragraph" w:customStyle="1" w:styleId="TableHeading">
    <w:name w:val="Table Heading"/>
    <w:basedOn w:val="HeadingBase"/>
    <w:rsid w:val="00560EA3"/>
    <w:pPr>
      <w:keepLines/>
      <w:pBdr>
        <w:bottom w:val="single" w:sz="6" w:space="1" w:color="918585"/>
      </w:pBdr>
      <w:spacing w:before="240"/>
    </w:pPr>
  </w:style>
  <w:style w:type="character" w:customStyle="1" w:styleId="HotSpot">
    <w:name w:val="HotSpot"/>
    <w:rsid w:val="00560EA3"/>
    <w:rPr>
      <w:color w:val="0033CC"/>
      <w:u w:val="none"/>
    </w:rPr>
  </w:style>
  <w:style w:type="paragraph" w:customStyle="1" w:styleId="BodyTextRight">
    <w:name w:val="Body Text Right"/>
    <w:basedOn w:val="BodyText"/>
    <w:rsid w:val="00560EA3"/>
    <w:pPr>
      <w:spacing w:before="0" w:after="0"/>
      <w:jc w:val="right"/>
    </w:pPr>
  </w:style>
  <w:style w:type="paragraph" w:styleId="Index3">
    <w:name w:val="index 3"/>
    <w:basedOn w:val="ListNumber2"/>
    <w:next w:val="Normal"/>
    <w:semiHidden/>
    <w:rsid w:val="00560EA3"/>
    <w:pPr>
      <w:numPr>
        <w:numId w:val="0"/>
      </w:numPr>
      <w:tabs>
        <w:tab w:val="right" w:leader="dot" w:pos="4176"/>
      </w:tabs>
    </w:pPr>
  </w:style>
  <w:style w:type="paragraph" w:styleId="ListNumber2">
    <w:name w:val="List Number 2"/>
    <w:basedOn w:val="List2"/>
    <w:rsid w:val="00560EA3"/>
    <w:pPr>
      <w:numPr>
        <w:numId w:val="9"/>
      </w:numPr>
      <w:tabs>
        <w:tab w:val="clear" w:pos="1060"/>
      </w:tabs>
    </w:pPr>
  </w:style>
  <w:style w:type="paragraph" w:customStyle="1" w:styleId="MarginNote">
    <w:name w:val="Margin Note"/>
    <w:basedOn w:val="BodyText"/>
    <w:rsid w:val="00560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EA3"/>
    <w:rPr>
      <w:sz w:val="32"/>
    </w:rPr>
  </w:style>
  <w:style w:type="paragraph" w:customStyle="1" w:styleId="HeadingProcedure">
    <w:name w:val="Heading Procedure"/>
    <w:basedOn w:val="HeadingBase"/>
    <w:next w:val="Normal"/>
    <w:rsid w:val="00560EA3"/>
    <w:pPr>
      <w:tabs>
        <w:tab w:val="left" w:pos="0"/>
      </w:tabs>
      <w:spacing w:before="120" w:after="60"/>
    </w:pPr>
    <w:rPr>
      <w:i/>
      <w:color w:val="918585"/>
      <w:sz w:val="22"/>
    </w:rPr>
  </w:style>
  <w:style w:type="paragraph" w:customStyle="1" w:styleId="TableBodyText">
    <w:name w:val="Table Body Text"/>
    <w:basedOn w:val="BodyText"/>
    <w:rsid w:val="00560EA3"/>
    <w:pPr>
      <w:spacing w:before="60" w:after="60"/>
    </w:pPr>
  </w:style>
  <w:style w:type="paragraph" w:styleId="ListContinue">
    <w:name w:val="List Continue"/>
    <w:basedOn w:val="List"/>
    <w:rsid w:val="00560EA3"/>
    <w:pPr>
      <w:ind w:firstLine="0"/>
    </w:pPr>
  </w:style>
  <w:style w:type="paragraph" w:customStyle="1" w:styleId="ListNote">
    <w:name w:val="List Note"/>
    <w:basedOn w:val="List"/>
    <w:rsid w:val="00560EA3"/>
    <w:pPr>
      <w:pBdr>
        <w:top w:val="single" w:sz="6" w:space="2" w:color="918585"/>
        <w:bottom w:val="single" w:sz="6" w:space="2" w:color="918585"/>
      </w:pBdr>
      <w:tabs>
        <w:tab w:val="left" w:pos="1021"/>
      </w:tabs>
      <w:ind w:firstLine="0"/>
    </w:pPr>
  </w:style>
  <w:style w:type="paragraph" w:customStyle="1" w:styleId="Warning">
    <w:name w:val="Warning"/>
    <w:basedOn w:val="BodyText"/>
    <w:rsid w:val="00560EA3"/>
    <w:pPr>
      <w:shd w:val="clear" w:color="auto" w:fill="D9D9D9"/>
      <w:tabs>
        <w:tab w:val="left" w:pos="992"/>
      </w:tabs>
      <w:ind w:left="119" w:right="119"/>
    </w:pPr>
    <w:rPr>
      <w:sz w:val="20"/>
    </w:rPr>
  </w:style>
  <w:style w:type="paragraph" w:customStyle="1" w:styleId="MarginIcons">
    <w:name w:val="Margin Icons"/>
    <w:basedOn w:val="BodyText"/>
    <w:rsid w:val="00560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EA3"/>
    <w:rPr>
      <w:rFonts w:ascii="Courier New" w:hAnsi="Courier New"/>
    </w:rPr>
  </w:style>
  <w:style w:type="paragraph" w:customStyle="1" w:styleId="NoteBullet">
    <w:name w:val="Note Bullet"/>
    <w:basedOn w:val="Note"/>
    <w:rsid w:val="00560EA3"/>
    <w:pPr>
      <w:tabs>
        <w:tab w:val="clear" w:pos="680"/>
      </w:tabs>
      <w:spacing w:before="60" w:after="60"/>
    </w:pPr>
  </w:style>
  <w:style w:type="paragraph" w:customStyle="1" w:styleId="SubHeading2">
    <w:name w:val="SubHeading2"/>
    <w:basedOn w:val="HeadingBase"/>
    <w:rsid w:val="00560EA3"/>
    <w:pPr>
      <w:spacing w:before="240" w:after="60"/>
    </w:pPr>
    <w:rPr>
      <w:sz w:val="20"/>
    </w:rPr>
  </w:style>
  <w:style w:type="paragraph" w:customStyle="1" w:styleId="SubHeading1">
    <w:name w:val="SubHeading1"/>
    <w:basedOn w:val="HeadingBase"/>
    <w:rsid w:val="00560EA3"/>
    <w:pPr>
      <w:spacing w:before="240" w:after="60"/>
    </w:pPr>
    <w:rPr>
      <w:color w:val="918585"/>
      <w:sz w:val="22"/>
    </w:rPr>
  </w:style>
  <w:style w:type="paragraph" w:customStyle="1" w:styleId="SideHeading">
    <w:name w:val="Side Heading"/>
    <w:basedOn w:val="HeadingBase"/>
    <w:rsid w:val="00560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EA3"/>
    <w:pPr>
      <w:tabs>
        <w:tab w:val="num" w:pos="360"/>
      </w:tabs>
    </w:pPr>
  </w:style>
  <w:style w:type="paragraph" w:styleId="PlainText">
    <w:name w:val="Plain Text"/>
    <w:basedOn w:val="Normal"/>
    <w:link w:val="PlainTextChar"/>
    <w:rsid w:val="00560EA3"/>
    <w:rPr>
      <w:sz w:val="20"/>
    </w:rPr>
  </w:style>
  <w:style w:type="character" w:customStyle="1" w:styleId="PlainTextChar">
    <w:name w:val="Plain Text Char"/>
    <w:basedOn w:val="DefaultParagraphFont"/>
    <w:link w:val="PlainText"/>
    <w:rsid w:val="00560EA3"/>
    <w:rPr>
      <w:rFonts w:ascii="Courier New" w:eastAsia="Times New Roman" w:hAnsi="Courier New" w:cs="Times New Roman"/>
      <w:sz w:val="20"/>
      <w:szCs w:val="20"/>
      <w:lang w:eastAsia="en-US"/>
    </w:rPr>
  </w:style>
  <w:style w:type="character" w:customStyle="1" w:styleId="MenuOption">
    <w:name w:val="Menu Option"/>
    <w:basedOn w:val="DefaultParagraphFont"/>
    <w:rsid w:val="00560EA3"/>
    <w:rPr>
      <w:b/>
      <w:smallCaps/>
    </w:rPr>
  </w:style>
  <w:style w:type="paragraph" w:customStyle="1" w:styleId="TableListNumber">
    <w:name w:val="Table List Number"/>
    <w:basedOn w:val="ListNumber"/>
    <w:rsid w:val="00560EA3"/>
    <w:pPr>
      <w:numPr>
        <w:numId w:val="0"/>
      </w:numPr>
    </w:pPr>
  </w:style>
  <w:style w:type="paragraph" w:styleId="TOC4">
    <w:name w:val="toc 4"/>
    <w:basedOn w:val="TOCBase"/>
    <w:next w:val="Normal"/>
    <w:semiHidden/>
    <w:rsid w:val="00560EA3"/>
    <w:pPr>
      <w:tabs>
        <w:tab w:val="right" w:leader="dot" w:pos="9071"/>
      </w:tabs>
      <w:ind w:left="1701"/>
    </w:pPr>
  </w:style>
  <w:style w:type="paragraph" w:customStyle="1" w:styleId="ListAlpha">
    <w:name w:val="List Alpha"/>
    <w:basedOn w:val="List"/>
    <w:rsid w:val="00560EA3"/>
    <w:pPr>
      <w:numPr>
        <w:numId w:val="8"/>
      </w:numPr>
    </w:pPr>
  </w:style>
  <w:style w:type="paragraph" w:customStyle="1" w:styleId="ListAlpha2">
    <w:name w:val="List Alpha 2"/>
    <w:basedOn w:val="List2"/>
    <w:rsid w:val="00560EA3"/>
    <w:pPr>
      <w:numPr>
        <w:numId w:val="7"/>
      </w:numPr>
    </w:pPr>
  </w:style>
  <w:style w:type="paragraph" w:styleId="List2">
    <w:name w:val="List 2"/>
    <w:basedOn w:val="BodyText"/>
    <w:rsid w:val="00560EA3"/>
    <w:pPr>
      <w:tabs>
        <w:tab w:val="left" w:pos="680"/>
      </w:tabs>
      <w:spacing w:before="60" w:after="60"/>
      <w:ind w:left="680" w:hanging="340"/>
    </w:pPr>
  </w:style>
  <w:style w:type="paragraph" w:styleId="List3">
    <w:name w:val="List 3"/>
    <w:basedOn w:val="BodyText"/>
    <w:rsid w:val="00560EA3"/>
    <w:pPr>
      <w:tabs>
        <w:tab w:val="left" w:pos="1021"/>
      </w:tabs>
      <w:spacing w:before="60" w:after="60"/>
      <w:ind w:left="1020" w:hanging="340"/>
    </w:pPr>
  </w:style>
  <w:style w:type="paragraph" w:styleId="List4">
    <w:name w:val="List 4"/>
    <w:basedOn w:val="BodyText"/>
    <w:rsid w:val="00560EA3"/>
    <w:pPr>
      <w:tabs>
        <w:tab w:val="left" w:pos="1361"/>
      </w:tabs>
      <w:spacing w:before="60" w:after="60"/>
      <w:ind w:left="1361" w:hanging="340"/>
    </w:pPr>
  </w:style>
  <w:style w:type="paragraph" w:styleId="List5">
    <w:name w:val="List 5"/>
    <w:basedOn w:val="BodyText"/>
    <w:rsid w:val="00560EA3"/>
    <w:pPr>
      <w:tabs>
        <w:tab w:val="left" w:pos="1701"/>
      </w:tabs>
      <w:spacing w:before="60" w:after="60"/>
      <w:ind w:left="1701" w:hanging="340"/>
    </w:pPr>
  </w:style>
  <w:style w:type="paragraph" w:styleId="ListBullet3">
    <w:name w:val="List Bullet 3"/>
    <w:basedOn w:val="List3"/>
    <w:rsid w:val="00560EA3"/>
    <w:pPr>
      <w:numPr>
        <w:numId w:val="14"/>
      </w:numPr>
      <w:tabs>
        <w:tab w:val="clear" w:pos="1021"/>
      </w:tabs>
      <w:ind w:left="1037" w:hanging="357"/>
    </w:pPr>
  </w:style>
  <w:style w:type="paragraph" w:styleId="ListBullet4">
    <w:name w:val="List Bullet 4"/>
    <w:basedOn w:val="List4"/>
    <w:rsid w:val="00560EA3"/>
    <w:pPr>
      <w:numPr>
        <w:numId w:val="2"/>
      </w:numPr>
      <w:tabs>
        <w:tab w:val="clear" w:pos="1361"/>
      </w:tabs>
    </w:pPr>
  </w:style>
  <w:style w:type="paragraph" w:styleId="ListBullet5">
    <w:name w:val="List Bullet 5"/>
    <w:basedOn w:val="List5"/>
    <w:rsid w:val="00560EA3"/>
    <w:pPr>
      <w:numPr>
        <w:numId w:val="3"/>
      </w:numPr>
    </w:pPr>
  </w:style>
  <w:style w:type="paragraph" w:styleId="ListContinue2">
    <w:name w:val="List Continue 2"/>
    <w:basedOn w:val="List2"/>
    <w:rsid w:val="00560EA3"/>
    <w:pPr>
      <w:ind w:firstLine="0"/>
    </w:pPr>
  </w:style>
  <w:style w:type="paragraph" w:styleId="ListContinue3">
    <w:name w:val="List Continue 3"/>
    <w:basedOn w:val="List3"/>
    <w:rsid w:val="00560EA3"/>
    <w:pPr>
      <w:ind w:left="1021" w:firstLine="0"/>
    </w:pPr>
  </w:style>
  <w:style w:type="paragraph" w:styleId="ListContinue4">
    <w:name w:val="List Continue 4"/>
    <w:basedOn w:val="List4"/>
    <w:rsid w:val="00560EA3"/>
    <w:pPr>
      <w:ind w:firstLine="0"/>
    </w:pPr>
  </w:style>
  <w:style w:type="paragraph" w:styleId="ListContinue5">
    <w:name w:val="List Continue 5"/>
    <w:basedOn w:val="List5"/>
    <w:rsid w:val="00560EA3"/>
    <w:pPr>
      <w:ind w:firstLine="0"/>
    </w:pPr>
  </w:style>
  <w:style w:type="paragraph" w:styleId="ListNumber3">
    <w:name w:val="List Number 3"/>
    <w:basedOn w:val="List3"/>
    <w:rsid w:val="00560EA3"/>
    <w:pPr>
      <w:numPr>
        <w:numId w:val="4"/>
      </w:numPr>
    </w:pPr>
  </w:style>
  <w:style w:type="paragraph" w:styleId="ListNumber4">
    <w:name w:val="List Number 4"/>
    <w:basedOn w:val="List4"/>
    <w:rsid w:val="00560EA3"/>
    <w:pPr>
      <w:numPr>
        <w:numId w:val="5"/>
      </w:numPr>
    </w:pPr>
  </w:style>
  <w:style w:type="paragraph" w:styleId="ListNumber5">
    <w:name w:val="List Number 5"/>
    <w:basedOn w:val="List5"/>
    <w:rsid w:val="00560EA3"/>
    <w:pPr>
      <w:numPr>
        <w:numId w:val="6"/>
      </w:numPr>
    </w:pPr>
  </w:style>
  <w:style w:type="paragraph" w:styleId="BlockText">
    <w:name w:val="Block Text"/>
    <w:basedOn w:val="Normal"/>
    <w:rsid w:val="00560EA3"/>
    <w:pPr>
      <w:spacing w:after="120"/>
      <w:ind w:left="1440" w:right="1440"/>
    </w:pPr>
  </w:style>
  <w:style w:type="character" w:customStyle="1" w:styleId="Subscript">
    <w:name w:val="Subscript"/>
    <w:basedOn w:val="DefaultParagraphFont"/>
    <w:rsid w:val="00560EA3"/>
    <w:rPr>
      <w:sz w:val="16"/>
      <w:vertAlign w:val="subscript"/>
    </w:rPr>
  </w:style>
  <w:style w:type="character" w:customStyle="1" w:styleId="Superscript">
    <w:name w:val="Superscript"/>
    <w:basedOn w:val="DefaultParagraphFont"/>
    <w:rsid w:val="00560EA3"/>
    <w:rPr>
      <w:sz w:val="16"/>
      <w:vertAlign w:val="superscript"/>
    </w:rPr>
  </w:style>
  <w:style w:type="character" w:customStyle="1" w:styleId="Symbols">
    <w:name w:val="Symbols"/>
    <w:basedOn w:val="DefaultParagraphFont"/>
    <w:rsid w:val="00560EA3"/>
    <w:rPr>
      <w:rFonts w:ascii="Symbol" w:hAnsi="Symbol"/>
    </w:rPr>
  </w:style>
  <w:style w:type="character" w:customStyle="1" w:styleId="MenuOptions">
    <w:name w:val="Menu Options"/>
    <w:basedOn w:val="DefaultParagraphFont"/>
    <w:rsid w:val="00560EA3"/>
    <w:rPr>
      <w:rFonts w:ascii="Arial Narrow" w:hAnsi="Arial Narrow"/>
      <w:smallCaps/>
    </w:rPr>
  </w:style>
  <w:style w:type="character" w:customStyle="1" w:styleId="Buttons">
    <w:name w:val="Buttons"/>
    <w:basedOn w:val="DefaultParagraphFont"/>
    <w:rsid w:val="00560EA3"/>
    <w:rPr>
      <w:b/>
    </w:rPr>
  </w:style>
  <w:style w:type="character" w:customStyle="1" w:styleId="Underlined">
    <w:name w:val="Underlined"/>
    <w:basedOn w:val="DefaultParagraphFont"/>
    <w:rsid w:val="00560EA3"/>
    <w:rPr>
      <w:u w:val="single"/>
    </w:rPr>
  </w:style>
  <w:style w:type="paragraph" w:customStyle="1" w:styleId="TableBodyTextRight">
    <w:name w:val="Table Body Text Right"/>
    <w:basedOn w:val="TableBodyText"/>
    <w:rsid w:val="00560EA3"/>
    <w:pPr>
      <w:widowControl w:val="0"/>
      <w:autoSpaceDE w:val="0"/>
      <w:autoSpaceDN w:val="0"/>
      <w:adjustRightInd w:val="0"/>
      <w:jc w:val="right"/>
    </w:pPr>
    <w:rPr>
      <w:rFonts w:cs="Arial"/>
      <w:szCs w:val="18"/>
    </w:rPr>
  </w:style>
  <w:style w:type="paragraph" w:customStyle="1" w:styleId="CopyrightText">
    <w:name w:val="Copyright Text"/>
    <w:basedOn w:val="BodyText"/>
    <w:rsid w:val="00560EA3"/>
    <w:rPr>
      <w:sz w:val="18"/>
    </w:rPr>
  </w:style>
  <w:style w:type="paragraph" w:customStyle="1" w:styleId="BodySmallRight">
    <w:name w:val="Body Small Right"/>
    <w:basedOn w:val="BodyTextRight"/>
    <w:rsid w:val="00560EA3"/>
    <w:rPr>
      <w:sz w:val="18"/>
      <w:szCs w:val="18"/>
    </w:rPr>
  </w:style>
  <w:style w:type="paragraph" w:customStyle="1" w:styleId="MarginEdition">
    <w:name w:val="Margin Edition"/>
    <w:basedOn w:val="MarginNote"/>
    <w:rsid w:val="00560EA3"/>
    <w:pPr>
      <w:spacing w:before="0" w:after="0"/>
    </w:pPr>
    <w:rPr>
      <w:rFonts w:ascii="Times New Roman" w:hAnsi="Times New Roman"/>
      <w:color w:val="999999"/>
    </w:rPr>
  </w:style>
  <w:style w:type="paragraph" w:customStyle="1" w:styleId="Spacer">
    <w:name w:val="Spacer"/>
    <w:basedOn w:val="Normal"/>
    <w:rsid w:val="00560EA3"/>
    <w:rPr>
      <w:sz w:val="2"/>
      <w:szCs w:val="2"/>
    </w:rPr>
  </w:style>
  <w:style w:type="character" w:customStyle="1" w:styleId="Small">
    <w:name w:val="Small"/>
    <w:basedOn w:val="DefaultParagraphFont"/>
    <w:rsid w:val="00560EA3"/>
    <w:rPr>
      <w:sz w:val="16"/>
    </w:rPr>
  </w:style>
  <w:style w:type="paragraph" w:customStyle="1" w:styleId="WideTable">
    <w:name w:val="Wide Table"/>
    <w:basedOn w:val="Normal"/>
    <w:rsid w:val="00560EA3"/>
    <w:pPr>
      <w:ind w:left="-1418"/>
    </w:pPr>
    <w:rPr>
      <w:sz w:val="2"/>
      <w:szCs w:val="2"/>
    </w:rPr>
  </w:style>
  <w:style w:type="character" w:styleId="PageNumber">
    <w:name w:val="page number"/>
    <w:basedOn w:val="DefaultParagraphFont"/>
    <w:rsid w:val="00560EA3"/>
  </w:style>
  <w:style w:type="paragraph" w:styleId="Quote">
    <w:name w:val="Quote"/>
    <w:basedOn w:val="Heading1"/>
    <w:link w:val="QuoteChar"/>
    <w:qFormat/>
    <w:rsid w:val="00560EA3"/>
    <w:rPr>
      <w:b w:val="0"/>
      <w:sz w:val="72"/>
      <w:szCs w:val="72"/>
      <w:lang w:val="en-NZ"/>
    </w:rPr>
  </w:style>
  <w:style w:type="character" w:customStyle="1" w:styleId="QuoteChar">
    <w:name w:val="Quote Char"/>
    <w:basedOn w:val="DefaultParagraphFont"/>
    <w:link w:val="Quote"/>
    <w:rsid w:val="00560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EA3"/>
    <w:pPr>
      <w:pageBreakBefore/>
    </w:pPr>
  </w:style>
  <w:style w:type="paragraph" w:customStyle="1" w:styleId="Border">
    <w:name w:val="Border"/>
    <w:basedOn w:val="Normal"/>
    <w:qFormat/>
    <w:rsid w:val="00560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EA3"/>
    <w:rPr>
      <w:b/>
      <w:bCs/>
      <w:i/>
      <w:iCs/>
      <w:color w:val="auto"/>
    </w:rPr>
  </w:style>
  <w:style w:type="paragraph" w:styleId="IntenseQuote">
    <w:name w:val="Intense Quote"/>
    <w:basedOn w:val="Normal"/>
    <w:next w:val="Normal"/>
    <w:link w:val="IntenseQuoteChar"/>
    <w:uiPriority w:val="30"/>
    <w:qFormat/>
    <w:rsid w:val="00560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EA3"/>
    <w:rPr>
      <w:smallCaps/>
      <w:color w:val="auto"/>
      <w:u w:val="single"/>
    </w:rPr>
  </w:style>
  <w:style w:type="character" w:styleId="IntenseReference">
    <w:name w:val="Intense Reference"/>
    <w:basedOn w:val="DefaultParagraphFont"/>
    <w:uiPriority w:val="32"/>
    <w:qFormat/>
    <w:rsid w:val="00560EA3"/>
    <w:rPr>
      <w:b/>
      <w:bCs/>
      <w:smallCaps/>
      <w:color w:val="auto"/>
      <w:spacing w:val="5"/>
      <w:u w:val="single"/>
    </w:rPr>
  </w:style>
  <w:style w:type="paragraph" w:customStyle="1" w:styleId="2ColumnHeading">
    <w:name w:val="2Column Heading"/>
    <w:basedOn w:val="BodyText"/>
    <w:qFormat/>
    <w:rsid w:val="00560EA3"/>
    <w:pPr>
      <w:spacing w:after="60"/>
      <w:ind w:left="-2268"/>
    </w:pPr>
    <w:rPr>
      <w:b/>
    </w:rPr>
  </w:style>
  <w:style w:type="paragraph" w:customStyle="1" w:styleId="Heading1TOC">
    <w:name w:val="Heading1 TOC"/>
    <w:basedOn w:val="Normal"/>
    <w:qFormat/>
    <w:rsid w:val="00560EA3"/>
    <w:pPr>
      <w:spacing w:before="240" w:after="120"/>
    </w:pPr>
    <w:rPr>
      <w:rFonts w:ascii="Times New Roman" w:hAnsi="Times New Roman"/>
      <w:b/>
      <w:sz w:val="32"/>
    </w:rPr>
  </w:style>
  <w:style w:type="paragraph" w:customStyle="1" w:styleId="Heading2TOC">
    <w:name w:val="Heading2 TOC"/>
    <w:basedOn w:val="Normal"/>
    <w:qFormat/>
    <w:rsid w:val="00560EA3"/>
    <w:pPr>
      <w:spacing w:before="240" w:after="60"/>
    </w:pPr>
    <w:rPr>
      <w:rFonts w:ascii="Times New Roman" w:hAnsi="Times New Roman"/>
      <w:b/>
      <w:sz w:val="28"/>
    </w:rPr>
  </w:style>
  <w:style w:type="character" w:customStyle="1" w:styleId="Underline">
    <w:name w:val="Underline"/>
    <w:basedOn w:val="DefaultParagraphFont"/>
    <w:qFormat/>
    <w:rsid w:val="00560EA3"/>
    <w:rPr>
      <w:u w:val="single"/>
    </w:rPr>
  </w:style>
  <w:style w:type="character" w:customStyle="1" w:styleId="BoldandItalics">
    <w:name w:val="Bold and Italics"/>
    <w:qFormat/>
    <w:rsid w:val="00560EA3"/>
    <w:rPr>
      <w:b/>
      <w:i/>
      <w:u w:val="none"/>
    </w:rPr>
  </w:style>
  <w:style w:type="paragraph" w:styleId="BalloonText">
    <w:name w:val="Balloon Text"/>
    <w:basedOn w:val="Normal"/>
    <w:link w:val="BalloonTextChar"/>
    <w:rsid w:val="00560EA3"/>
    <w:rPr>
      <w:rFonts w:ascii="Tahoma" w:hAnsi="Tahoma" w:cs="Tahoma"/>
      <w:sz w:val="16"/>
      <w:szCs w:val="16"/>
    </w:rPr>
  </w:style>
  <w:style w:type="character" w:customStyle="1" w:styleId="BalloonTextChar">
    <w:name w:val="Balloon Text Char"/>
    <w:basedOn w:val="DefaultParagraphFont"/>
    <w:link w:val="BalloonText"/>
    <w:rsid w:val="00560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E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EA3"/>
    <w:rPr>
      <w:b/>
      <w:color w:val="660033"/>
      <w:spacing w:val="0"/>
    </w:rPr>
  </w:style>
  <w:style w:type="paragraph" w:customStyle="1" w:styleId="Nameditemlist">
    <w:name w:val="Named item list"/>
    <w:basedOn w:val="BodyText"/>
    <w:qFormat/>
    <w:rsid w:val="00560E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5880</Characters>
  <Application>Microsoft Office Word</Application>
  <DocSecurity>0</DocSecurity>
  <Lines>232</Lines>
  <Paragraphs>122</Paragraphs>
  <ScaleCrop>false</ScaleCrop>
  <Company>Author-it Software Corporation Ltd.</Company>
  <LinksUpToDate>false</LinksUpToDate>
  <CharactersWithSpaces>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AVIO2010 Screen articles to enter an airside security zone or landside security zone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2016-04-15T06:06:00Z</dcterms:created>
  <dcterms:modified xsi:type="dcterms:W3CDTF">2016-04-15T06:06:00Z</dcterms:modified>
</cp:coreProperties>
</file>