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AF0" w:rsidP="00B91AF0">
      <w:pPr>
        <w:pStyle w:val="Title"/>
      </w:pPr>
      <w:r>
        <w:fldChar w:fldCharType="begin"/>
      </w:r>
      <w:r>
        <w:instrText xml:space="preserve"> TITLE   \* MERGEFORMAT </w:instrText>
      </w:r>
      <w:r>
        <w:fldChar w:fldCharType="separate"/>
      </w:r>
      <w:r>
        <w:t>Assessment Requirements for AVIO2010 Screen articles to enter an airside security zone or landside security zone</w:t>
      </w:r>
      <w:r>
        <w:fldChar w:fldCharType="end"/>
      </w:r>
    </w:p>
    <w:p w:rsidR="00B91AF0" w:rsidP="00B91AF0">
      <w:pPr>
        <w:pStyle w:val="Version"/>
        <w:sectPr w:rsidSect="00D532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245" w:rsidP="00D53245">
      <w:pPr>
        <w:pStyle w:val="SuperHeading"/>
      </w:pPr>
      <w:r w:rsidRPr="00D53245">
        <w:t>Assessment Requirements for AVIO2010 Screen articles to enter an airside security zone or landside security zone</w:t>
      </w:r>
    </w:p>
    <w:p w:rsidR="00000000" w:rsidRPr="00D53245" w:rsidP="00D53245">
      <w:pPr>
        <w:pStyle w:val="Heading1"/>
      </w:pPr>
      <w:bookmarkStart w:id="1" w:name="O_664272"/>
      <w:bookmarkEnd w:id="1"/>
      <w:r w:rsidRPr="00D53245">
        <w:t>Modification History</w:t>
      </w:r>
    </w:p>
    <w:p w:rsidR="00B91AF0" w:rsidP="00D53245">
      <w:pPr>
        <w:pStyle w:val="BodyText"/>
      </w:pPr>
      <w:r w:rsidRPr="00D53245">
        <w:t>Release 1. This is the first release of this unit of competency in the AVI Aviation Training Package.</w:t>
      </w:r>
    </w:p>
    <w:p w:rsidR="00B91AF0" w:rsidP="00D53245">
      <w:pPr>
        <w:pStyle w:val="BodyText"/>
      </w:pPr>
    </w:p>
    <w:p w:rsidR="00000000" w:rsidRPr="00D53245" w:rsidP="00D53245">
      <w:pPr>
        <w:pStyle w:val="Heading1"/>
      </w:pPr>
      <w:bookmarkStart w:id="2" w:name="O_664273"/>
      <w:bookmarkEnd w:id="2"/>
      <w:r w:rsidRPr="00D53245">
        <w:t>Performance Evidence</w:t>
      </w:r>
    </w:p>
    <w:tbl>
      <w:tblPr>
        <w:tblW w:w="9498" w:type="dxa"/>
        <w:tblLayout w:type="fixed"/>
        <w:tblCellMar>
          <w:left w:w="62" w:type="dxa"/>
          <w:right w:w="62" w:type="dxa"/>
        </w:tblCellMar>
        <w:tblLook w:val="0000"/>
      </w:tblPr>
      <w:tblGrid>
        <w:gridCol w:w="9498"/>
      </w:tblGrid>
      <w:tr w:rsidTr="00D5324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53245">
            <w:pPr>
              <w:pStyle w:val="BodyText"/>
              <w:rPr>
                <w:lang w:val="en-NZ"/>
              </w:rPr>
            </w:pPr>
            <w:r w:rsidRPr="00D53245">
              <w:t>Evidence required to demonstrate competence in this unit must be relevant to and satisfy all of the requirements of the elements and performance criteria on at least one occasion and include:</w:t>
            </w:r>
          </w:p>
        </w:tc>
      </w:tr>
      <w:tr w:rsidTr="00D53245">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D53245" w:rsidP="00D53245">
            <w:pPr>
              <w:pStyle w:val="ListBullet"/>
            </w:pPr>
            <w:r w:rsidRPr="00D53245">
              <w:t>applying appropriate cust</w:t>
            </w:r>
            <w:r w:rsidRPr="00D53245">
              <w:t xml:space="preserve">omer service skills </w:t>
            </w:r>
          </w:p>
          <w:p w:rsidR="00000000" w:rsidRPr="00D53245" w:rsidP="00D53245">
            <w:pPr>
              <w:pStyle w:val="ListBullet"/>
            </w:pPr>
            <w:r w:rsidRPr="00D53245">
              <w:t>communicating effectively with others</w:t>
            </w:r>
          </w:p>
          <w:p w:rsidR="00000000" w:rsidRPr="00D53245" w:rsidP="00D53245">
            <w:pPr>
              <w:pStyle w:val="ListBullet"/>
            </w:pPr>
            <w:r w:rsidRPr="00D53245">
              <w:t>completing relevant documentation</w:t>
            </w:r>
          </w:p>
          <w:p w:rsidR="00000000" w:rsidRPr="00D53245" w:rsidP="00D53245">
            <w:pPr>
              <w:pStyle w:val="ListBullet"/>
            </w:pPr>
            <w:r w:rsidRPr="00D53245">
              <w:t xml:space="preserve">identifying screening equipment failure during screening of articles </w:t>
            </w:r>
          </w:p>
          <w:p w:rsidR="00000000" w:rsidRPr="00D53245" w:rsidP="00D53245">
            <w:pPr>
              <w:pStyle w:val="ListBullet"/>
            </w:pPr>
            <w:r w:rsidRPr="00D53245">
              <w:t xml:space="preserve">identifying screening equipment failure during testing </w:t>
            </w:r>
          </w:p>
          <w:p w:rsidR="00000000" w:rsidRPr="00D53245" w:rsidP="00D53245">
            <w:pPr>
              <w:pStyle w:val="ListBullet"/>
            </w:pPr>
            <w:r w:rsidRPr="00D53245">
              <w:t>identifying, selecting, using and rou</w:t>
            </w:r>
            <w:r w:rsidRPr="00D53245">
              <w:t xml:space="preserve">tinely checking relevant equipment, processes and procedures </w:t>
            </w:r>
          </w:p>
          <w:p w:rsidR="00000000" w:rsidRPr="00D53245" w:rsidP="00D53245">
            <w:pPr>
              <w:pStyle w:val="ListBullet"/>
            </w:pPr>
            <w:r w:rsidRPr="00D53245">
              <w:t>implementing work health and safety (WHS)/occupational health and safety (OHS) procedures and relevant regulations</w:t>
            </w:r>
          </w:p>
          <w:p w:rsidR="00000000" w:rsidRPr="00D53245" w:rsidP="00D53245">
            <w:pPr>
              <w:pStyle w:val="ListBullet"/>
            </w:pPr>
            <w:r w:rsidRPr="00D53245">
              <w:t>modifying activities in response to workplace contingencies, risk situations and environments</w:t>
            </w:r>
          </w:p>
          <w:p w:rsidR="00000000" w:rsidRPr="00D53245" w:rsidP="00D53245">
            <w:pPr>
              <w:pStyle w:val="ListBullet"/>
            </w:pPr>
            <w:r w:rsidRPr="00D53245">
              <w:t xml:space="preserve">reading, clarifying and applying the act, notices made under the Act and workplace procedures </w:t>
            </w:r>
          </w:p>
          <w:p w:rsidR="00000000" w:rsidRPr="00D53245" w:rsidP="00D53245">
            <w:pPr>
              <w:pStyle w:val="ListBullet"/>
            </w:pPr>
            <w:r w:rsidRPr="00D53245">
              <w:t>responding to and reporting security incidents and/or detected pres</w:t>
            </w:r>
            <w:r w:rsidRPr="00D53245">
              <w:t xml:space="preserve">ence of weapons, explosives, prohibited items or LAG products </w:t>
            </w:r>
          </w:p>
          <w:p w:rsidR="00000000" w:rsidRPr="00D53245" w:rsidP="00D53245">
            <w:pPr>
              <w:pStyle w:val="ListBullet"/>
            </w:pPr>
            <w:r w:rsidRPr="00D53245">
              <w:t>taking appropriate action in response to security incidents in accordance with the organisation’s transport security program and workplace procedures</w:t>
            </w:r>
          </w:p>
          <w:p w:rsidR="00000000" w:rsidRPr="00D53245" w:rsidP="00D53245">
            <w:pPr>
              <w:pStyle w:val="ListBullet"/>
            </w:pPr>
            <w:r w:rsidRPr="00D53245">
              <w:t>using correct methods and techniques to scr</w:t>
            </w:r>
            <w:r w:rsidRPr="00D53245">
              <w:t>een of an item for weapons, explosives, prohibited items or LAG products</w:t>
            </w:r>
          </w:p>
          <w:p w:rsidR="00000000" w:rsidRPr="00D53245" w:rsidP="00D53245">
            <w:pPr>
              <w:pStyle w:val="ListBullet"/>
            </w:pPr>
            <w:r w:rsidRPr="00D53245">
              <w:t>working collaboratively with others.</w:t>
            </w:r>
          </w:p>
        </w:tc>
      </w:tr>
    </w:tbl>
    <w:p w:rsidR="00B91AF0" w:rsidP="00D53245">
      <w:pPr>
        <w:pStyle w:val="BodyText"/>
      </w:pPr>
    </w:p>
    <w:p w:rsidR="00B91AF0" w:rsidP="00D53245">
      <w:pPr>
        <w:pStyle w:val="BodyText"/>
      </w:pPr>
    </w:p>
    <w:p w:rsidR="00000000" w:rsidRPr="00D53245" w:rsidP="00D53245">
      <w:pPr>
        <w:pStyle w:val="Heading1"/>
      </w:pPr>
      <w:bookmarkStart w:id="3" w:name="O_664274"/>
      <w:bookmarkEnd w:id="3"/>
      <w:r w:rsidRPr="00D53245">
        <w:t>Knowledge Evidence</w:t>
      </w:r>
    </w:p>
    <w:tbl>
      <w:tblPr>
        <w:tblW w:w="9498" w:type="dxa"/>
        <w:tblLayout w:type="fixed"/>
        <w:tblCellMar>
          <w:left w:w="62" w:type="dxa"/>
          <w:right w:w="62" w:type="dxa"/>
        </w:tblCellMar>
        <w:tblLook w:val="0000"/>
      </w:tblPr>
      <w:tblGrid>
        <w:gridCol w:w="9498"/>
      </w:tblGrid>
      <w:tr w:rsidTr="00D5324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53245">
            <w:pPr>
              <w:pStyle w:val="BodyText"/>
              <w:rPr>
                <w:lang w:val="en-NZ"/>
              </w:rPr>
            </w:pPr>
            <w:r w:rsidRPr="00D53245">
              <w:t>Evidence required to demonstrate competence in this unit must be relevant to and satisfy all of the require</w:t>
            </w:r>
            <w:r w:rsidRPr="00D53245">
              <w:t>ments of the elements and performance criteria and include knowledge of:</w:t>
            </w:r>
          </w:p>
        </w:tc>
      </w:tr>
      <w:tr w:rsidTr="00D53245">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D53245" w:rsidP="00D53245">
            <w:pPr>
              <w:pStyle w:val="ListBullet"/>
            </w:pPr>
            <w:r w:rsidRPr="00D53245">
              <w:t>airside security zones on an airport:</w:t>
            </w:r>
          </w:p>
          <w:p w:rsidR="00000000" w:rsidRPr="00D53245" w:rsidP="00D53245">
            <w:pPr>
              <w:pStyle w:val="ListBullet2"/>
            </w:pPr>
            <w:r w:rsidRPr="00D53245">
              <w:t>enhanced inspection area</w:t>
            </w:r>
          </w:p>
          <w:p w:rsidR="00000000" w:rsidRPr="00D53245" w:rsidP="00D53245">
            <w:pPr>
              <w:pStyle w:val="ListBullet2"/>
            </w:pPr>
            <w:r w:rsidRPr="00D53245">
              <w:t>security restricted area</w:t>
            </w:r>
          </w:p>
          <w:p w:rsidR="00000000" w:rsidRPr="00D53245" w:rsidP="00D53245">
            <w:pPr>
              <w:pStyle w:val="ListBullet"/>
            </w:pPr>
            <w:r w:rsidRPr="00D53245">
              <w:t>aspects of articles to be mindful of during a physical search:</w:t>
            </w:r>
          </w:p>
          <w:p w:rsidR="00000000" w:rsidRPr="00D53245" w:rsidP="00D53245">
            <w:pPr>
              <w:pStyle w:val="ListBullet2"/>
            </w:pPr>
            <w:r w:rsidRPr="00D53245">
              <w:t>appearance of articles such as looking unprofessional or repaired; showing signs of modification, tampering or external switches, batteries or wires</w:t>
            </w:r>
          </w:p>
          <w:p w:rsidR="00000000" w:rsidRPr="00D53245" w:rsidP="00D53245">
            <w:pPr>
              <w:pStyle w:val="ListBullet2"/>
            </w:pPr>
            <w:r w:rsidRPr="00D53245">
              <w:t>possibility that articles contain false bottoms or concealed compartments</w:t>
            </w:r>
          </w:p>
          <w:p w:rsidR="00000000" w:rsidRPr="00D53245" w:rsidP="00D53245">
            <w:pPr>
              <w:pStyle w:val="ListBullet2"/>
            </w:pPr>
            <w:r w:rsidRPr="00D53245">
              <w:t>weight of articles</w:t>
            </w:r>
          </w:p>
          <w:p w:rsidR="00000000" w:rsidRPr="00D53245" w:rsidP="00D53245">
            <w:pPr>
              <w:pStyle w:val="ListBullet"/>
            </w:pPr>
            <w:r w:rsidRPr="00D53245">
              <w:t>components, o</w:t>
            </w:r>
            <w:r w:rsidRPr="00D53245">
              <w:t>perating principles and characteristics of typical, weapons, explosives, prohibited items and LAG products that may be contained in articles requiring entry to a security zone</w:t>
            </w:r>
          </w:p>
          <w:p w:rsidR="00000000" w:rsidRPr="00D53245" w:rsidP="00D53245">
            <w:pPr>
              <w:pStyle w:val="ListBullet"/>
            </w:pPr>
            <w:r w:rsidRPr="00D53245">
              <w:t>contact processes for airline and airport staff, and relevant law enforcement agencies</w:t>
            </w:r>
          </w:p>
          <w:p w:rsidR="00000000" w:rsidRPr="00D53245" w:rsidP="00D53245">
            <w:pPr>
              <w:pStyle w:val="ListBullet"/>
            </w:pPr>
            <w:r w:rsidRPr="00D53245">
              <w:t>landside security zones on an airport:</w:t>
            </w:r>
          </w:p>
          <w:p w:rsidR="00000000" w:rsidRPr="00D53245" w:rsidP="00D53245">
            <w:pPr>
              <w:pStyle w:val="ListBullet2"/>
            </w:pPr>
            <w:r w:rsidRPr="00D53245">
              <w:t>air traffic control facilities zone</w:t>
            </w:r>
          </w:p>
          <w:p w:rsidR="00000000" w:rsidRPr="00D53245" w:rsidP="00D53245">
            <w:pPr>
              <w:pStyle w:val="ListBullet2"/>
            </w:pPr>
            <w:r w:rsidRPr="00D53245">
              <w:t>fuel storage zone</w:t>
            </w:r>
          </w:p>
          <w:p w:rsidR="00000000" w:rsidRPr="00D53245" w:rsidP="00D53245">
            <w:pPr>
              <w:pStyle w:val="ListBullet2"/>
            </w:pPr>
            <w:r w:rsidRPr="00D53245">
              <w:t>navigational aids zone</w:t>
            </w:r>
          </w:p>
          <w:p w:rsidR="00000000" w:rsidRPr="00D53245" w:rsidP="00D53245">
            <w:pPr>
              <w:pStyle w:val="ListBullet2"/>
            </w:pPr>
            <w:r w:rsidRPr="00D53245">
              <w:t>sterile area</w:t>
            </w:r>
          </w:p>
          <w:p w:rsidR="00000000" w:rsidRPr="00D53245" w:rsidP="00D53245">
            <w:pPr>
              <w:pStyle w:val="ListBullet"/>
            </w:pPr>
            <w:r w:rsidRPr="00D53245">
              <w:t>limits of own responsibility and autho</w:t>
            </w:r>
            <w:r w:rsidRPr="00D53245">
              <w:t>rity in relation to dealing with identified weapons, explosives, prohibited substances and LAG products</w:t>
            </w:r>
          </w:p>
          <w:p w:rsidR="00000000" w:rsidRPr="00D53245" w:rsidP="00D53245">
            <w:pPr>
              <w:pStyle w:val="ListBullet"/>
            </w:pPr>
            <w:r w:rsidRPr="00D53245">
              <w:t>methods, techniques and equipment involved when conducting a search of articles to enter a security zone in an aviation environment in accordance with t</w:t>
            </w:r>
            <w:r w:rsidRPr="00D53245">
              <w:t>he legislation and notices made under the legislation</w:t>
            </w:r>
          </w:p>
          <w:p w:rsidR="00000000" w:rsidRPr="00D53245" w:rsidP="00D53245">
            <w:pPr>
              <w:pStyle w:val="ListBullet"/>
            </w:pPr>
            <w:r w:rsidRPr="00D53245">
              <w:t>organisation’s transport security procedures and policies applicable to the physical searching of articles</w:t>
            </w:r>
          </w:p>
          <w:p w:rsidR="00000000" w:rsidRPr="00D53245" w:rsidP="00D53245">
            <w:pPr>
              <w:pStyle w:val="ListBullet"/>
            </w:pPr>
            <w:r w:rsidRPr="00D53245">
              <w:t>physical searching of articles – methods and techniques outlined in Aviation Screening Notices</w:t>
            </w:r>
          </w:p>
          <w:p w:rsidR="00000000" w:rsidRPr="00D53245" w:rsidP="00D53245">
            <w:pPr>
              <w:pStyle w:val="ListBullet"/>
            </w:pPr>
            <w:r w:rsidRPr="00D53245">
              <w:t>relevant sections of the legislation for the physical search of articles in an aviation environment, including notices made under the Act applicable to the methods, techniques and equipment used for screening</w:t>
            </w:r>
          </w:p>
          <w:p w:rsidR="00000000" w:rsidRPr="00D53245" w:rsidP="00D53245">
            <w:pPr>
              <w:pStyle w:val="ListBullet"/>
            </w:pPr>
            <w:r w:rsidRPr="00D53245">
              <w:t xml:space="preserve">reporting requirements for the physical search </w:t>
            </w:r>
            <w:r w:rsidRPr="00D53245">
              <w:t>of articles to enter a security zone in an aviation environment</w:t>
            </w:r>
          </w:p>
          <w:p w:rsidR="00000000" w:rsidRPr="00D53245" w:rsidP="00D53245">
            <w:pPr>
              <w:pStyle w:val="ListBullet"/>
            </w:pPr>
            <w:r w:rsidRPr="00D53245">
              <w:t>roles and responsibilities of law enforcement officers and/or other government officers within an aviation workplace</w:t>
            </w:r>
          </w:p>
          <w:p w:rsidR="00000000" w:rsidRPr="00D53245" w:rsidP="00D53245">
            <w:pPr>
              <w:pStyle w:val="ListBullet"/>
            </w:pPr>
            <w:r w:rsidRPr="00D53245">
              <w:t>signs and other indications of the presence of weapons, explosives, prohibited substances or LAG products in articles that might pose a threat to aviation security</w:t>
            </w:r>
          </w:p>
          <w:p w:rsidR="00000000" w:rsidRPr="00D53245" w:rsidP="00D53245">
            <w:pPr>
              <w:pStyle w:val="ListBullet"/>
            </w:pPr>
            <w:r w:rsidRPr="00D53245">
              <w:t>site layout, including security zones and workplace procedures for aviation transport securi</w:t>
            </w:r>
            <w:r w:rsidRPr="00D53245">
              <w:t>ty screening</w:t>
            </w:r>
          </w:p>
          <w:p w:rsidR="00000000" w:rsidRPr="00D53245" w:rsidP="00D53245">
            <w:pPr>
              <w:pStyle w:val="ListBullet"/>
            </w:pPr>
            <w:r w:rsidRPr="00D53245">
              <w:t>situations requiring a physical search of articles to enter a security zone</w:t>
            </w:r>
          </w:p>
          <w:p w:rsidR="00000000" w:rsidRPr="00D53245" w:rsidP="00D53245">
            <w:pPr>
              <w:pStyle w:val="ListBullet"/>
            </w:pPr>
            <w:r w:rsidRPr="00D53245">
              <w:t>social and cultural issues:</w:t>
            </w:r>
          </w:p>
          <w:p w:rsidR="00000000" w:rsidRPr="00D53245" w:rsidP="00D53245">
            <w:pPr>
              <w:pStyle w:val="ListBullet2"/>
            </w:pPr>
            <w:r w:rsidRPr="00D53245">
              <w:t>dress and personal presentation</w:t>
            </w:r>
          </w:p>
          <w:p w:rsidR="00000000" w:rsidRPr="00D53245" w:rsidP="00D53245">
            <w:pPr>
              <w:pStyle w:val="ListBullet2"/>
            </w:pPr>
            <w:r w:rsidRPr="00D53245">
              <w:t>gender and gender identity</w:t>
            </w:r>
          </w:p>
          <w:p w:rsidR="00000000" w:rsidRPr="00D53245" w:rsidP="00D53245">
            <w:pPr>
              <w:pStyle w:val="ListBullet2"/>
            </w:pPr>
            <w:r w:rsidRPr="00D53245">
              <w:t>food preferences</w:t>
            </w:r>
          </w:p>
          <w:p w:rsidR="00000000" w:rsidRPr="00D53245" w:rsidP="00D53245">
            <w:pPr>
              <w:pStyle w:val="ListBullet2"/>
            </w:pPr>
            <w:r w:rsidRPr="00D53245">
              <w:t>language</w:t>
            </w:r>
          </w:p>
          <w:p w:rsidR="00000000" w:rsidRPr="00D53245" w:rsidP="00D53245">
            <w:pPr>
              <w:pStyle w:val="ListBullet2"/>
            </w:pPr>
            <w:r w:rsidRPr="00D53245">
              <w:t>religion</w:t>
            </w:r>
          </w:p>
          <w:p w:rsidR="00000000" w:rsidRPr="00D53245" w:rsidP="00D53245">
            <w:pPr>
              <w:pStyle w:val="ListBullet2"/>
            </w:pPr>
            <w:r w:rsidRPr="00D53245">
              <w:t>social conventions</w:t>
            </w:r>
          </w:p>
          <w:p w:rsidR="00000000" w:rsidRPr="00D53245" w:rsidP="00D53245">
            <w:pPr>
              <w:pStyle w:val="ListBullet2"/>
            </w:pPr>
            <w:r w:rsidRPr="00D53245">
              <w:t>traditional practices</w:t>
            </w:r>
          </w:p>
          <w:p w:rsidR="00000000" w:rsidRPr="00D53245" w:rsidP="00D53245">
            <w:pPr>
              <w:pStyle w:val="ListBullet2"/>
            </w:pPr>
            <w:r w:rsidRPr="00D53245">
              <w:t>val</w:t>
            </w:r>
            <w:r w:rsidRPr="00D53245">
              <w:t>ues and beliefs</w:t>
            </w:r>
          </w:p>
          <w:p w:rsidR="00000000" w:rsidRPr="00D53245" w:rsidP="00D53245">
            <w:pPr>
              <w:pStyle w:val="ListBullet"/>
            </w:pPr>
            <w:r w:rsidRPr="00D53245">
              <w:t>typical issues that may occur when conducting a physical search of articles to enter a security zone in an aviation environment and appropriate action that can be taken to resolve and avoid these issues</w:t>
            </w:r>
          </w:p>
          <w:p w:rsidR="00000000" w:rsidRPr="00D53245" w:rsidP="00D53245">
            <w:pPr>
              <w:pStyle w:val="ListBullet"/>
            </w:pPr>
            <w:r w:rsidRPr="00D53245">
              <w:t>WHS/OHS procedures relevant to setting up and operating screening equipment</w:t>
            </w:r>
          </w:p>
          <w:p w:rsidR="00000000" w:rsidRPr="00D53245" w:rsidP="00D53245">
            <w:pPr>
              <w:pStyle w:val="ListBullet"/>
            </w:pPr>
            <w:r w:rsidRPr="00D53245">
              <w:t xml:space="preserve">workplace procedures  to be followed when screening equipment does not meet the required standard during testing </w:t>
            </w:r>
          </w:p>
          <w:p w:rsidR="00000000" w:rsidRPr="00D53245" w:rsidP="00D53245">
            <w:pPr>
              <w:pStyle w:val="ListBullet"/>
            </w:pPr>
            <w:r w:rsidRPr="00D53245">
              <w:t>workplace procedures  to be followed when screening equipment fail</w:t>
            </w:r>
            <w:r w:rsidRPr="00D53245">
              <w:t>s during screening of articles to enter an aviation security zone</w:t>
            </w:r>
          </w:p>
          <w:p w:rsidR="00000000" w:rsidRPr="00D53245" w:rsidP="00D53245">
            <w:pPr>
              <w:pStyle w:val="ListBullet"/>
            </w:pPr>
            <w:r w:rsidRPr="00D53245">
              <w:t>workplace procedures to be followed when weapons, explosives, prohibited items or LAG products that might pose a threat to aviation security have been detected.</w:t>
            </w:r>
          </w:p>
        </w:tc>
      </w:tr>
    </w:tbl>
    <w:p w:rsidR="00B91AF0" w:rsidP="00D53245">
      <w:pPr>
        <w:pStyle w:val="BodyText"/>
      </w:pPr>
    </w:p>
    <w:p w:rsidR="00B91AF0" w:rsidP="00D53245">
      <w:pPr>
        <w:pStyle w:val="BodyText"/>
      </w:pPr>
    </w:p>
    <w:p w:rsidR="00000000" w:rsidRPr="00D53245" w:rsidP="00D53245">
      <w:pPr>
        <w:pStyle w:val="Heading1"/>
      </w:pPr>
      <w:bookmarkStart w:id="4" w:name="O_664275"/>
      <w:bookmarkEnd w:id="4"/>
      <w:r w:rsidRPr="00D53245">
        <w:t>Assessmen</w:t>
      </w:r>
      <w:r w:rsidRPr="00D53245">
        <w:t>t Conditions</w:t>
      </w:r>
    </w:p>
    <w:p w:rsidR="00000000" w:rsidRPr="00D53245" w:rsidP="00D53245">
      <w:pPr>
        <w:pStyle w:val="BodyText"/>
      </w:pPr>
      <w:r w:rsidRPr="00D53245">
        <w:t xml:space="preserve">As a minimum, assessors must satisfy applicable regulatory requirements, which include requirements in the </w:t>
      </w:r>
      <w:r w:rsidRPr="00D53245">
        <w:rPr>
          <w:rStyle w:val="Emphasis"/>
        </w:rPr>
        <w:t>Standards for Registered Training Organisations</w:t>
      </w:r>
      <w:r w:rsidRPr="00D53245">
        <w:t xml:space="preserve"> current at the time of assessment.</w:t>
      </w:r>
    </w:p>
    <w:p w:rsidR="00000000" w:rsidRPr="00D53245" w:rsidP="00D53245">
      <w:pPr>
        <w:pStyle w:val="BodyText"/>
      </w:pPr>
      <w:r w:rsidRPr="00D53245">
        <w:t>As a minimum, assessment must satisfy applicable regu</w:t>
      </w:r>
      <w:r w:rsidRPr="00D53245">
        <w:t xml:space="preserve">latory requirements, which include requirements in the </w:t>
      </w:r>
      <w:r w:rsidRPr="00D53245">
        <w:rPr>
          <w:rStyle w:val="Emphasis"/>
        </w:rPr>
        <w:t>Standards for Registered Training Organisations</w:t>
      </w:r>
      <w:r w:rsidRPr="00D53245">
        <w:t xml:space="preserve"> current at the time of assessment.</w:t>
      </w:r>
    </w:p>
    <w:p w:rsidR="00000000" w:rsidRPr="00D53245" w:rsidP="00D53245">
      <w:pPr>
        <w:pStyle w:val="BodyText"/>
      </w:pPr>
      <w:r w:rsidRPr="00D53245">
        <w:t>Assessment processes and techniques must be appropriate to the language, literacy and numeracy requirements of the wor</w:t>
      </w:r>
      <w:r w:rsidRPr="00D53245">
        <w:t>k being performed and the needs of the candidate.</w:t>
      </w:r>
    </w:p>
    <w:p w:rsidR="00000000" w:rsidRPr="00D53245" w:rsidP="00D53245">
      <w:pPr>
        <w:pStyle w:val="BodyText"/>
      </w:pPr>
      <w:r w:rsidRPr="00D53245">
        <w:t>Assessment must occur in workplace operational situations. Where this is not appropriate, assessment must occur in simulated workplace operational situations that reflect workplace conditions.</w:t>
      </w:r>
    </w:p>
    <w:p w:rsidR="00000000" w:rsidRPr="00D53245" w:rsidP="00D53245">
      <w:pPr>
        <w:pStyle w:val="BodyText"/>
      </w:pPr>
      <w:r w:rsidRPr="00D53245">
        <w:t>As a minimum,</w:t>
      </w:r>
      <w:r w:rsidRPr="00D53245">
        <w:t xml:space="preserve"> assessment of knowledge must be conducted using the National Assessment Tool.</w:t>
      </w:r>
    </w:p>
    <w:p w:rsidR="00000000" w:rsidRPr="00D53245" w:rsidP="00D53245">
      <w:pPr>
        <w:pStyle w:val="BodyText"/>
      </w:pPr>
      <w:r w:rsidRPr="00D53245">
        <w:t>Resources for assessment must include access to:</w:t>
      </w:r>
    </w:p>
    <w:p w:rsidR="00000000" w:rsidRPr="00D53245" w:rsidP="00D53245">
      <w:pPr>
        <w:pStyle w:val="ListBullet"/>
      </w:pPr>
      <w:r w:rsidRPr="00D53245">
        <w:t>a range of relevant exercises, case studies and/or simulations</w:t>
      </w:r>
    </w:p>
    <w:p w:rsidR="00000000" w:rsidRPr="00D53245" w:rsidP="00D53245">
      <w:pPr>
        <w:pStyle w:val="ListBullet"/>
      </w:pPr>
      <w:r w:rsidRPr="00D53245">
        <w:t>acceptable means of simulation assessment</w:t>
      </w:r>
    </w:p>
    <w:p w:rsidR="00000000" w:rsidRPr="00D53245" w:rsidP="00D53245">
      <w:pPr>
        <w:pStyle w:val="ListBullet"/>
      </w:pPr>
      <w:r w:rsidRPr="00D53245">
        <w:t>applicable documentation including workplace procedures, regulations, codes of practice and operation manuals</w:t>
      </w:r>
    </w:p>
    <w:p w:rsidR="00B91AF0" w:rsidP="00D53245">
      <w:pPr>
        <w:pStyle w:val="ListBullet"/>
      </w:pPr>
      <w:r w:rsidRPr="00D53245">
        <w:t>relevant materials, tools, equipment and personal protective equipment currently used in industry.</w:t>
      </w:r>
    </w:p>
    <w:p w:rsidR="00B91AF0" w:rsidP="00D53245">
      <w:pPr>
        <w:pStyle w:val="ListBullet"/>
      </w:pPr>
    </w:p>
    <w:p w:rsidR="00000000" w:rsidRPr="00D53245" w:rsidP="00D53245">
      <w:pPr>
        <w:pStyle w:val="Heading1"/>
      </w:pPr>
      <w:bookmarkStart w:id="5" w:name="O_664278"/>
      <w:bookmarkEnd w:id="5"/>
      <w:r w:rsidRPr="00D53245">
        <w:t>Links</w:t>
      </w:r>
    </w:p>
    <w:p w:rsidR="00000000" w:rsidRPr="00D53245" w:rsidP="00D53245">
      <w:pPr>
        <w:pStyle w:val="BodyText"/>
      </w:pPr>
      <w:r w:rsidRPr="00D53245">
        <w:t>AVI Aviation Training P</w:t>
      </w:r>
      <w:r w:rsidRPr="00D53245">
        <w:t>ackage Companion Volume Implementation Guide at: - http://companion_volumes.vetnet.education.gov.au/Pages/TrainingPackage.aspx?pid=21</w:t>
      </w:r>
    </w:p>
    <w:p w:rsidR="00000000" w:rsidRPr="00D53245" w:rsidP="00D53245"/>
    <w:sectPr w:rsidSect="00D532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45" w:rsidRPr="00B91AF0" w:rsidP="00B91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AF0" w:rsidP="00D532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91AF0" w:rsidP="00D5324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91AF0" w:rsidP="00D532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45" w:rsidRPr="00B91AF0" w:rsidP="00B91A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AF0" w:rsidRPr="002D2AF8" w:rsidP="00D53245">
    <w:pPr>
      <w:pStyle w:val="Header"/>
      <w:framePr w:wrap="around"/>
    </w:pPr>
    <w:r>
      <w:fldChar w:fldCharType="begin"/>
    </w:r>
    <w:r>
      <w:instrText xml:space="preserve"> TITLE   \* MERGEFORMAT </w:instrText>
    </w:r>
    <w:r>
      <w:fldChar w:fldCharType="separate"/>
    </w:r>
    <w:r>
      <w:t>Assessment Requirements for AVIO2010 Screen articles to enter an airside security zone or landside security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2016</w:t>
    </w:r>
    <w:r>
      <w:fldChar w:fldCharType="end"/>
    </w:r>
  </w:p>
  <w:p w:rsidR="00B91AF0" w:rsidP="00D532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CA8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6474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BC2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2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245"/>
    <w:pPr>
      <w:spacing w:before="360" w:after="60"/>
      <w:outlineLvl w:val="0"/>
    </w:pPr>
    <w:rPr>
      <w:sz w:val="32"/>
    </w:rPr>
  </w:style>
  <w:style w:type="paragraph" w:styleId="Heading2">
    <w:name w:val="heading 2"/>
    <w:basedOn w:val="HeadingBase"/>
    <w:next w:val="BodyText"/>
    <w:link w:val="Heading2Char"/>
    <w:qFormat/>
    <w:rsid w:val="00D53245"/>
    <w:pPr>
      <w:keepLines/>
      <w:spacing w:before="240" w:after="120"/>
      <w:outlineLvl w:val="1"/>
    </w:pPr>
    <w:rPr>
      <w:sz w:val="28"/>
      <w:szCs w:val="40"/>
    </w:rPr>
  </w:style>
  <w:style w:type="paragraph" w:styleId="Heading3">
    <w:name w:val="heading 3"/>
    <w:basedOn w:val="HeadingBase"/>
    <w:next w:val="BodyText"/>
    <w:link w:val="Heading3Char"/>
    <w:qFormat/>
    <w:rsid w:val="00D53245"/>
    <w:pPr>
      <w:spacing w:before="180" w:after="120"/>
      <w:outlineLvl w:val="2"/>
    </w:pPr>
    <w:rPr>
      <w:spacing w:val="-10"/>
      <w:kern w:val="32"/>
    </w:rPr>
  </w:style>
  <w:style w:type="paragraph" w:styleId="Heading4">
    <w:name w:val="heading 4"/>
    <w:basedOn w:val="HeadingBase"/>
    <w:next w:val="BodyText"/>
    <w:link w:val="Heading4Char"/>
    <w:qFormat/>
    <w:rsid w:val="00D53245"/>
    <w:pPr>
      <w:spacing w:before="160" w:after="120"/>
      <w:outlineLvl w:val="3"/>
    </w:pPr>
    <w:rPr>
      <w:sz w:val="22"/>
    </w:rPr>
  </w:style>
  <w:style w:type="paragraph" w:styleId="Heading5">
    <w:name w:val="heading 5"/>
    <w:basedOn w:val="HeadingBase"/>
    <w:next w:val="Normal"/>
    <w:link w:val="Heading5Char"/>
    <w:qFormat/>
    <w:rsid w:val="00D53245"/>
    <w:pPr>
      <w:spacing w:before="80"/>
      <w:outlineLvl w:val="4"/>
    </w:pPr>
    <w:rPr>
      <w:color w:val="918585"/>
      <w:sz w:val="20"/>
    </w:rPr>
  </w:style>
  <w:style w:type="paragraph" w:styleId="Heading6">
    <w:name w:val="heading 6"/>
    <w:basedOn w:val="HeadingBase"/>
    <w:next w:val="Normal"/>
    <w:link w:val="Heading6Char"/>
    <w:qFormat/>
    <w:rsid w:val="00D53245"/>
    <w:pPr>
      <w:spacing w:before="60"/>
      <w:outlineLvl w:val="5"/>
    </w:pPr>
    <w:rPr>
      <w:color w:val="918585"/>
      <w:sz w:val="20"/>
    </w:rPr>
  </w:style>
  <w:style w:type="paragraph" w:styleId="Heading7">
    <w:name w:val="heading 7"/>
    <w:basedOn w:val="Normal"/>
    <w:next w:val="Normal"/>
    <w:link w:val="Heading7Char"/>
    <w:qFormat/>
    <w:rsid w:val="00D53245"/>
    <w:pPr>
      <w:ind w:left="720"/>
      <w:outlineLvl w:val="6"/>
    </w:pPr>
    <w:rPr>
      <w:i/>
    </w:rPr>
  </w:style>
  <w:style w:type="paragraph" w:styleId="Heading8">
    <w:name w:val="heading 8"/>
    <w:basedOn w:val="Normal"/>
    <w:next w:val="Normal"/>
    <w:link w:val="Heading8Char"/>
    <w:qFormat/>
    <w:rsid w:val="00D53245"/>
    <w:pPr>
      <w:ind w:left="720"/>
      <w:outlineLvl w:val="7"/>
    </w:pPr>
    <w:rPr>
      <w:i/>
    </w:rPr>
  </w:style>
  <w:style w:type="paragraph" w:styleId="Heading9">
    <w:name w:val="heading 9"/>
    <w:basedOn w:val="Normal"/>
    <w:next w:val="Normal"/>
    <w:link w:val="Heading9Char"/>
    <w:qFormat/>
    <w:rsid w:val="00D53245"/>
    <w:pPr>
      <w:ind w:left="720"/>
      <w:outlineLvl w:val="8"/>
    </w:pPr>
    <w:rPr>
      <w:i/>
    </w:rPr>
  </w:style>
  <w:style w:type="character" w:default="1" w:styleId="DefaultParagraphFont">
    <w:name w:val="Default Paragraph Font"/>
    <w:uiPriority w:val="1"/>
    <w:unhideWhenUsed/>
    <w:rsid w:val="00D532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245"/>
  </w:style>
  <w:style w:type="character" w:customStyle="1" w:styleId="Heading1Char">
    <w:name w:val="Heading 1 Char"/>
    <w:basedOn w:val="DefaultParagraphFont"/>
    <w:link w:val="Heading1"/>
    <w:rsid w:val="00D53245"/>
    <w:rPr>
      <w:rFonts w:ascii="Times New Roman" w:eastAsia="Times New Roman" w:hAnsi="Times New Roman" w:cs="Times New Roman"/>
      <w:b/>
      <w:sz w:val="32"/>
      <w:szCs w:val="20"/>
      <w:lang w:eastAsia="en-US"/>
    </w:rPr>
  </w:style>
  <w:style w:type="paragraph" w:styleId="BodyText">
    <w:name w:val="Body Text"/>
    <w:basedOn w:val="Normal"/>
    <w:link w:val="BodyTextChar"/>
    <w:rsid w:val="00D532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3245"/>
    <w:rPr>
      <w:rFonts w:ascii="Times New Roman" w:eastAsia="Times New Roman" w:hAnsi="Times New Roman" w:cs="Times New Roman"/>
      <w:sz w:val="24"/>
      <w:lang w:eastAsia="en-US"/>
    </w:rPr>
  </w:style>
  <w:style w:type="paragraph" w:styleId="ListBullet">
    <w:name w:val="List Bullet"/>
    <w:basedOn w:val="List"/>
    <w:rsid w:val="00D53245"/>
    <w:pPr>
      <w:numPr>
        <w:numId w:val="13"/>
      </w:numPr>
      <w:tabs>
        <w:tab w:val="clear" w:pos="340"/>
      </w:tabs>
      <w:spacing w:before="40" w:after="40"/>
    </w:pPr>
  </w:style>
  <w:style w:type="paragraph" w:styleId="ListBullet2">
    <w:name w:val="List Bullet 2"/>
    <w:basedOn w:val="List2"/>
    <w:rsid w:val="00D53245"/>
    <w:pPr>
      <w:numPr>
        <w:numId w:val="14"/>
      </w:numPr>
      <w:tabs>
        <w:tab w:val="clear" w:pos="680"/>
      </w:tabs>
    </w:pPr>
  </w:style>
  <w:style w:type="character" w:styleId="Emphasis">
    <w:name w:val="Emphasis"/>
    <w:basedOn w:val="DefaultParagraphFont"/>
    <w:qFormat/>
    <w:rsid w:val="00D53245"/>
    <w:rPr>
      <w:i/>
    </w:rPr>
  </w:style>
  <w:style w:type="paragraph" w:customStyle="1" w:styleId="SuperHeading">
    <w:name w:val="SuperHeading"/>
    <w:basedOn w:val="Normal"/>
    <w:rsid w:val="00D53245"/>
    <w:pPr>
      <w:spacing w:before="240" w:after="120"/>
      <w:outlineLvl w:val="0"/>
    </w:pPr>
    <w:rPr>
      <w:rFonts w:ascii="Times New Roman" w:hAnsi="Times New Roman"/>
      <w:b/>
      <w:sz w:val="32"/>
    </w:rPr>
  </w:style>
  <w:style w:type="paragraph" w:customStyle="1" w:styleId="AllowPageBreak">
    <w:name w:val="AllowPageBreak"/>
    <w:rsid w:val="00D532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32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2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2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2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2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2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2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245"/>
    <w:rPr>
      <w:rFonts w:ascii="Courier New" w:eastAsia="Times New Roman" w:hAnsi="Courier New" w:cs="Times New Roman"/>
      <w:i/>
      <w:szCs w:val="20"/>
      <w:lang w:eastAsia="en-US"/>
    </w:rPr>
  </w:style>
  <w:style w:type="paragraph" w:customStyle="1" w:styleId="HeadingBase">
    <w:name w:val="Heading Base"/>
    <w:rsid w:val="00D532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245"/>
    <w:pPr>
      <w:tabs>
        <w:tab w:val="right" w:leader="dot" w:pos="9072"/>
      </w:tabs>
      <w:ind w:left="567"/>
    </w:pPr>
    <w:rPr>
      <w:szCs w:val="22"/>
    </w:rPr>
  </w:style>
  <w:style w:type="paragraph" w:customStyle="1" w:styleId="TOCBase">
    <w:name w:val="TOC Base"/>
    <w:rsid w:val="00D532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245"/>
    <w:pPr>
      <w:tabs>
        <w:tab w:val="right" w:leader="dot" w:pos="9072"/>
      </w:tabs>
      <w:spacing w:before="40" w:after="40"/>
      <w:ind w:left="284"/>
    </w:pPr>
    <w:rPr>
      <w:rFonts w:ascii="Times New Roman" w:hAnsi="Times New Roman"/>
    </w:rPr>
  </w:style>
  <w:style w:type="paragraph" w:styleId="TOC1">
    <w:name w:val="toc 1"/>
    <w:basedOn w:val="TOCBase"/>
    <w:next w:val="Normal"/>
    <w:rsid w:val="00D532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2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245"/>
    <w:rPr>
      <w:rFonts w:ascii="Times New Roman" w:eastAsia="Times New Roman" w:hAnsi="Times New Roman" w:cs="Times New Roman"/>
      <w:sz w:val="16"/>
      <w:lang w:eastAsia="en-US"/>
    </w:rPr>
  </w:style>
  <w:style w:type="paragraph" w:styleId="Title">
    <w:name w:val="Title"/>
    <w:basedOn w:val="HeadingBase"/>
    <w:link w:val="TitleChar"/>
    <w:qFormat/>
    <w:rsid w:val="00D53245"/>
    <w:pPr>
      <w:spacing w:before="5040"/>
      <w:jc w:val="center"/>
    </w:pPr>
    <w:rPr>
      <w:sz w:val="48"/>
      <w:szCs w:val="72"/>
      <w:lang w:val="en-US"/>
    </w:rPr>
  </w:style>
  <w:style w:type="character" w:customStyle="1" w:styleId="TitleChar">
    <w:name w:val="Title Char"/>
    <w:basedOn w:val="DefaultParagraphFont"/>
    <w:link w:val="Title"/>
    <w:rsid w:val="00D532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245"/>
    <w:pPr>
      <w:tabs>
        <w:tab w:val="left" w:pos="3600"/>
        <w:tab w:val="left" w:pos="3958"/>
      </w:tabs>
    </w:pPr>
  </w:style>
  <w:style w:type="paragraph" w:styleId="List">
    <w:name w:val="List"/>
    <w:basedOn w:val="BodyText"/>
    <w:next w:val="BodyText"/>
    <w:rsid w:val="00D53245"/>
    <w:pPr>
      <w:tabs>
        <w:tab w:val="left" w:pos="340"/>
      </w:tabs>
      <w:spacing w:before="60" w:after="60"/>
      <w:ind w:left="340" w:hanging="340"/>
    </w:pPr>
  </w:style>
  <w:style w:type="paragraph" w:customStyle="1" w:styleId="Note">
    <w:name w:val="Note"/>
    <w:basedOn w:val="BodyText"/>
    <w:rsid w:val="00D532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3245"/>
    <w:rPr>
      <w:b/>
      <w:spacing w:val="0"/>
    </w:rPr>
  </w:style>
  <w:style w:type="paragraph" w:customStyle="1" w:styleId="SuperTitle">
    <w:name w:val="SuperTitle"/>
    <w:basedOn w:val="Title"/>
    <w:rsid w:val="00D53245"/>
    <w:pPr>
      <w:framePr w:wrap="auto" w:hAnchor="text" w:y="6049"/>
    </w:pPr>
    <w:rPr>
      <w:color w:val="000000"/>
      <w:sz w:val="40"/>
    </w:rPr>
  </w:style>
  <w:style w:type="paragraph" w:customStyle="1" w:styleId="TOCTitle">
    <w:name w:val="TOCTitle"/>
    <w:basedOn w:val="Heading1"/>
    <w:rsid w:val="00D53245"/>
    <w:pPr>
      <w:spacing w:after="240"/>
      <w:jc w:val="center"/>
      <w:outlineLvl w:val="9"/>
    </w:pPr>
    <w:rPr>
      <w:caps/>
    </w:rPr>
  </w:style>
  <w:style w:type="paragraph" w:customStyle="1" w:styleId="Version">
    <w:name w:val="Version"/>
    <w:rsid w:val="00D532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245"/>
    <w:pPr>
      <w:keepNext w:val="0"/>
      <w:tabs>
        <w:tab w:val="right" w:pos="4176"/>
      </w:tabs>
      <w:ind w:left="198" w:hanging="198"/>
    </w:pPr>
    <w:rPr>
      <w:rFonts w:ascii="Garamond" w:hAnsi="Garamond"/>
    </w:rPr>
  </w:style>
  <w:style w:type="paragraph" w:styleId="IndexHeading">
    <w:name w:val="index heading"/>
    <w:basedOn w:val="Normal"/>
    <w:next w:val="Index1"/>
    <w:semiHidden/>
    <w:rsid w:val="00D53245"/>
    <w:pPr>
      <w:spacing w:before="120" w:after="120"/>
    </w:pPr>
    <w:rPr>
      <w:rFonts w:ascii="Arial" w:hAnsi="Arial"/>
      <w:b/>
      <w:color w:val="918585"/>
      <w:sz w:val="24"/>
    </w:rPr>
  </w:style>
  <w:style w:type="paragraph" w:styleId="Header">
    <w:name w:val="header"/>
    <w:basedOn w:val="Normal"/>
    <w:link w:val="HeaderChar"/>
    <w:rsid w:val="00D532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245"/>
    <w:rPr>
      <w:rFonts w:ascii="Times New Roman" w:eastAsia="Times New Roman" w:hAnsi="Times New Roman" w:cs="Times New Roman"/>
      <w:sz w:val="16"/>
      <w:szCs w:val="20"/>
      <w:lang w:val="en-GB" w:eastAsia="en-US"/>
    </w:rPr>
  </w:style>
  <w:style w:type="paragraph" w:customStyle="1" w:styleId="Chapter">
    <w:name w:val="Chapter"/>
    <w:basedOn w:val="Normal"/>
    <w:rsid w:val="00D53245"/>
    <w:pPr>
      <w:spacing w:before="240"/>
    </w:pPr>
    <w:rPr>
      <w:rFonts w:ascii="Times New Roman" w:hAnsi="Times New Roman"/>
      <w:smallCaps/>
      <w:spacing w:val="80"/>
      <w:sz w:val="28"/>
    </w:rPr>
  </w:style>
  <w:style w:type="paragraph" w:customStyle="1" w:styleId="InChapter">
    <w:name w:val="InChapter"/>
    <w:basedOn w:val="Heading3"/>
    <w:rsid w:val="00D53245"/>
    <w:pPr>
      <w:spacing w:after="240"/>
      <w:outlineLvl w:val="9"/>
    </w:pPr>
    <w:rPr>
      <w:noProof/>
    </w:rPr>
  </w:style>
  <w:style w:type="paragraph" w:styleId="Index2">
    <w:name w:val="index 2"/>
    <w:basedOn w:val="Normal"/>
    <w:next w:val="Normal"/>
    <w:semiHidden/>
    <w:rsid w:val="00D53245"/>
    <w:pPr>
      <w:tabs>
        <w:tab w:val="right" w:pos="4176"/>
      </w:tabs>
      <w:ind w:left="568" w:hanging="284"/>
    </w:pPr>
    <w:rPr>
      <w:rFonts w:ascii="Garamond" w:hAnsi="Garamond"/>
    </w:rPr>
  </w:style>
  <w:style w:type="paragraph" w:customStyle="1" w:styleId="Byline">
    <w:name w:val="Byline"/>
    <w:rsid w:val="00D532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245"/>
    <w:pPr>
      <w:tabs>
        <w:tab w:val="clear" w:pos="3600"/>
        <w:tab w:val="clear" w:pos="3958"/>
      </w:tabs>
      <w:jc w:val="right"/>
    </w:pPr>
  </w:style>
  <w:style w:type="paragraph" w:styleId="Caption">
    <w:name w:val="caption"/>
    <w:basedOn w:val="BodyText"/>
    <w:next w:val="Normal"/>
    <w:qFormat/>
    <w:rsid w:val="00D53245"/>
    <w:pPr>
      <w:framePr w:w="2268" w:hSpace="181" w:vSpace="181" w:wrap="around" w:vAnchor="text" w:hAnchor="page" w:x="1135" w:y="285" w:anchorLock="1"/>
    </w:pPr>
    <w:rPr>
      <w:i/>
    </w:rPr>
  </w:style>
  <w:style w:type="paragraph" w:customStyle="1" w:styleId="MiniTOCTitle">
    <w:name w:val="MiniTOCTitle"/>
    <w:basedOn w:val="Heading4"/>
    <w:rsid w:val="00D53245"/>
    <w:pPr>
      <w:spacing w:before="240"/>
      <w:outlineLvl w:val="9"/>
    </w:pPr>
    <w:rPr>
      <w:noProof/>
      <w:sz w:val="24"/>
    </w:rPr>
  </w:style>
  <w:style w:type="paragraph" w:customStyle="1" w:styleId="MiniTOCItem">
    <w:name w:val="MiniTOCItem"/>
    <w:basedOn w:val="ListBullet"/>
    <w:rsid w:val="00D53245"/>
    <w:pPr>
      <w:numPr>
        <w:numId w:val="0"/>
      </w:numPr>
      <w:tabs>
        <w:tab w:val="right" w:leader="dot" w:pos="6521"/>
      </w:tabs>
      <w:spacing w:before="0" w:after="0"/>
    </w:pPr>
  </w:style>
  <w:style w:type="paragraph" w:customStyle="1" w:styleId="TOFTitle">
    <w:name w:val="TOFTitle"/>
    <w:basedOn w:val="TOCTitle"/>
    <w:rsid w:val="00D53245"/>
  </w:style>
  <w:style w:type="paragraph" w:styleId="TableofFigures">
    <w:name w:val="table of figures"/>
    <w:basedOn w:val="Normal"/>
    <w:next w:val="Normal"/>
    <w:semiHidden/>
    <w:rsid w:val="00D53245"/>
    <w:pPr>
      <w:tabs>
        <w:tab w:val="right" w:leader="dot" w:pos="9072"/>
      </w:tabs>
      <w:ind w:left="970" w:hanging="403"/>
    </w:pPr>
    <w:rPr>
      <w:rFonts w:ascii="Times New Roman" w:hAnsi="Times New Roman"/>
      <w:b/>
    </w:rPr>
  </w:style>
  <w:style w:type="paragraph" w:styleId="ListNumber">
    <w:name w:val="List Number"/>
    <w:basedOn w:val="List"/>
    <w:rsid w:val="00D53245"/>
    <w:pPr>
      <w:numPr>
        <w:numId w:val="11"/>
      </w:numPr>
    </w:pPr>
  </w:style>
  <w:style w:type="character" w:customStyle="1" w:styleId="WingdingSymbols">
    <w:name w:val="Wingding Symbols"/>
    <w:rsid w:val="00D53245"/>
    <w:rPr>
      <w:rFonts w:ascii="Wingdings" w:hAnsi="Wingdings"/>
    </w:rPr>
  </w:style>
  <w:style w:type="paragraph" w:customStyle="1" w:styleId="TableHeading">
    <w:name w:val="Table Heading"/>
    <w:basedOn w:val="HeadingBase"/>
    <w:rsid w:val="00D53245"/>
    <w:pPr>
      <w:keepLines/>
      <w:pBdr>
        <w:bottom w:val="single" w:sz="6" w:space="1" w:color="918585"/>
      </w:pBdr>
      <w:spacing w:before="240"/>
    </w:pPr>
  </w:style>
  <w:style w:type="character" w:customStyle="1" w:styleId="HotSpot">
    <w:name w:val="HotSpot"/>
    <w:rsid w:val="00D53245"/>
    <w:rPr>
      <w:color w:val="0033CC"/>
      <w:u w:val="none"/>
    </w:rPr>
  </w:style>
  <w:style w:type="paragraph" w:customStyle="1" w:styleId="BodyTextRight">
    <w:name w:val="Body Text Right"/>
    <w:basedOn w:val="BodyText"/>
    <w:rsid w:val="00D53245"/>
    <w:pPr>
      <w:spacing w:before="0" w:after="0"/>
      <w:jc w:val="right"/>
    </w:pPr>
  </w:style>
  <w:style w:type="paragraph" w:styleId="Index3">
    <w:name w:val="index 3"/>
    <w:basedOn w:val="ListNumber2"/>
    <w:next w:val="Normal"/>
    <w:semiHidden/>
    <w:rsid w:val="00D53245"/>
    <w:pPr>
      <w:numPr>
        <w:numId w:val="0"/>
      </w:numPr>
      <w:tabs>
        <w:tab w:val="right" w:leader="dot" w:pos="4176"/>
      </w:tabs>
    </w:pPr>
  </w:style>
  <w:style w:type="paragraph" w:styleId="ListNumber2">
    <w:name w:val="List Number 2"/>
    <w:basedOn w:val="List2"/>
    <w:rsid w:val="00D53245"/>
    <w:pPr>
      <w:numPr>
        <w:numId w:val="10"/>
      </w:numPr>
      <w:tabs>
        <w:tab w:val="clear" w:pos="1060"/>
      </w:tabs>
    </w:pPr>
  </w:style>
  <w:style w:type="paragraph" w:customStyle="1" w:styleId="MarginNote">
    <w:name w:val="Margin Note"/>
    <w:basedOn w:val="BodyText"/>
    <w:rsid w:val="00D532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2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2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245"/>
    <w:rPr>
      <w:sz w:val="32"/>
    </w:rPr>
  </w:style>
  <w:style w:type="paragraph" w:customStyle="1" w:styleId="HeadingProcedure">
    <w:name w:val="Heading Procedure"/>
    <w:basedOn w:val="HeadingBase"/>
    <w:next w:val="Normal"/>
    <w:rsid w:val="00D53245"/>
    <w:pPr>
      <w:tabs>
        <w:tab w:val="left" w:pos="0"/>
      </w:tabs>
      <w:spacing w:before="120" w:after="60"/>
    </w:pPr>
    <w:rPr>
      <w:i/>
      <w:color w:val="918585"/>
      <w:sz w:val="22"/>
    </w:rPr>
  </w:style>
  <w:style w:type="paragraph" w:customStyle="1" w:styleId="TableBodyText">
    <w:name w:val="Table Body Text"/>
    <w:basedOn w:val="BodyText"/>
    <w:rsid w:val="00D53245"/>
    <w:pPr>
      <w:spacing w:before="60" w:after="60"/>
    </w:pPr>
  </w:style>
  <w:style w:type="paragraph" w:styleId="ListContinue">
    <w:name w:val="List Continue"/>
    <w:basedOn w:val="List"/>
    <w:rsid w:val="00D53245"/>
    <w:pPr>
      <w:ind w:firstLine="0"/>
    </w:pPr>
  </w:style>
  <w:style w:type="paragraph" w:customStyle="1" w:styleId="ListNote">
    <w:name w:val="List Note"/>
    <w:basedOn w:val="List"/>
    <w:rsid w:val="00D53245"/>
    <w:pPr>
      <w:pBdr>
        <w:top w:val="single" w:sz="6" w:space="2" w:color="918585"/>
        <w:bottom w:val="single" w:sz="6" w:space="2" w:color="918585"/>
      </w:pBdr>
      <w:tabs>
        <w:tab w:val="left" w:pos="1021"/>
      </w:tabs>
      <w:ind w:firstLine="0"/>
    </w:pPr>
  </w:style>
  <w:style w:type="paragraph" w:customStyle="1" w:styleId="Warning">
    <w:name w:val="Warning"/>
    <w:basedOn w:val="BodyText"/>
    <w:rsid w:val="00D53245"/>
    <w:pPr>
      <w:shd w:val="clear" w:color="auto" w:fill="D9D9D9"/>
      <w:tabs>
        <w:tab w:val="left" w:pos="992"/>
      </w:tabs>
      <w:ind w:left="119" w:right="119"/>
    </w:pPr>
    <w:rPr>
      <w:sz w:val="20"/>
    </w:rPr>
  </w:style>
  <w:style w:type="paragraph" w:customStyle="1" w:styleId="MarginIcons">
    <w:name w:val="Margin Icons"/>
    <w:basedOn w:val="BodyText"/>
    <w:rsid w:val="00D532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245"/>
    <w:rPr>
      <w:rFonts w:ascii="Courier New" w:hAnsi="Courier New"/>
    </w:rPr>
  </w:style>
  <w:style w:type="paragraph" w:customStyle="1" w:styleId="NoteBullet">
    <w:name w:val="Note Bullet"/>
    <w:basedOn w:val="Note"/>
    <w:rsid w:val="00D53245"/>
    <w:pPr>
      <w:tabs>
        <w:tab w:val="clear" w:pos="680"/>
      </w:tabs>
      <w:spacing w:before="60" w:after="60"/>
    </w:pPr>
  </w:style>
  <w:style w:type="paragraph" w:customStyle="1" w:styleId="SubHeading2">
    <w:name w:val="SubHeading2"/>
    <w:basedOn w:val="HeadingBase"/>
    <w:rsid w:val="00D53245"/>
    <w:pPr>
      <w:spacing w:before="240" w:after="60"/>
    </w:pPr>
    <w:rPr>
      <w:sz w:val="20"/>
    </w:rPr>
  </w:style>
  <w:style w:type="paragraph" w:customStyle="1" w:styleId="SubHeading1">
    <w:name w:val="SubHeading1"/>
    <w:basedOn w:val="HeadingBase"/>
    <w:rsid w:val="00D53245"/>
    <w:pPr>
      <w:spacing w:before="240" w:after="60"/>
    </w:pPr>
    <w:rPr>
      <w:color w:val="918585"/>
      <w:sz w:val="22"/>
    </w:rPr>
  </w:style>
  <w:style w:type="paragraph" w:customStyle="1" w:styleId="SideHeading">
    <w:name w:val="Side Heading"/>
    <w:basedOn w:val="HeadingBase"/>
    <w:rsid w:val="00D532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245"/>
    <w:pPr>
      <w:numPr>
        <w:numId w:val="12"/>
      </w:numPr>
    </w:pPr>
  </w:style>
  <w:style w:type="paragraph" w:styleId="PlainText">
    <w:name w:val="Plain Text"/>
    <w:basedOn w:val="Normal"/>
    <w:link w:val="PlainTextChar"/>
    <w:rsid w:val="00D53245"/>
    <w:rPr>
      <w:sz w:val="20"/>
    </w:rPr>
  </w:style>
  <w:style w:type="character" w:customStyle="1" w:styleId="PlainTextChar">
    <w:name w:val="Plain Text Char"/>
    <w:basedOn w:val="DefaultParagraphFont"/>
    <w:link w:val="PlainText"/>
    <w:rsid w:val="00D53245"/>
    <w:rPr>
      <w:rFonts w:ascii="Courier New" w:eastAsia="Times New Roman" w:hAnsi="Courier New" w:cs="Times New Roman"/>
      <w:sz w:val="20"/>
      <w:szCs w:val="20"/>
      <w:lang w:eastAsia="en-US"/>
    </w:rPr>
  </w:style>
  <w:style w:type="character" w:customStyle="1" w:styleId="MenuOption">
    <w:name w:val="Menu Option"/>
    <w:basedOn w:val="DefaultParagraphFont"/>
    <w:rsid w:val="00D53245"/>
    <w:rPr>
      <w:b/>
      <w:smallCaps/>
    </w:rPr>
  </w:style>
  <w:style w:type="paragraph" w:customStyle="1" w:styleId="TableListNumber">
    <w:name w:val="Table List Number"/>
    <w:basedOn w:val="ListNumber"/>
    <w:rsid w:val="00D53245"/>
    <w:pPr>
      <w:numPr>
        <w:numId w:val="0"/>
      </w:numPr>
    </w:pPr>
  </w:style>
  <w:style w:type="paragraph" w:styleId="TOC4">
    <w:name w:val="toc 4"/>
    <w:basedOn w:val="TOCBase"/>
    <w:next w:val="Normal"/>
    <w:semiHidden/>
    <w:rsid w:val="00D53245"/>
    <w:pPr>
      <w:tabs>
        <w:tab w:val="right" w:leader="dot" w:pos="9071"/>
      </w:tabs>
      <w:ind w:left="1701"/>
    </w:pPr>
  </w:style>
  <w:style w:type="paragraph" w:customStyle="1" w:styleId="ListAlpha">
    <w:name w:val="List Alpha"/>
    <w:basedOn w:val="List"/>
    <w:rsid w:val="00D53245"/>
    <w:pPr>
      <w:numPr>
        <w:numId w:val="9"/>
      </w:numPr>
    </w:pPr>
  </w:style>
  <w:style w:type="paragraph" w:customStyle="1" w:styleId="ListAlpha2">
    <w:name w:val="List Alpha 2"/>
    <w:basedOn w:val="List2"/>
    <w:rsid w:val="00D53245"/>
    <w:pPr>
      <w:numPr>
        <w:numId w:val="8"/>
      </w:numPr>
    </w:pPr>
  </w:style>
  <w:style w:type="paragraph" w:styleId="List2">
    <w:name w:val="List 2"/>
    <w:basedOn w:val="BodyText"/>
    <w:rsid w:val="00D53245"/>
    <w:pPr>
      <w:tabs>
        <w:tab w:val="left" w:pos="680"/>
      </w:tabs>
      <w:spacing w:before="60" w:after="60"/>
      <w:ind w:left="680" w:hanging="340"/>
    </w:pPr>
  </w:style>
  <w:style w:type="paragraph" w:styleId="List3">
    <w:name w:val="List 3"/>
    <w:basedOn w:val="BodyText"/>
    <w:rsid w:val="00D53245"/>
    <w:pPr>
      <w:tabs>
        <w:tab w:val="left" w:pos="1021"/>
      </w:tabs>
      <w:spacing w:before="60" w:after="60"/>
      <w:ind w:left="1020" w:hanging="340"/>
    </w:pPr>
  </w:style>
  <w:style w:type="paragraph" w:styleId="List4">
    <w:name w:val="List 4"/>
    <w:basedOn w:val="BodyText"/>
    <w:rsid w:val="00D53245"/>
    <w:pPr>
      <w:tabs>
        <w:tab w:val="left" w:pos="1361"/>
      </w:tabs>
      <w:spacing w:before="60" w:after="60"/>
      <w:ind w:left="1361" w:hanging="340"/>
    </w:pPr>
  </w:style>
  <w:style w:type="paragraph" w:styleId="List5">
    <w:name w:val="List 5"/>
    <w:basedOn w:val="BodyText"/>
    <w:rsid w:val="00D53245"/>
    <w:pPr>
      <w:tabs>
        <w:tab w:val="left" w:pos="1701"/>
      </w:tabs>
      <w:spacing w:before="60" w:after="60"/>
      <w:ind w:left="1701" w:hanging="340"/>
    </w:pPr>
  </w:style>
  <w:style w:type="paragraph" w:styleId="ListBullet3">
    <w:name w:val="List Bullet 3"/>
    <w:basedOn w:val="List3"/>
    <w:rsid w:val="00D53245"/>
    <w:pPr>
      <w:numPr>
        <w:numId w:val="15"/>
      </w:numPr>
      <w:tabs>
        <w:tab w:val="clear" w:pos="1021"/>
      </w:tabs>
      <w:ind w:left="1037" w:hanging="357"/>
    </w:pPr>
  </w:style>
  <w:style w:type="paragraph" w:styleId="ListBullet4">
    <w:name w:val="List Bullet 4"/>
    <w:basedOn w:val="List4"/>
    <w:rsid w:val="00D53245"/>
    <w:pPr>
      <w:numPr>
        <w:numId w:val="3"/>
      </w:numPr>
      <w:tabs>
        <w:tab w:val="clear" w:pos="1361"/>
      </w:tabs>
    </w:pPr>
  </w:style>
  <w:style w:type="paragraph" w:styleId="ListBullet5">
    <w:name w:val="List Bullet 5"/>
    <w:basedOn w:val="List5"/>
    <w:rsid w:val="00D53245"/>
    <w:pPr>
      <w:numPr>
        <w:numId w:val="4"/>
      </w:numPr>
    </w:pPr>
  </w:style>
  <w:style w:type="paragraph" w:styleId="ListContinue2">
    <w:name w:val="List Continue 2"/>
    <w:basedOn w:val="List2"/>
    <w:rsid w:val="00D53245"/>
    <w:pPr>
      <w:ind w:firstLine="0"/>
    </w:pPr>
  </w:style>
  <w:style w:type="paragraph" w:styleId="ListContinue3">
    <w:name w:val="List Continue 3"/>
    <w:basedOn w:val="List3"/>
    <w:rsid w:val="00D53245"/>
    <w:pPr>
      <w:ind w:left="1021" w:firstLine="0"/>
    </w:pPr>
  </w:style>
  <w:style w:type="paragraph" w:styleId="ListContinue4">
    <w:name w:val="List Continue 4"/>
    <w:basedOn w:val="List4"/>
    <w:rsid w:val="00D53245"/>
    <w:pPr>
      <w:ind w:firstLine="0"/>
    </w:pPr>
  </w:style>
  <w:style w:type="paragraph" w:styleId="ListContinue5">
    <w:name w:val="List Continue 5"/>
    <w:basedOn w:val="List5"/>
    <w:rsid w:val="00D53245"/>
    <w:pPr>
      <w:ind w:firstLine="0"/>
    </w:pPr>
  </w:style>
  <w:style w:type="paragraph" w:styleId="ListNumber3">
    <w:name w:val="List Number 3"/>
    <w:basedOn w:val="List3"/>
    <w:rsid w:val="00D53245"/>
    <w:pPr>
      <w:numPr>
        <w:numId w:val="5"/>
      </w:numPr>
    </w:pPr>
  </w:style>
  <w:style w:type="paragraph" w:styleId="ListNumber4">
    <w:name w:val="List Number 4"/>
    <w:basedOn w:val="List4"/>
    <w:rsid w:val="00D53245"/>
    <w:pPr>
      <w:numPr>
        <w:numId w:val="6"/>
      </w:numPr>
    </w:pPr>
  </w:style>
  <w:style w:type="paragraph" w:styleId="ListNumber5">
    <w:name w:val="List Number 5"/>
    <w:basedOn w:val="List5"/>
    <w:rsid w:val="00D53245"/>
    <w:pPr>
      <w:numPr>
        <w:numId w:val="7"/>
      </w:numPr>
    </w:pPr>
  </w:style>
  <w:style w:type="paragraph" w:styleId="BlockText">
    <w:name w:val="Block Text"/>
    <w:basedOn w:val="Normal"/>
    <w:rsid w:val="00D53245"/>
    <w:pPr>
      <w:spacing w:after="120"/>
      <w:ind w:left="1440" w:right="1440"/>
    </w:pPr>
  </w:style>
  <w:style w:type="character" w:customStyle="1" w:styleId="Subscript">
    <w:name w:val="Subscript"/>
    <w:basedOn w:val="DefaultParagraphFont"/>
    <w:rsid w:val="00D53245"/>
    <w:rPr>
      <w:sz w:val="16"/>
      <w:vertAlign w:val="subscript"/>
    </w:rPr>
  </w:style>
  <w:style w:type="character" w:customStyle="1" w:styleId="Superscript">
    <w:name w:val="Superscript"/>
    <w:basedOn w:val="DefaultParagraphFont"/>
    <w:rsid w:val="00D53245"/>
    <w:rPr>
      <w:sz w:val="16"/>
      <w:vertAlign w:val="superscript"/>
    </w:rPr>
  </w:style>
  <w:style w:type="character" w:customStyle="1" w:styleId="Symbols">
    <w:name w:val="Symbols"/>
    <w:basedOn w:val="DefaultParagraphFont"/>
    <w:rsid w:val="00D53245"/>
    <w:rPr>
      <w:rFonts w:ascii="Symbol" w:hAnsi="Symbol"/>
    </w:rPr>
  </w:style>
  <w:style w:type="character" w:customStyle="1" w:styleId="MenuOptions">
    <w:name w:val="Menu Options"/>
    <w:basedOn w:val="DefaultParagraphFont"/>
    <w:rsid w:val="00D53245"/>
    <w:rPr>
      <w:rFonts w:ascii="Arial Narrow" w:hAnsi="Arial Narrow"/>
      <w:smallCaps/>
    </w:rPr>
  </w:style>
  <w:style w:type="character" w:customStyle="1" w:styleId="Buttons">
    <w:name w:val="Buttons"/>
    <w:basedOn w:val="DefaultParagraphFont"/>
    <w:rsid w:val="00D53245"/>
    <w:rPr>
      <w:b/>
    </w:rPr>
  </w:style>
  <w:style w:type="character" w:customStyle="1" w:styleId="Underlined">
    <w:name w:val="Underlined"/>
    <w:basedOn w:val="DefaultParagraphFont"/>
    <w:rsid w:val="00D53245"/>
    <w:rPr>
      <w:u w:val="single"/>
    </w:rPr>
  </w:style>
  <w:style w:type="paragraph" w:customStyle="1" w:styleId="TableBodyTextRight">
    <w:name w:val="Table Body Text Right"/>
    <w:basedOn w:val="TableBodyText"/>
    <w:rsid w:val="00D53245"/>
    <w:pPr>
      <w:widowControl w:val="0"/>
      <w:autoSpaceDE w:val="0"/>
      <w:autoSpaceDN w:val="0"/>
      <w:adjustRightInd w:val="0"/>
      <w:jc w:val="right"/>
    </w:pPr>
    <w:rPr>
      <w:rFonts w:cs="Arial"/>
      <w:szCs w:val="18"/>
    </w:rPr>
  </w:style>
  <w:style w:type="paragraph" w:customStyle="1" w:styleId="CopyrightText">
    <w:name w:val="Copyright Text"/>
    <w:basedOn w:val="BodyText"/>
    <w:rsid w:val="00D53245"/>
    <w:rPr>
      <w:sz w:val="18"/>
    </w:rPr>
  </w:style>
  <w:style w:type="paragraph" w:customStyle="1" w:styleId="BodySmallRight">
    <w:name w:val="Body Small Right"/>
    <w:basedOn w:val="BodyTextRight"/>
    <w:rsid w:val="00D53245"/>
    <w:rPr>
      <w:sz w:val="18"/>
      <w:szCs w:val="18"/>
    </w:rPr>
  </w:style>
  <w:style w:type="paragraph" w:customStyle="1" w:styleId="MarginEdition">
    <w:name w:val="Margin Edition"/>
    <w:basedOn w:val="MarginNote"/>
    <w:rsid w:val="00D53245"/>
    <w:pPr>
      <w:spacing w:before="0" w:after="0"/>
    </w:pPr>
    <w:rPr>
      <w:rFonts w:ascii="Times New Roman" w:hAnsi="Times New Roman"/>
      <w:color w:val="999999"/>
    </w:rPr>
  </w:style>
  <w:style w:type="paragraph" w:customStyle="1" w:styleId="Spacer">
    <w:name w:val="Spacer"/>
    <w:basedOn w:val="Normal"/>
    <w:rsid w:val="00D53245"/>
    <w:rPr>
      <w:sz w:val="2"/>
      <w:szCs w:val="2"/>
    </w:rPr>
  </w:style>
  <w:style w:type="character" w:customStyle="1" w:styleId="Small">
    <w:name w:val="Small"/>
    <w:basedOn w:val="DefaultParagraphFont"/>
    <w:rsid w:val="00D53245"/>
    <w:rPr>
      <w:sz w:val="16"/>
    </w:rPr>
  </w:style>
  <w:style w:type="paragraph" w:customStyle="1" w:styleId="WideTable">
    <w:name w:val="Wide Table"/>
    <w:basedOn w:val="Normal"/>
    <w:rsid w:val="00D53245"/>
    <w:pPr>
      <w:ind w:left="-1418"/>
    </w:pPr>
    <w:rPr>
      <w:sz w:val="2"/>
      <w:szCs w:val="2"/>
    </w:rPr>
  </w:style>
  <w:style w:type="character" w:styleId="PageNumber">
    <w:name w:val="page number"/>
    <w:basedOn w:val="DefaultParagraphFont"/>
    <w:rsid w:val="00D53245"/>
  </w:style>
  <w:style w:type="paragraph" w:styleId="Quote">
    <w:name w:val="Quote"/>
    <w:basedOn w:val="Heading1"/>
    <w:link w:val="QuoteChar"/>
    <w:qFormat/>
    <w:rsid w:val="00D53245"/>
    <w:rPr>
      <w:b w:val="0"/>
      <w:sz w:val="72"/>
      <w:szCs w:val="72"/>
      <w:lang w:val="en-NZ"/>
    </w:rPr>
  </w:style>
  <w:style w:type="character" w:customStyle="1" w:styleId="QuoteChar">
    <w:name w:val="Quote Char"/>
    <w:basedOn w:val="DefaultParagraphFont"/>
    <w:link w:val="Quote"/>
    <w:rsid w:val="00D532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245"/>
    <w:pPr>
      <w:pageBreakBefore/>
    </w:pPr>
  </w:style>
  <w:style w:type="paragraph" w:customStyle="1" w:styleId="Border">
    <w:name w:val="Border"/>
    <w:basedOn w:val="Normal"/>
    <w:qFormat/>
    <w:rsid w:val="00D532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245"/>
    <w:rPr>
      <w:b/>
      <w:bCs/>
      <w:i/>
      <w:iCs/>
      <w:color w:val="auto"/>
    </w:rPr>
  </w:style>
  <w:style w:type="paragraph" w:styleId="IntenseQuote">
    <w:name w:val="Intense Quote"/>
    <w:basedOn w:val="Normal"/>
    <w:next w:val="Normal"/>
    <w:link w:val="IntenseQuoteChar"/>
    <w:uiPriority w:val="30"/>
    <w:qFormat/>
    <w:rsid w:val="00D532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2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245"/>
    <w:rPr>
      <w:smallCaps/>
      <w:color w:val="auto"/>
      <w:u w:val="single"/>
    </w:rPr>
  </w:style>
  <w:style w:type="character" w:styleId="IntenseReference">
    <w:name w:val="Intense Reference"/>
    <w:basedOn w:val="DefaultParagraphFont"/>
    <w:uiPriority w:val="32"/>
    <w:qFormat/>
    <w:rsid w:val="00D53245"/>
    <w:rPr>
      <w:b/>
      <w:bCs/>
      <w:smallCaps/>
      <w:color w:val="auto"/>
      <w:spacing w:val="5"/>
      <w:u w:val="single"/>
    </w:rPr>
  </w:style>
  <w:style w:type="paragraph" w:customStyle="1" w:styleId="2ColumnHeading">
    <w:name w:val="2Column Heading"/>
    <w:basedOn w:val="BodyText"/>
    <w:qFormat/>
    <w:rsid w:val="00D53245"/>
    <w:pPr>
      <w:spacing w:after="60"/>
      <w:ind w:left="-2268"/>
    </w:pPr>
    <w:rPr>
      <w:b/>
    </w:rPr>
  </w:style>
  <w:style w:type="paragraph" w:customStyle="1" w:styleId="Heading1TOC">
    <w:name w:val="Heading1 TOC"/>
    <w:basedOn w:val="Normal"/>
    <w:qFormat/>
    <w:rsid w:val="00D53245"/>
    <w:pPr>
      <w:spacing w:before="240" w:after="120"/>
    </w:pPr>
    <w:rPr>
      <w:rFonts w:ascii="Times New Roman" w:hAnsi="Times New Roman"/>
      <w:b/>
      <w:sz w:val="32"/>
    </w:rPr>
  </w:style>
  <w:style w:type="paragraph" w:customStyle="1" w:styleId="Heading2TOC">
    <w:name w:val="Heading2 TOC"/>
    <w:basedOn w:val="Normal"/>
    <w:qFormat/>
    <w:rsid w:val="00D53245"/>
    <w:pPr>
      <w:spacing w:before="240" w:after="60"/>
    </w:pPr>
    <w:rPr>
      <w:rFonts w:ascii="Times New Roman" w:hAnsi="Times New Roman"/>
      <w:b/>
      <w:sz w:val="28"/>
    </w:rPr>
  </w:style>
  <w:style w:type="character" w:customStyle="1" w:styleId="Underline">
    <w:name w:val="Underline"/>
    <w:basedOn w:val="DefaultParagraphFont"/>
    <w:qFormat/>
    <w:rsid w:val="00D53245"/>
    <w:rPr>
      <w:u w:val="single"/>
    </w:rPr>
  </w:style>
  <w:style w:type="character" w:customStyle="1" w:styleId="BoldandItalics">
    <w:name w:val="Bold and Italics"/>
    <w:qFormat/>
    <w:rsid w:val="00D53245"/>
    <w:rPr>
      <w:b/>
      <w:i/>
      <w:u w:val="none"/>
    </w:rPr>
  </w:style>
  <w:style w:type="paragraph" w:styleId="BalloonText">
    <w:name w:val="Balloon Text"/>
    <w:basedOn w:val="Normal"/>
    <w:link w:val="BalloonTextChar"/>
    <w:rsid w:val="00D53245"/>
    <w:rPr>
      <w:rFonts w:ascii="Tahoma" w:hAnsi="Tahoma" w:cs="Tahoma"/>
      <w:sz w:val="16"/>
      <w:szCs w:val="16"/>
    </w:rPr>
  </w:style>
  <w:style w:type="character" w:customStyle="1" w:styleId="BalloonTextChar">
    <w:name w:val="Balloon Text Char"/>
    <w:basedOn w:val="DefaultParagraphFont"/>
    <w:link w:val="BalloonText"/>
    <w:rsid w:val="00D532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2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32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245"/>
    <w:rPr>
      <w:b/>
      <w:color w:val="660033"/>
      <w:spacing w:val="0"/>
    </w:rPr>
  </w:style>
  <w:style w:type="paragraph" w:customStyle="1" w:styleId="Nameditemlist">
    <w:name w:val="Named item list"/>
    <w:basedOn w:val="BodyText"/>
    <w:qFormat/>
    <w:rsid w:val="00D532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5429</Characters>
  <Application>Microsoft Office Word</Application>
  <DocSecurity>0</DocSecurity>
  <Lines>122</Lines>
  <Paragraphs>73</Paragraphs>
  <ScaleCrop>false</ScaleCrop>
  <Company>Author-it Software Corporation Ltd.</Company>
  <LinksUpToDate>false</LinksUpToDate>
  <CharactersWithSpaces>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AVIO2010 Screen articles to enter an airside security zone or landside security zone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2016-04-15T06:07:00Z</dcterms:created>
  <dcterms:modified xsi:type="dcterms:W3CDTF">2016-04-15T06:07:00Z</dcterms:modified>
</cp:coreProperties>
</file>