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23C" w:rsidP="005F423C">
      <w:pPr>
        <w:pStyle w:val="Title"/>
      </w:pPr>
      <w:r>
        <w:fldChar w:fldCharType="begin"/>
      </w:r>
      <w:r>
        <w:instrText xml:space="preserve"> TITLE   \* MERGEFORMAT </w:instrText>
      </w:r>
      <w:r>
        <w:fldChar w:fldCharType="separate"/>
      </w:r>
      <w:r>
        <w:t>Assessment Requirements for AVIO2007 Establish and maintain a sterile area at an airport</w:t>
      </w:r>
      <w:r>
        <w:fldChar w:fldCharType="end"/>
      </w:r>
    </w:p>
    <w:p w:rsidR="005F423C" w:rsidP="005F423C">
      <w:pPr>
        <w:pStyle w:val="Version"/>
        <w:sectPr w:rsidSect="00A16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125" w:rsidP="00A16125">
      <w:pPr>
        <w:pStyle w:val="SuperHeading"/>
      </w:pPr>
      <w:r w:rsidRPr="00A16125">
        <w:t>Assessment Requirements for AVIO2007 Establish and maintain a sterile area at an airport</w:t>
      </w:r>
    </w:p>
    <w:p w:rsidR="00000000" w:rsidRPr="00A16125" w:rsidP="00A16125">
      <w:pPr>
        <w:pStyle w:val="Heading1"/>
      </w:pPr>
      <w:bookmarkStart w:id="1" w:name="O_664215"/>
      <w:bookmarkEnd w:id="1"/>
      <w:r w:rsidRPr="00A16125">
        <w:t>Modification History</w:t>
      </w:r>
    </w:p>
    <w:p w:rsidR="005F423C" w:rsidP="00A16125">
      <w:pPr>
        <w:pStyle w:val="BodyText"/>
      </w:pPr>
      <w:r w:rsidRPr="00A16125">
        <w:t>Release 1. This is the first release of this unit of competency in the AVI Aviation Training Package.</w:t>
      </w:r>
    </w:p>
    <w:p w:rsidR="005F423C" w:rsidP="00A16125">
      <w:pPr>
        <w:pStyle w:val="BodyText"/>
      </w:pPr>
    </w:p>
    <w:p w:rsidR="00000000" w:rsidRPr="00A16125" w:rsidP="00A16125">
      <w:pPr>
        <w:pStyle w:val="Heading1"/>
      </w:pPr>
      <w:bookmarkStart w:id="2" w:name="O_664216"/>
      <w:bookmarkEnd w:id="2"/>
      <w:r w:rsidRPr="00A16125">
        <w:t>Performance Evidence</w:t>
      </w:r>
    </w:p>
    <w:tbl>
      <w:tblPr>
        <w:tblW w:w="9498" w:type="dxa"/>
        <w:tblLayout w:type="fixed"/>
        <w:tblCellMar>
          <w:left w:w="62" w:type="dxa"/>
          <w:right w:w="62" w:type="dxa"/>
        </w:tblCellMar>
        <w:tblLook w:val="0000"/>
      </w:tblPr>
      <w:tblGrid>
        <w:gridCol w:w="9498"/>
      </w:tblGrid>
      <w:tr w:rsidTr="00A1612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16125">
            <w:pPr>
              <w:pStyle w:val="BodyText"/>
              <w:rPr>
                <w:lang w:val="en-NZ"/>
              </w:rPr>
            </w:pPr>
            <w:r w:rsidRPr="00A16125">
              <w:t>Evidence required to demonstrate competence in this unit must be relevant to and satisfy all of the requirements of the elements, performance criteria and range of conditions on at least one occasion and include:</w:t>
            </w:r>
          </w:p>
        </w:tc>
      </w:tr>
      <w:tr w:rsidTr="00A16125">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A16125" w:rsidP="00A16125">
            <w:pPr>
              <w:pStyle w:val="ListBullet"/>
            </w:pPr>
            <w:r w:rsidRPr="00A16125">
              <w:t>communicating effect</w:t>
            </w:r>
            <w:r w:rsidRPr="00A16125">
              <w:t>ively with others</w:t>
            </w:r>
          </w:p>
          <w:p w:rsidR="00000000" w:rsidRPr="00A16125" w:rsidP="00A16125">
            <w:pPr>
              <w:pStyle w:val="ListBullet"/>
            </w:pPr>
            <w:r w:rsidRPr="00A16125">
              <w:t>identifying and correctly using relevant equipment</w:t>
            </w:r>
          </w:p>
          <w:p w:rsidR="00000000" w:rsidRPr="00A16125" w:rsidP="00A16125">
            <w:pPr>
              <w:pStyle w:val="ListBullet"/>
            </w:pPr>
            <w:r w:rsidRPr="00A16125">
              <w:t xml:space="preserve">identifying and establishing a sterile area at an airport in accordance with workplace procedures </w:t>
            </w:r>
          </w:p>
          <w:p w:rsidR="00000000" w:rsidRPr="00A16125" w:rsidP="00A16125">
            <w:pPr>
              <w:pStyle w:val="ListBullet"/>
            </w:pPr>
            <w:r w:rsidRPr="00A16125">
              <w:t>modifying activities depending on workplace contingencies, risk situations and environme</w:t>
            </w:r>
            <w:r w:rsidRPr="00A16125">
              <w:t>nts</w:t>
            </w:r>
          </w:p>
          <w:p w:rsidR="00000000" w:rsidRPr="00A16125" w:rsidP="00A16125">
            <w:pPr>
              <w:pStyle w:val="ListBullet"/>
            </w:pPr>
            <w:r w:rsidRPr="00A16125">
              <w:t xml:space="preserve">planning, organising and monitoring work activities providing leadership and working collaboratively with others </w:t>
            </w:r>
          </w:p>
          <w:p w:rsidR="00000000" w:rsidRPr="00A16125" w:rsidP="00A16125">
            <w:pPr>
              <w:pStyle w:val="ListBullet"/>
            </w:pPr>
            <w:r w:rsidRPr="00A16125">
              <w:t>reading, clarifying and applying the Act, regulations and workplace procedures as they relate to the establishment of a sterile area at an</w:t>
            </w:r>
            <w:r w:rsidRPr="00A16125">
              <w:t xml:space="preserve"> airport and its re</w:t>
            </w:r>
            <w:r w:rsidRPr="00A16125">
              <w:noBreakHyphen/>
              <w:t>establishing following either an intentional or unintentional breach, evacuation or equipment failure</w:t>
            </w:r>
          </w:p>
          <w:p w:rsidR="00000000" w:rsidRPr="00A16125" w:rsidP="00A16125">
            <w:pPr>
              <w:pStyle w:val="ListBullet"/>
            </w:pPr>
            <w:r w:rsidRPr="00A16125">
              <w:t>reporting and/or rectifying problems, faults or malfunctions promptly, in accordance with workplace procedures</w:t>
            </w:r>
          </w:p>
          <w:p w:rsidR="00000000" w:rsidRPr="00A16125" w:rsidP="00A16125">
            <w:pPr>
              <w:pStyle w:val="ListBullet"/>
            </w:pPr>
            <w:r w:rsidRPr="00A16125">
              <w:t>taking appropriate initiative with the organisation’s standard operating procedures</w:t>
            </w:r>
          </w:p>
          <w:p w:rsidR="00000000" w:rsidRPr="00A16125" w:rsidP="00A16125">
            <w:pPr>
              <w:pStyle w:val="ListBullet"/>
            </w:pPr>
            <w:r w:rsidRPr="00A16125">
              <w:t xml:space="preserve">using appropriate communications equipment </w:t>
            </w:r>
          </w:p>
          <w:p w:rsidR="00000000" w:rsidRPr="00A16125" w:rsidP="00A16125">
            <w:pPr>
              <w:pStyle w:val="ListBullet"/>
            </w:pPr>
            <w:r w:rsidRPr="00A16125">
              <w:t xml:space="preserve">using appropriate customer service skills </w:t>
            </w:r>
          </w:p>
          <w:p w:rsidR="00000000" w:rsidRPr="00A16125" w:rsidP="00A16125">
            <w:pPr>
              <w:pStyle w:val="ListBullet"/>
            </w:pPr>
            <w:r w:rsidRPr="00A16125">
              <w:t>using correct recording system, accurately report on a breach, evacuation or equipmen</w:t>
            </w:r>
            <w:r w:rsidRPr="00A16125">
              <w:t>t failure and when establishing and maintaining a sterile area at an airport.</w:t>
            </w:r>
          </w:p>
        </w:tc>
      </w:tr>
    </w:tbl>
    <w:p w:rsidR="005F423C" w:rsidP="00A16125">
      <w:pPr>
        <w:pStyle w:val="BodyText"/>
      </w:pPr>
    </w:p>
    <w:p w:rsidR="005F423C" w:rsidP="00A16125">
      <w:pPr>
        <w:pStyle w:val="BodyText"/>
      </w:pPr>
    </w:p>
    <w:p w:rsidR="00000000" w:rsidRPr="00A16125" w:rsidP="00A16125">
      <w:pPr>
        <w:pStyle w:val="Heading1"/>
      </w:pPr>
      <w:bookmarkStart w:id="3" w:name="O_664217"/>
      <w:bookmarkEnd w:id="3"/>
      <w:r w:rsidRPr="00A16125">
        <w:t>Knowledge Evidence</w:t>
      </w:r>
    </w:p>
    <w:tbl>
      <w:tblPr>
        <w:tblW w:w="9498" w:type="dxa"/>
        <w:tblLayout w:type="fixed"/>
        <w:tblCellMar>
          <w:left w:w="62" w:type="dxa"/>
          <w:right w:w="62" w:type="dxa"/>
        </w:tblCellMar>
        <w:tblLook w:val="0000"/>
      </w:tblPr>
      <w:tblGrid>
        <w:gridCol w:w="9498"/>
      </w:tblGrid>
      <w:tr w:rsidTr="00A1612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16125">
            <w:pPr>
              <w:pStyle w:val="BodyText"/>
              <w:rPr>
                <w:lang w:val="en-NZ"/>
              </w:rPr>
            </w:pPr>
            <w:r w:rsidRPr="00A16125">
              <w:t>Evidence required to demonstrate competence in this unit must be relevant to and satisfy all of the requirements of the elements, performan</w:t>
            </w:r>
            <w:r w:rsidRPr="00A16125">
              <w:t>ce criteria and range of conditions and include knowledge of:</w:t>
            </w:r>
          </w:p>
        </w:tc>
      </w:tr>
      <w:tr w:rsidTr="00A1612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16125" w:rsidP="00A16125">
            <w:pPr>
              <w:pStyle w:val="ListBullet"/>
            </w:pPr>
            <w:r w:rsidRPr="00A16125">
              <w:t>action to be taken in a breach, evacuation or equipment failure in a sterile area and its subsequent re</w:t>
            </w:r>
            <w:r w:rsidRPr="00A16125">
              <w:noBreakHyphen/>
              <w:t>establishment</w:t>
            </w:r>
          </w:p>
          <w:p w:rsidR="00000000" w:rsidRPr="00A16125" w:rsidP="00A16125">
            <w:pPr>
              <w:pStyle w:val="ListBullet"/>
            </w:pPr>
            <w:r w:rsidRPr="00A16125">
              <w:t>aviation transport security program procedures and policies applicable to establishing a sterile area at an airport and its re</w:t>
            </w:r>
            <w:r w:rsidRPr="00A16125">
              <w:noBreakHyphen/>
              <w:t xml:space="preserve">establishment following an intentional or unintentional </w:t>
            </w:r>
            <w:r w:rsidRPr="00A16125">
              <w:t>breach, evacuation or equipment failure</w:t>
            </w:r>
          </w:p>
          <w:p w:rsidR="00000000" w:rsidRPr="00A16125" w:rsidP="00A16125">
            <w:pPr>
              <w:pStyle w:val="ListBullet"/>
            </w:pPr>
            <w:r w:rsidRPr="00A16125">
              <w:t>breach of a sterile area – unauth</w:t>
            </w:r>
            <w:r w:rsidRPr="00A16125">
              <w:t>orised entry of persons or articles into a sterile area</w:t>
            </w:r>
          </w:p>
          <w:p w:rsidR="00000000" w:rsidRPr="00A16125" w:rsidP="00A16125">
            <w:pPr>
              <w:pStyle w:val="ListBullet"/>
            </w:pPr>
            <w:r w:rsidRPr="00A16125">
              <w:t>customer service standards and techniques to be applied when establishing and maintaining a sterile area in an aviation environment</w:t>
            </w:r>
          </w:p>
          <w:p w:rsidR="00000000" w:rsidRPr="00A16125" w:rsidP="00A16125">
            <w:pPr>
              <w:pStyle w:val="ListBullet"/>
            </w:pPr>
            <w:r w:rsidRPr="00A16125">
              <w:t>intentional breach of a sterile area – where person/s causing a brea</w:t>
            </w:r>
            <w:r w:rsidRPr="00A16125">
              <w:t>ch intended to avoid screening or where there is doubt as to the intention of person/s causing a breach</w:t>
            </w:r>
          </w:p>
          <w:p w:rsidR="00000000" w:rsidRPr="00A16125" w:rsidP="00A16125">
            <w:pPr>
              <w:pStyle w:val="ListBullet"/>
            </w:pPr>
            <w:r w:rsidRPr="00A16125">
              <w:t>notification requirements in a breach of a sterile area, evacuation or equipment failure and subsequent re</w:t>
            </w:r>
            <w:r w:rsidRPr="00A16125">
              <w:noBreakHyphen/>
              <w:t>establishment of a sterile area</w:t>
            </w:r>
          </w:p>
          <w:p w:rsidR="00000000" w:rsidRPr="00A16125" w:rsidP="00A16125">
            <w:pPr>
              <w:pStyle w:val="ListBullet"/>
            </w:pPr>
            <w:r w:rsidRPr="00A16125">
              <w:t>regulations r</w:t>
            </w:r>
            <w:r w:rsidRPr="00A16125">
              <w:t>elevant to establishing a sterile area in an aviation environment and its re</w:t>
            </w:r>
            <w:r w:rsidRPr="00A16125">
              <w:noBreakHyphen/>
              <w:t>establishment following either an intentional or unintentional breach, evacuation or equipment failure</w:t>
            </w:r>
          </w:p>
          <w:p w:rsidR="00000000" w:rsidRPr="00A16125" w:rsidP="00A16125">
            <w:pPr>
              <w:pStyle w:val="ListBullet"/>
            </w:pPr>
            <w:r w:rsidRPr="00A16125">
              <w:t xml:space="preserve">reporting requirements as detailed in the organisation’s transport security </w:t>
            </w:r>
            <w:r w:rsidRPr="00A16125">
              <w:t xml:space="preserve">program </w:t>
            </w:r>
          </w:p>
          <w:p w:rsidR="00000000" w:rsidRPr="00A16125" w:rsidP="00A16125">
            <w:pPr>
              <w:pStyle w:val="ListBullet"/>
            </w:pPr>
            <w:r w:rsidRPr="00A16125">
              <w:t>roles, functions and responsibilities of airport screening personnel for establishing a sterile area in an aviation environment</w:t>
            </w:r>
          </w:p>
          <w:p w:rsidR="00000000" w:rsidRPr="00A16125" w:rsidP="00A16125">
            <w:pPr>
              <w:pStyle w:val="ListBullet"/>
            </w:pPr>
            <w:r w:rsidRPr="00A16125">
              <w:t>site layout, organisational structure and workplace procedures for an aviation transport sterile area and related acces</w:t>
            </w:r>
            <w:r w:rsidRPr="00A16125">
              <w:t>s, exit and security screening points</w:t>
            </w:r>
          </w:p>
          <w:p w:rsidR="00000000" w:rsidRPr="00A16125" w:rsidP="00A16125">
            <w:pPr>
              <w:pStyle w:val="ListBullet"/>
            </w:pPr>
            <w:r w:rsidRPr="00A16125">
              <w:t xml:space="preserve">sterile area – a zone established to prevent cleared persons in the zone coming into contact with persons who have not been cleared, and to prevent cleared persons getting access to anything from outside the zone that </w:t>
            </w:r>
            <w:r w:rsidRPr="00A16125">
              <w:t>has not been cleared</w:t>
            </w:r>
          </w:p>
          <w:p w:rsidR="00000000" w:rsidRPr="00A16125" w:rsidP="00A16125">
            <w:pPr>
              <w:pStyle w:val="ListBullet"/>
            </w:pPr>
            <w:r w:rsidRPr="00A16125">
              <w:t>sterile areas to be searched:</w:t>
            </w:r>
          </w:p>
          <w:p w:rsidR="00000000" w:rsidRPr="00A16125" w:rsidP="00A16125">
            <w:pPr>
              <w:pStyle w:val="ListBullet2"/>
            </w:pPr>
            <w:r w:rsidRPr="00A16125">
              <w:t>areas accessible to the public such as toilets, concession stands and areas, eating areas, open aerobridges, parenting rooms, gate lounges, passenger lounges</w:t>
            </w:r>
          </w:p>
          <w:p w:rsidR="00000000" w:rsidRPr="00A16125" w:rsidP="00A16125">
            <w:pPr>
              <w:pStyle w:val="ListBullet2"/>
            </w:pPr>
            <w:r w:rsidRPr="00A16125">
              <w:t>planter boxes</w:t>
            </w:r>
          </w:p>
          <w:p w:rsidR="00000000" w:rsidRPr="00A16125" w:rsidP="00A16125">
            <w:pPr>
              <w:pStyle w:val="ListBullet2"/>
            </w:pPr>
            <w:r w:rsidRPr="00A16125">
              <w:t>rubbish bins</w:t>
            </w:r>
          </w:p>
          <w:p w:rsidR="00000000" w:rsidRPr="00A16125" w:rsidP="00A16125">
            <w:pPr>
              <w:pStyle w:val="ListBullet2"/>
            </w:pPr>
            <w:r w:rsidRPr="00A16125">
              <w:t>under seating and tables</w:t>
            </w:r>
          </w:p>
          <w:p w:rsidR="00000000" w:rsidRPr="00A16125" w:rsidP="00A16125">
            <w:pPr>
              <w:pStyle w:val="ListBullet"/>
            </w:pPr>
            <w:r w:rsidRPr="00A16125">
              <w:t>typical issues that may occur when establishing a sterile area at an airport and re</w:t>
            </w:r>
            <w:r w:rsidRPr="00A16125">
              <w:noBreakHyphen/>
              <w:t>establishing it following either an intentional or unintentional breach, evacuation or equipment failure, and appropriate action that can be taken</w:t>
            </w:r>
            <w:r w:rsidRPr="00A16125">
              <w:t xml:space="preserve"> to resolve and avoid these issues.</w:t>
            </w:r>
          </w:p>
        </w:tc>
      </w:tr>
    </w:tbl>
    <w:p w:rsidR="005F423C" w:rsidP="00A16125">
      <w:pPr>
        <w:pStyle w:val="BodyText"/>
      </w:pPr>
    </w:p>
    <w:p w:rsidR="005F423C" w:rsidP="00A16125">
      <w:pPr>
        <w:pStyle w:val="BodyText"/>
      </w:pPr>
    </w:p>
    <w:p w:rsidR="00000000" w:rsidRPr="00A16125" w:rsidP="00A16125">
      <w:pPr>
        <w:pStyle w:val="Heading1"/>
      </w:pPr>
      <w:bookmarkStart w:id="4" w:name="O_664218"/>
      <w:bookmarkEnd w:id="4"/>
      <w:r w:rsidRPr="00A16125">
        <w:t>Assessment Conditions</w:t>
      </w:r>
    </w:p>
    <w:tbl>
      <w:tblPr>
        <w:tblW w:w="9498" w:type="dxa"/>
        <w:tblLayout w:type="fixed"/>
        <w:tblCellMar>
          <w:left w:w="62" w:type="dxa"/>
          <w:right w:w="62" w:type="dxa"/>
        </w:tblCellMar>
        <w:tblLook w:val="0000"/>
      </w:tblPr>
      <w:tblGrid>
        <w:gridCol w:w="9498"/>
      </w:tblGrid>
      <w:tr w:rsidTr="00A1612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16125" w:rsidP="00A16125">
            <w:pPr>
              <w:pStyle w:val="BodyText"/>
            </w:pPr>
            <w:r w:rsidRPr="00A16125">
              <w:t xml:space="preserve">As a minimum, assessors must satisfy applicable regulatory requirements, which include requirements in the </w:t>
            </w:r>
            <w:r w:rsidRPr="00A16125">
              <w:rPr>
                <w:rStyle w:val="Emphasis"/>
              </w:rPr>
              <w:t>Standards for Registered Training Organisations</w:t>
            </w:r>
            <w:r w:rsidRPr="00A16125">
              <w:t xml:space="preserve"> current at the time of assessment. </w:t>
            </w:r>
          </w:p>
          <w:p w:rsidR="00000000" w:rsidRPr="00A16125" w:rsidP="00A16125">
            <w:pPr>
              <w:pStyle w:val="BodyText"/>
            </w:pPr>
            <w:r w:rsidRPr="00A16125">
              <w:t xml:space="preserve">As a minimum, assessment must satisfy applicable regulatory requirements, which include requirements in the </w:t>
            </w:r>
            <w:r w:rsidRPr="00A16125">
              <w:rPr>
                <w:rStyle w:val="Emphasis"/>
              </w:rPr>
              <w:t>Standards for Registered Training Organisations</w:t>
            </w:r>
            <w:r w:rsidRPr="00A16125">
              <w:t xml:space="preserve"> current at the time of assessment.</w:t>
            </w:r>
          </w:p>
          <w:p w:rsidR="00000000" w:rsidRPr="00A16125" w:rsidP="00A16125">
            <w:pPr>
              <w:pStyle w:val="BodyText"/>
            </w:pPr>
            <w:r w:rsidRPr="00A16125">
              <w:t>Assessment processes and tec</w:t>
            </w:r>
            <w:r w:rsidRPr="00A16125">
              <w:t>hniques must be appropriate to the language, literacy and numeracy requirements of the work being performed and the needs of the candidate.</w:t>
            </w:r>
          </w:p>
          <w:p w:rsidR="00000000" w:rsidRPr="00A16125" w:rsidP="00A16125">
            <w:pPr>
              <w:pStyle w:val="BodyText"/>
            </w:pPr>
            <w:r w:rsidRPr="00A16125">
              <w:t>Assessment must occur in workplace operational situations. Where this is not appropriate, assessment must occur in s</w:t>
            </w:r>
            <w:r w:rsidRPr="00A16125">
              <w:t xml:space="preserve">imulated workplace operational situations that reflect workplace </w:t>
            </w:r>
            <w:r w:rsidRPr="00A16125">
              <w:t>conditions.</w:t>
            </w:r>
          </w:p>
          <w:p w:rsidR="00000000" w:rsidRPr="00A16125" w:rsidP="00A16125">
            <w:pPr>
              <w:pStyle w:val="BodyText"/>
            </w:pPr>
            <w:r w:rsidRPr="00A16125">
              <w:t>Resources for assessment must include access to:</w:t>
            </w:r>
          </w:p>
          <w:p w:rsidR="00000000" w:rsidRPr="00A16125" w:rsidP="00A16125">
            <w:pPr>
              <w:pStyle w:val="ListBullet"/>
            </w:pPr>
            <w:r w:rsidRPr="00A16125">
              <w:t>a range of relevant exercises, case studies and/or simulations</w:t>
            </w:r>
          </w:p>
          <w:p w:rsidR="00000000" w:rsidRPr="00A16125" w:rsidP="00A16125">
            <w:pPr>
              <w:pStyle w:val="ListBullet"/>
            </w:pPr>
            <w:r w:rsidRPr="00A16125">
              <w:t>acceptable means of simulation assessment</w:t>
            </w:r>
          </w:p>
          <w:p w:rsidR="00000000" w:rsidRPr="00A16125" w:rsidP="00A16125">
            <w:pPr>
              <w:pStyle w:val="ListBullet"/>
            </w:pPr>
            <w:r w:rsidRPr="00A16125">
              <w:t>applicable documentation</w:t>
            </w:r>
            <w:r w:rsidRPr="00A16125">
              <w:t xml:space="preserve"> including workplace procedures, regulations, codes of practice and operation manuals</w:t>
            </w:r>
          </w:p>
          <w:p w:rsidR="00000000" w:rsidRPr="00A16125" w:rsidP="00A16125">
            <w:pPr>
              <w:pStyle w:val="ListBullet"/>
            </w:pPr>
            <w:r w:rsidRPr="00A16125">
              <w:t xml:space="preserve">relevant materials, tools, equipment and personal protective equipment currently used in industry. </w:t>
            </w:r>
          </w:p>
        </w:tc>
      </w:tr>
    </w:tbl>
    <w:p w:rsidR="005F423C" w:rsidP="00A16125">
      <w:pPr>
        <w:pStyle w:val="BodyText"/>
      </w:pPr>
    </w:p>
    <w:p w:rsidR="005F423C" w:rsidP="00A16125">
      <w:pPr>
        <w:pStyle w:val="BodyText"/>
      </w:pPr>
    </w:p>
    <w:p w:rsidR="00000000" w:rsidRPr="00A16125" w:rsidP="00A16125">
      <w:pPr>
        <w:pStyle w:val="Heading1"/>
      </w:pPr>
      <w:bookmarkStart w:id="5" w:name="O_664221"/>
      <w:bookmarkEnd w:id="5"/>
      <w:r w:rsidRPr="00A16125">
        <w:t>Links</w:t>
      </w:r>
    </w:p>
    <w:p w:rsidR="00000000" w:rsidRPr="00A16125" w:rsidP="00A16125">
      <w:pPr>
        <w:pStyle w:val="BodyText"/>
      </w:pPr>
      <w:r w:rsidRPr="00A16125">
        <w:t>AVI Aviation Training Package Companion Volume Implementation Guide at: - http://companion_volumes.vetnet.education.gov.au/Pages/TrainingPackage.aspx?pid=21</w:t>
      </w:r>
    </w:p>
    <w:p w:rsidR="00000000" w:rsidRPr="00A16125" w:rsidP="00A16125"/>
    <w:sectPr w:rsidSect="00A16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rsidRPr="005F423C" w:rsidP="005F4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3C" w:rsidP="00A16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423C" w:rsidP="00A1612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423C" w:rsidP="00A16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rsidRPr="005F423C" w:rsidP="005F42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3C" w:rsidRPr="002D2AF8" w:rsidP="00A16125">
    <w:pPr>
      <w:pStyle w:val="Header"/>
      <w:framePr w:wrap="around"/>
    </w:pPr>
    <w:r>
      <w:fldChar w:fldCharType="begin"/>
    </w:r>
    <w:r>
      <w:instrText xml:space="preserve"> TITLE   \* MERGEFORMAT </w:instrText>
    </w:r>
    <w:r>
      <w:fldChar w:fldCharType="separate"/>
    </w:r>
    <w:r>
      <w:t>Assessment Requirements for AVIO2007 Establish and maintain a sterile area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F423C" w:rsidP="00A16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C6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AF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08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125"/>
    <w:pPr>
      <w:spacing w:before="360" w:after="60"/>
      <w:outlineLvl w:val="0"/>
    </w:pPr>
    <w:rPr>
      <w:sz w:val="32"/>
    </w:rPr>
  </w:style>
  <w:style w:type="paragraph" w:styleId="Heading2">
    <w:name w:val="heading 2"/>
    <w:basedOn w:val="HeadingBase"/>
    <w:next w:val="BodyText"/>
    <w:link w:val="Heading2Char"/>
    <w:qFormat/>
    <w:rsid w:val="00A16125"/>
    <w:pPr>
      <w:keepLines/>
      <w:spacing w:before="240" w:after="120"/>
      <w:outlineLvl w:val="1"/>
    </w:pPr>
    <w:rPr>
      <w:sz w:val="28"/>
      <w:szCs w:val="40"/>
    </w:rPr>
  </w:style>
  <w:style w:type="paragraph" w:styleId="Heading3">
    <w:name w:val="heading 3"/>
    <w:basedOn w:val="HeadingBase"/>
    <w:next w:val="BodyText"/>
    <w:link w:val="Heading3Char"/>
    <w:qFormat/>
    <w:rsid w:val="00A16125"/>
    <w:pPr>
      <w:spacing w:before="180" w:after="120"/>
      <w:outlineLvl w:val="2"/>
    </w:pPr>
    <w:rPr>
      <w:spacing w:val="-10"/>
      <w:kern w:val="32"/>
    </w:rPr>
  </w:style>
  <w:style w:type="paragraph" w:styleId="Heading4">
    <w:name w:val="heading 4"/>
    <w:basedOn w:val="HeadingBase"/>
    <w:next w:val="BodyText"/>
    <w:link w:val="Heading4Char"/>
    <w:qFormat/>
    <w:rsid w:val="00A16125"/>
    <w:pPr>
      <w:spacing w:before="160" w:after="120"/>
      <w:outlineLvl w:val="3"/>
    </w:pPr>
    <w:rPr>
      <w:sz w:val="22"/>
    </w:rPr>
  </w:style>
  <w:style w:type="paragraph" w:styleId="Heading5">
    <w:name w:val="heading 5"/>
    <w:basedOn w:val="HeadingBase"/>
    <w:next w:val="Normal"/>
    <w:link w:val="Heading5Char"/>
    <w:qFormat/>
    <w:rsid w:val="00A16125"/>
    <w:pPr>
      <w:spacing w:before="80"/>
      <w:outlineLvl w:val="4"/>
    </w:pPr>
    <w:rPr>
      <w:color w:val="918585"/>
      <w:sz w:val="20"/>
    </w:rPr>
  </w:style>
  <w:style w:type="paragraph" w:styleId="Heading6">
    <w:name w:val="heading 6"/>
    <w:basedOn w:val="HeadingBase"/>
    <w:next w:val="Normal"/>
    <w:link w:val="Heading6Char"/>
    <w:qFormat/>
    <w:rsid w:val="00A16125"/>
    <w:pPr>
      <w:spacing w:before="60"/>
      <w:outlineLvl w:val="5"/>
    </w:pPr>
    <w:rPr>
      <w:color w:val="918585"/>
      <w:sz w:val="20"/>
    </w:rPr>
  </w:style>
  <w:style w:type="paragraph" w:styleId="Heading7">
    <w:name w:val="heading 7"/>
    <w:basedOn w:val="Normal"/>
    <w:next w:val="Normal"/>
    <w:link w:val="Heading7Char"/>
    <w:qFormat/>
    <w:rsid w:val="00A16125"/>
    <w:pPr>
      <w:ind w:left="720"/>
      <w:outlineLvl w:val="6"/>
    </w:pPr>
    <w:rPr>
      <w:i/>
    </w:rPr>
  </w:style>
  <w:style w:type="paragraph" w:styleId="Heading8">
    <w:name w:val="heading 8"/>
    <w:basedOn w:val="Normal"/>
    <w:next w:val="Normal"/>
    <w:link w:val="Heading8Char"/>
    <w:qFormat/>
    <w:rsid w:val="00A16125"/>
    <w:pPr>
      <w:ind w:left="720"/>
      <w:outlineLvl w:val="7"/>
    </w:pPr>
    <w:rPr>
      <w:i/>
    </w:rPr>
  </w:style>
  <w:style w:type="paragraph" w:styleId="Heading9">
    <w:name w:val="heading 9"/>
    <w:basedOn w:val="Normal"/>
    <w:next w:val="Normal"/>
    <w:link w:val="Heading9Char"/>
    <w:qFormat/>
    <w:rsid w:val="00A16125"/>
    <w:pPr>
      <w:ind w:left="720"/>
      <w:outlineLvl w:val="8"/>
    </w:pPr>
    <w:rPr>
      <w:i/>
    </w:rPr>
  </w:style>
  <w:style w:type="character" w:default="1" w:styleId="DefaultParagraphFont">
    <w:name w:val="Default Paragraph Font"/>
    <w:uiPriority w:val="1"/>
    <w:unhideWhenUsed/>
    <w:rsid w:val="00A16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125"/>
  </w:style>
  <w:style w:type="character" w:customStyle="1" w:styleId="Heading1Char">
    <w:name w:val="Heading 1 Char"/>
    <w:basedOn w:val="DefaultParagraphFont"/>
    <w:link w:val="Heading1"/>
    <w:rsid w:val="00A16125"/>
    <w:rPr>
      <w:rFonts w:ascii="Times New Roman" w:eastAsia="Times New Roman" w:hAnsi="Times New Roman" w:cs="Times New Roman"/>
      <w:b/>
      <w:sz w:val="32"/>
      <w:szCs w:val="20"/>
      <w:lang w:eastAsia="en-US"/>
    </w:rPr>
  </w:style>
  <w:style w:type="paragraph" w:styleId="BodyText">
    <w:name w:val="Body Text"/>
    <w:basedOn w:val="Normal"/>
    <w:link w:val="BodyTextChar"/>
    <w:rsid w:val="00A16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125"/>
    <w:rPr>
      <w:rFonts w:ascii="Times New Roman" w:eastAsia="Times New Roman" w:hAnsi="Times New Roman" w:cs="Times New Roman"/>
      <w:sz w:val="24"/>
      <w:lang w:eastAsia="en-US"/>
    </w:rPr>
  </w:style>
  <w:style w:type="paragraph" w:styleId="ListBullet">
    <w:name w:val="List Bullet"/>
    <w:basedOn w:val="List"/>
    <w:rsid w:val="00A16125"/>
    <w:pPr>
      <w:numPr>
        <w:numId w:val="13"/>
      </w:numPr>
      <w:tabs>
        <w:tab w:val="clear" w:pos="340"/>
      </w:tabs>
      <w:spacing w:before="40" w:after="40"/>
    </w:pPr>
  </w:style>
  <w:style w:type="paragraph" w:styleId="ListBullet2">
    <w:name w:val="List Bullet 2"/>
    <w:basedOn w:val="List2"/>
    <w:rsid w:val="00A16125"/>
    <w:pPr>
      <w:numPr>
        <w:numId w:val="14"/>
      </w:numPr>
      <w:tabs>
        <w:tab w:val="clear" w:pos="680"/>
      </w:tabs>
    </w:pPr>
  </w:style>
  <w:style w:type="character" w:styleId="Emphasis">
    <w:name w:val="Emphasis"/>
    <w:basedOn w:val="DefaultParagraphFont"/>
    <w:qFormat/>
    <w:rsid w:val="00A16125"/>
    <w:rPr>
      <w:i/>
    </w:rPr>
  </w:style>
  <w:style w:type="paragraph" w:customStyle="1" w:styleId="SuperHeading">
    <w:name w:val="SuperHeading"/>
    <w:basedOn w:val="Normal"/>
    <w:rsid w:val="00A16125"/>
    <w:pPr>
      <w:spacing w:before="240" w:after="120"/>
      <w:outlineLvl w:val="0"/>
    </w:pPr>
    <w:rPr>
      <w:rFonts w:ascii="Times New Roman" w:hAnsi="Times New Roman"/>
      <w:b/>
      <w:sz w:val="32"/>
    </w:rPr>
  </w:style>
  <w:style w:type="paragraph" w:customStyle="1" w:styleId="AllowPageBreak">
    <w:name w:val="AllowPageBreak"/>
    <w:rsid w:val="00A16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125"/>
    <w:rPr>
      <w:rFonts w:ascii="Courier New" w:eastAsia="Times New Roman" w:hAnsi="Courier New" w:cs="Times New Roman"/>
      <w:i/>
      <w:szCs w:val="20"/>
      <w:lang w:eastAsia="en-US"/>
    </w:rPr>
  </w:style>
  <w:style w:type="paragraph" w:customStyle="1" w:styleId="HeadingBase">
    <w:name w:val="Heading Base"/>
    <w:rsid w:val="00A16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125"/>
    <w:pPr>
      <w:tabs>
        <w:tab w:val="right" w:leader="dot" w:pos="9072"/>
      </w:tabs>
      <w:ind w:left="567"/>
    </w:pPr>
    <w:rPr>
      <w:szCs w:val="22"/>
    </w:rPr>
  </w:style>
  <w:style w:type="paragraph" w:customStyle="1" w:styleId="TOCBase">
    <w:name w:val="TOC Base"/>
    <w:rsid w:val="00A16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125"/>
    <w:pPr>
      <w:tabs>
        <w:tab w:val="right" w:leader="dot" w:pos="9072"/>
      </w:tabs>
      <w:spacing w:before="40" w:after="40"/>
      <w:ind w:left="284"/>
    </w:pPr>
    <w:rPr>
      <w:rFonts w:ascii="Times New Roman" w:hAnsi="Times New Roman"/>
    </w:rPr>
  </w:style>
  <w:style w:type="paragraph" w:styleId="TOC1">
    <w:name w:val="toc 1"/>
    <w:basedOn w:val="TOCBase"/>
    <w:next w:val="Normal"/>
    <w:rsid w:val="00A16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125"/>
    <w:rPr>
      <w:rFonts w:ascii="Times New Roman" w:eastAsia="Times New Roman" w:hAnsi="Times New Roman" w:cs="Times New Roman"/>
      <w:sz w:val="16"/>
      <w:lang w:eastAsia="en-US"/>
    </w:rPr>
  </w:style>
  <w:style w:type="paragraph" w:styleId="Title">
    <w:name w:val="Title"/>
    <w:basedOn w:val="HeadingBase"/>
    <w:link w:val="TitleChar"/>
    <w:qFormat/>
    <w:rsid w:val="00A16125"/>
    <w:pPr>
      <w:spacing w:before="5040"/>
      <w:jc w:val="center"/>
    </w:pPr>
    <w:rPr>
      <w:sz w:val="48"/>
      <w:szCs w:val="72"/>
      <w:lang w:val="en-US"/>
    </w:rPr>
  </w:style>
  <w:style w:type="character" w:customStyle="1" w:styleId="TitleChar">
    <w:name w:val="Title Char"/>
    <w:basedOn w:val="DefaultParagraphFont"/>
    <w:link w:val="Title"/>
    <w:rsid w:val="00A16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125"/>
    <w:pPr>
      <w:tabs>
        <w:tab w:val="left" w:pos="3600"/>
        <w:tab w:val="left" w:pos="3958"/>
      </w:tabs>
    </w:pPr>
  </w:style>
  <w:style w:type="paragraph" w:styleId="List">
    <w:name w:val="List"/>
    <w:basedOn w:val="BodyText"/>
    <w:next w:val="BodyText"/>
    <w:rsid w:val="00A16125"/>
    <w:pPr>
      <w:tabs>
        <w:tab w:val="left" w:pos="340"/>
      </w:tabs>
      <w:spacing w:before="60" w:after="60"/>
      <w:ind w:left="340" w:hanging="340"/>
    </w:pPr>
  </w:style>
  <w:style w:type="paragraph" w:customStyle="1" w:styleId="Note">
    <w:name w:val="Note"/>
    <w:basedOn w:val="BodyText"/>
    <w:rsid w:val="00A161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6125"/>
    <w:rPr>
      <w:b/>
      <w:spacing w:val="0"/>
    </w:rPr>
  </w:style>
  <w:style w:type="paragraph" w:customStyle="1" w:styleId="SuperTitle">
    <w:name w:val="SuperTitle"/>
    <w:basedOn w:val="Title"/>
    <w:rsid w:val="00A16125"/>
    <w:pPr>
      <w:framePr w:wrap="auto" w:hAnchor="text" w:y="6049"/>
    </w:pPr>
    <w:rPr>
      <w:color w:val="000000"/>
      <w:sz w:val="40"/>
    </w:rPr>
  </w:style>
  <w:style w:type="paragraph" w:customStyle="1" w:styleId="TOCTitle">
    <w:name w:val="TOCTitle"/>
    <w:basedOn w:val="Heading1"/>
    <w:rsid w:val="00A16125"/>
    <w:pPr>
      <w:spacing w:after="240"/>
      <w:jc w:val="center"/>
      <w:outlineLvl w:val="9"/>
    </w:pPr>
    <w:rPr>
      <w:caps/>
    </w:rPr>
  </w:style>
  <w:style w:type="paragraph" w:customStyle="1" w:styleId="Version">
    <w:name w:val="Version"/>
    <w:rsid w:val="00A16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125"/>
    <w:pPr>
      <w:keepNext w:val="0"/>
      <w:tabs>
        <w:tab w:val="right" w:pos="4176"/>
      </w:tabs>
      <w:ind w:left="198" w:hanging="198"/>
    </w:pPr>
    <w:rPr>
      <w:rFonts w:ascii="Garamond" w:hAnsi="Garamond"/>
    </w:rPr>
  </w:style>
  <w:style w:type="paragraph" w:styleId="IndexHeading">
    <w:name w:val="index heading"/>
    <w:basedOn w:val="Normal"/>
    <w:next w:val="Index1"/>
    <w:semiHidden/>
    <w:rsid w:val="00A16125"/>
    <w:pPr>
      <w:spacing w:before="120" w:after="120"/>
    </w:pPr>
    <w:rPr>
      <w:rFonts w:ascii="Arial" w:hAnsi="Arial"/>
      <w:b/>
      <w:color w:val="918585"/>
      <w:sz w:val="24"/>
    </w:rPr>
  </w:style>
  <w:style w:type="paragraph" w:styleId="Header">
    <w:name w:val="header"/>
    <w:basedOn w:val="Normal"/>
    <w:link w:val="HeaderChar"/>
    <w:rsid w:val="00A16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125"/>
    <w:rPr>
      <w:rFonts w:ascii="Times New Roman" w:eastAsia="Times New Roman" w:hAnsi="Times New Roman" w:cs="Times New Roman"/>
      <w:sz w:val="16"/>
      <w:szCs w:val="20"/>
      <w:lang w:val="en-GB" w:eastAsia="en-US"/>
    </w:rPr>
  </w:style>
  <w:style w:type="paragraph" w:customStyle="1" w:styleId="Chapter">
    <w:name w:val="Chapter"/>
    <w:basedOn w:val="Normal"/>
    <w:rsid w:val="00A16125"/>
    <w:pPr>
      <w:spacing w:before="240"/>
    </w:pPr>
    <w:rPr>
      <w:rFonts w:ascii="Times New Roman" w:hAnsi="Times New Roman"/>
      <w:smallCaps/>
      <w:spacing w:val="80"/>
      <w:sz w:val="28"/>
    </w:rPr>
  </w:style>
  <w:style w:type="paragraph" w:customStyle="1" w:styleId="InChapter">
    <w:name w:val="InChapter"/>
    <w:basedOn w:val="Heading3"/>
    <w:rsid w:val="00A16125"/>
    <w:pPr>
      <w:spacing w:after="240"/>
      <w:outlineLvl w:val="9"/>
    </w:pPr>
    <w:rPr>
      <w:noProof/>
    </w:rPr>
  </w:style>
  <w:style w:type="paragraph" w:styleId="Index2">
    <w:name w:val="index 2"/>
    <w:basedOn w:val="Normal"/>
    <w:next w:val="Normal"/>
    <w:semiHidden/>
    <w:rsid w:val="00A16125"/>
    <w:pPr>
      <w:tabs>
        <w:tab w:val="right" w:pos="4176"/>
      </w:tabs>
      <w:ind w:left="568" w:hanging="284"/>
    </w:pPr>
    <w:rPr>
      <w:rFonts w:ascii="Garamond" w:hAnsi="Garamond"/>
    </w:rPr>
  </w:style>
  <w:style w:type="paragraph" w:customStyle="1" w:styleId="Byline">
    <w:name w:val="Byline"/>
    <w:rsid w:val="00A16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125"/>
    <w:pPr>
      <w:tabs>
        <w:tab w:val="clear" w:pos="3600"/>
        <w:tab w:val="clear" w:pos="3958"/>
      </w:tabs>
      <w:jc w:val="right"/>
    </w:pPr>
  </w:style>
  <w:style w:type="paragraph" w:styleId="Caption">
    <w:name w:val="caption"/>
    <w:basedOn w:val="BodyText"/>
    <w:next w:val="Normal"/>
    <w:qFormat/>
    <w:rsid w:val="00A16125"/>
    <w:pPr>
      <w:framePr w:w="2268" w:hSpace="181" w:vSpace="181" w:wrap="around" w:vAnchor="text" w:hAnchor="page" w:x="1135" w:y="285" w:anchorLock="1"/>
    </w:pPr>
    <w:rPr>
      <w:i/>
    </w:rPr>
  </w:style>
  <w:style w:type="paragraph" w:customStyle="1" w:styleId="MiniTOCTitle">
    <w:name w:val="MiniTOCTitle"/>
    <w:basedOn w:val="Heading4"/>
    <w:rsid w:val="00A16125"/>
    <w:pPr>
      <w:spacing w:before="240"/>
      <w:outlineLvl w:val="9"/>
    </w:pPr>
    <w:rPr>
      <w:noProof/>
      <w:sz w:val="24"/>
    </w:rPr>
  </w:style>
  <w:style w:type="paragraph" w:customStyle="1" w:styleId="MiniTOCItem">
    <w:name w:val="MiniTOCItem"/>
    <w:basedOn w:val="ListBullet"/>
    <w:rsid w:val="00A16125"/>
    <w:pPr>
      <w:numPr>
        <w:numId w:val="0"/>
      </w:numPr>
      <w:tabs>
        <w:tab w:val="right" w:leader="dot" w:pos="6521"/>
      </w:tabs>
      <w:spacing w:before="0" w:after="0"/>
    </w:pPr>
  </w:style>
  <w:style w:type="paragraph" w:customStyle="1" w:styleId="TOFTitle">
    <w:name w:val="TOFTitle"/>
    <w:basedOn w:val="TOCTitle"/>
    <w:rsid w:val="00A16125"/>
  </w:style>
  <w:style w:type="paragraph" w:styleId="TableofFigures">
    <w:name w:val="table of figures"/>
    <w:basedOn w:val="Normal"/>
    <w:next w:val="Normal"/>
    <w:semiHidden/>
    <w:rsid w:val="00A16125"/>
    <w:pPr>
      <w:tabs>
        <w:tab w:val="right" w:leader="dot" w:pos="9072"/>
      </w:tabs>
      <w:ind w:left="970" w:hanging="403"/>
    </w:pPr>
    <w:rPr>
      <w:rFonts w:ascii="Times New Roman" w:hAnsi="Times New Roman"/>
      <w:b/>
    </w:rPr>
  </w:style>
  <w:style w:type="paragraph" w:styleId="ListNumber">
    <w:name w:val="List Number"/>
    <w:basedOn w:val="List"/>
    <w:rsid w:val="00A16125"/>
    <w:pPr>
      <w:numPr>
        <w:numId w:val="11"/>
      </w:numPr>
    </w:pPr>
  </w:style>
  <w:style w:type="character" w:customStyle="1" w:styleId="WingdingSymbols">
    <w:name w:val="Wingding Symbols"/>
    <w:rsid w:val="00A16125"/>
    <w:rPr>
      <w:rFonts w:ascii="Wingdings" w:hAnsi="Wingdings"/>
    </w:rPr>
  </w:style>
  <w:style w:type="paragraph" w:customStyle="1" w:styleId="TableHeading">
    <w:name w:val="Table Heading"/>
    <w:basedOn w:val="HeadingBase"/>
    <w:rsid w:val="00A16125"/>
    <w:pPr>
      <w:keepLines/>
      <w:pBdr>
        <w:bottom w:val="single" w:sz="6" w:space="1" w:color="918585"/>
      </w:pBdr>
      <w:spacing w:before="240"/>
    </w:pPr>
  </w:style>
  <w:style w:type="character" w:customStyle="1" w:styleId="HotSpot">
    <w:name w:val="HotSpot"/>
    <w:rsid w:val="00A16125"/>
    <w:rPr>
      <w:color w:val="0033CC"/>
      <w:u w:val="none"/>
    </w:rPr>
  </w:style>
  <w:style w:type="paragraph" w:customStyle="1" w:styleId="BodyTextRight">
    <w:name w:val="Body Text Right"/>
    <w:basedOn w:val="BodyText"/>
    <w:rsid w:val="00A16125"/>
    <w:pPr>
      <w:spacing w:before="0" w:after="0"/>
      <w:jc w:val="right"/>
    </w:pPr>
  </w:style>
  <w:style w:type="paragraph" w:styleId="Index3">
    <w:name w:val="index 3"/>
    <w:basedOn w:val="ListNumber2"/>
    <w:next w:val="Normal"/>
    <w:semiHidden/>
    <w:rsid w:val="00A16125"/>
    <w:pPr>
      <w:numPr>
        <w:numId w:val="0"/>
      </w:numPr>
      <w:tabs>
        <w:tab w:val="right" w:leader="dot" w:pos="4176"/>
      </w:tabs>
    </w:pPr>
  </w:style>
  <w:style w:type="paragraph" w:styleId="ListNumber2">
    <w:name w:val="List Number 2"/>
    <w:basedOn w:val="List2"/>
    <w:rsid w:val="00A16125"/>
    <w:pPr>
      <w:numPr>
        <w:numId w:val="10"/>
      </w:numPr>
      <w:tabs>
        <w:tab w:val="clear" w:pos="1060"/>
      </w:tabs>
    </w:pPr>
  </w:style>
  <w:style w:type="paragraph" w:customStyle="1" w:styleId="MarginNote">
    <w:name w:val="Margin Note"/>
    <w:basedOn w:val="BodyText"/>
    <w:rsid w:val="00A16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125"/>
    <w:rPr>
      <w:sz w:val="32"/>
    </w:rPr>
  </w:style>
  <w:style w:type="paragraph" w:customStyle="1" w:styleId="HeadingProcedure">
    <w:name w:val="Heading Procedure"/>
    <w:basedOn w:val="HeadingBase"/>
    <w:next w:val="Normal"/>
    <w:rsid w:val="00A16125"/>
    <w:pPr>
      <w:tabs>
        <w:tab w:val="left" w:pos="0"/>
      </w:tabs>
      <w:spacing w:before="120" w:after="60"/>
    </w:pPr>
    <w:rPr>
      <w:i/>
      <w:color w:val="918585"/>
      <w:sz w:val="22"/>
    </w:rPr>
  </w:style>
  <w:style w:type="paragraph" w:customStyle="1" w:styleId="TableBodyText">
    <w:name w:val="Table Body Text"/>
    <w:basedOn w:val="BodyText"/>
    <w:rsid w:val="00A16125"/>
    <w:pPr>
      <w:spacing w:before="60" w:after="60"/>
    </w:pPr>
  </w:style>
  <w:style w:type="paragraph" w:styleId="ListContinue">
    <w:name w:val="List Continue"/>
    <w:basedOn w:val="List"/>
    <w:rsid w:val="00A16125"/>
    <w:pPr>
      <w:ind w:firstLine="0"/>
    </w:pPr>
  </w:style>
  <w:style w:type="paragraph" w:customStyle="1" w:styleId="ListNote">
    <w:name w:val="List Note"/>
    <w:basedOn w:val="List"/>
    <w:rsid w:val="00A16125"/>
    <w:pPr>
      <w:pBdr>
        <w:top w:val="single" w:sz="6" w:space="2" w:color="918585"/>
        <w:bottom w:val="single" w:sz="6" w:space="2" w:color="918585"/>
      </w:pBdr>
      <w:tabs>
        <w:tab w:val="left" w:pos="1021"/>
      </w:tabs>
      <w:ind w:firstLine="0"/>
    </w:pPr>
  </w:style>
  <w:style w:type="paragraph" w:customStyle="1" w:styleId="Warning">
    <w:name w:val="Warning"/>
    <w:basedOn w:val="BodyText"/>
    <w:rsid w:val="00A16125"/>
    <w:pPr>
      <w:shd w:val="clear" w:color="auto" w:fill="D9D9D9"/>
      <w:tabs>
        <w:tab w:val="left" w:pos="992"/>
      </w:tabs>
      <w:ind w:left="119" w:right="119"/>
    </w:pPr>
    <w:rPr>
      <w:sz w:val="20"/>
    </w:rPr>
  </w:style>
  <w:style w:type="paragraph" w:customStyle="1" w:styleId="MarginIcons">
    <w:name w:val="Margin Icons"/>
    <w:basedOn w:val="BodyText"/>
    <w:rsid w:val="00A16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125"/>
    <w:rPr>
      <w:rFonts w:ascii="Courier New" w:hAnsi="Courier New"/>
    </w:rPr>
  </w:style>
  <w:style w:type="paragraph" w:customStyle="1" w:styleId="NoteBullet">
    <w:name w:val="Note Bullet"/>
    <w:basedOn w:val="Note"/>
    <w:rsid w:val="00A16125"/>
    <w:pPr>
      <w:tabs>
        <w:tab w:val="clear" w:pos="680"/>
      </w:tabs>
      <w:spacing w:before="60" w:after="60"/>
    </w:pPr>
  </w:style>
  <w:style w:type="paragraph" w:customStyle="1" w:styleId="SubHeading2">
    <w:name w:val="SubHeading2"/>
    <w:basedOn w:val="HeadingBase"/>
    <w:rsid w:val="00A16125"/>
    <w:pPr>
      <w:spacing w:before="240" w:after="60"/>
    </w:pPr>
    <w:rPr>
      <w:sz w:val="20"/>
    </w:rPr>
  </w:style>
  <w:style w:type="paragraph" w:customStyle="1" w:styleId="SubHeading1">
    <w:name w:val="SubHeading1"/>
    <w:basedOn w:val="HeadingBase"/>
    <w:rsid w:val="00A16125"/>
    <w:pPr>
      <w:spacing w:before="240" w:after="60"/>
    </w:pPr>
    <w:rPr>
      <w:color w:val="918585"/>
      <w:sz w:val="22"/>
    </w:rPr>
  </w:style>
  <w:style w:type="paragraph" w:customStyle="1" w:styleId="SideHeading">
    <w:name w:val="Side Heading"/>
    <w:basedOn w:val="HeadingBase"/>
    <w:rsid w:val="00A16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125"/>
    <w:pPr>
      <w:numPr>
        <w:numId w:val="12"/>
      </w:numPr>
    </w:pPr>
  </w:style>
  <w:style w:type="paragraph" w:styleId="PlainText">
    <w:name w:val="Plain Text"/>
    <w:basedOn w:val="Normal"/>
    <w:link w:val="PlainTextChar"/>
    <w:rsid w:val="00A16125"/>
    <w:rPr>
      <w:sz w:val="20"/>
    </w:rPr>
  </w:style>
  <w:style w:type="character" w:customStyle="1" w:styleId="PlainTextChar">
    <w:name w:val="Plain Text Char"/>
    <w:basedOn w:val="DefaultParagraphFont"/>
    <w:link w:val="PlainText"/>
    <w:rsid w:val="00A16125"/>
    <w:rPr>
      <w:rFonts w:ascii="Courier New" w:eastAsia="Times New Roman" w:hAnsi="Courier New" w:cs="Times New Roman"/>
      <w:sz w:val="20"/>
      <w:szCs w:val="20"/>
      <w:lang w:eastAsia="en-US"/>
    </w:rPr>
  </w:style>
  <w:style w:type="character" w:customStyle="1" w:styleId="MenuOption">
    <w:name w:val="Menu Option"/>
    <w:basedOn w:val="DefaultParagraphFont"/>
    <w:rsid w:val="00A16125"/>
    <w:rPr>
      <w:b/>
      <w:smallCaps/>
    </w:rPr>
  </w:style>
  <w:style w:type="paragraph" w:customStyle="1" w:styleId="TableListNumber">
    <w:name w:val="Table List Number"/>
    <w:basedOn w:val="ListNumber"/>
    <w:rsid w:val="00A16125"/>
    <w:pPr>
      <w:numPr>
        <w:numId w:val="0"/>
      </w:numPr>
    </w:pPr>
  </w:style>
  <w:style w:type="paragraph" w:styleId="TOC4">
    <w:name w:val="toc 4"/>
    <w:basedOn w:val="TOCBase"/>
    <w:next w:val="Normal"/>
    <w:semiHidden/>
    <w:rsid w:val="00A16125"/>
    <w:pPr>
      <w:tabs>
        <w:tab w:val="right" w:leader="dot" w:pos="9071"/>
      </w:tabs>
      <w:ind w:left="1701"/>
    </w:pPr>
  </w:style>
  <w:style w:type="paragraph" w:customStyle="1" w:styleId="ListAlpha">
    <w:name w:val="List Alpha"/>
    <w:basedOn w:val="List"/>
    <w:rsid w:val="00A16125"/>
    <w:pPr>
      <w:numPr>
        <w:numId w:val="9"/>
      </w:numPr>
    </w:pPr>
  </w:style>
  <w:style w:type="paragraph" w:customStyle="1" w:styleId="ListAlpha2">
    <w:name w:val="List Alpha 2"/>
    <w:basedOn w:val="List2"/>
    <w:rsid w:val="00A16125"/>
    <w:pPr>
      <w:numPr>
        <w:numId w:val="8"/>
      </w:numPr>
    </w:pPr>
  </w:style>
  <w:style w:type="paragraph" w:styleId="List2">
    <w:name w:val="List 2"/>
    <w:basedOn w:val="BodyText"/>
    <w:rsid w:val="00A16125"/>
    <w:pPr>
      <w:tabs>
        <w:tab w:val="left" w:pos="680"/>
      </w:tabs>
      <w:spacing w:before="60" w:after="60"/>
      <w:ind w:left="680" w:hanging="340"/>
    </w:pPr>
  </w:style>
  <w:style w:type="paragraph" w:styleId="List3">
    <w:name w:val="List 3"/>
    <w:basedOn w:val="BodyText"/>
    <w:rsid w:val="00A16125"/>
    <w:pPr>
      <w:tabs>
        <w:tab w:val="left" w:pos="1021"/>
      </w:tabs>
      <w:spacing w:before="60" w:after="60"/>
      <w:ind w:left="1020" w:hanging="340"/>
    </w:pPr>
  </w:style>
  <w:style w:type="paragraph" w:styleId="List4">
    <w:name w:val="List 4"/>
    <w:basedOn w:val="BodyText"/>
    <w:rsid w:val="00A16125"/>
    <w:pPr>
      <w:tabs>
        <w:tab w:val="left" w:pos="1361"/>
      </w:tabs>
      <w:spacing w:before="60" w:after="60"/>
      <w:ind w:left="1361" w:hanging="340"/>
    </w:pPr>
  </w:style>
  <w:style w:type="paragraph" w:styleId="List5">
    <w:name w:val="List 5"/>
    <w:basedOn w:val="BodyText"/>
    <w:rsid w:val="00A16125"/>
    <w:pPr>
      <w:tabs>
        <w:tab w:val="left" w:pos="1701"/>
      </w:tabs>
      <w:spacing w:before="60" w:after="60"/>
      <w:ind w:left="1701" w:hanging="340"/>
    </w:pPr>
  </w:style>
  <w:style w:type="paragraph" w:styleId="ListBullet3">
    <w:name w:val="List Bullet 3"/>
    <w:basedOn w:val="List3"/>
    <w:rsid w:val="00A16125"/>
    <w:pPr>
      <w:numPr>
        <w:numId w:val="15"/>
      </w:numPr>
      <w:tabs>
        <w:tab w:val="clear" w:pos="1021"/>
      </w:tabs>
      <w:ind w:left="1037" w:hanging="357"/>
    </w:pPr>
  </w:style>
  <w:style w:type="paragraph" w:styleId="ListBullet4">
    <w:name w:val="List Bullet 4"/>
    <w:basedOn w:val="List4"/>
    <w:rsid w:val="00A16125"/>
    <w:pPr>
      <w:numPr>
        <w:numId w:val="3"/>
      </w:numPr>
      <w:tabs>
        <w:tab w:val="clear" w:pos="1361"/>
      </w:tabs>
    </w:pPr>
  </w:style>
  <w:style w:type="paragraph" w:styleId="ListBullet5">
    <w:name w:val="List Bullet 5"/>
    <w:basedOn w:val="List5"/>
    <w:rsid w:val="00A16125"/>
    <w:pPr>
      <w:numPr>
        <w:numId w:val="4"/>
      </w:numPr>
    </w:pPr>
  </w:style>
  <w:style w:type="paragraph" w:styleId="ListContinue2">
    <w:name w:val="List Continue 2"/>
    <w:basedOn w:val="List2"/>
    <w:rsid w:val="00A16125"/>
    <w:pPr>
      <w:ind w:firstLine="0"/>
    </w:pPr>
  </w:style>
  <w:style w:type="paragraph" w:styleId="ListContinue3">
    <w:name w:val="List Continue 3"/>
    <w:basedOn w:val="List3"/>
    <w:rsid w:val="00A16125"/>
    <w:pPr>
      <w:ind w:left="1021" w:firstLine="0"/>
    </w:pPr>
  </w:style>
  <w:style w:type="paragraph" w:styleId="ListContinue4">
    <w:name w:val="List Continue 4"/>
    <w:basedOn w:val="List4"/>
    <w:rsid w:val="00A16125"/>
    <w:pPr>
      <w:ind w:firstLine="0"/>
    </w:pPr>
  </w:style>
  <w:style w:type="paragraph" w:styleId="ListContinue5">
    <w:name w:val="List Continue 5"/>
    <w:basedOn w:val="List5"/>
    <w:rsid w:val="00A16125"/>
    <w:pPr>
      <w:ind w:firstLine="0"/>
    </w:pPr>
  </w:style>
  <w:style w:type="paragraph" w:styleId="ListNumber3">
    <w:name w:val="List Number 3"/>
    <w:basedOn w:val="List3"/>
    <w:rsid w:val="00A16125"/>
    <w:pPr>
      <w:numPr>
        <w:numId w:val="5"/>
      </w:numPr>
    </w:pPr>
  </w:style>
  <w:style w:type="paragraph" w:styleId="ListNumber4">
    <w:name w:val="List Number 4"/>
    <w:basedOn w:val="List4"/>
    <w:rsid w:val="00A16125"/>
    <w:pPr>
      <w:numPr>
        <w:numId w:val="6"/>
      </w:numPr>
    </w:pPr>
  </w:style>
  <w:style w:type="paragraph" w:styleId="ListNumber5">
    <w:name w:val="List Number 5"/>
    <w:basedOn w:val="List5"/>
    <w:rsid w:val="00A16125"/>
    <w:pPr>
      <w:numPr>
        <w:numId w:val="7"/>
      </w:numPr>
    </w:pPr>
  </w:style>
  <w:style w:type="paragraph" w:styleId="BlockText">
    <w:name w:val="Block Text"/>
    <w:basedOn w:val="Normal"/>
    <w:rsid w:val="00A16125"/>
    <w:pPr>
      <w:spacing w:after="120"/>
      <w:ind w:left="1440" w:right="1440"/>
    </w:pPr>
  </w:style>
  <w:style w:type="character" w:customStyle="1" w:styleId="Subscript">
    <w:name w:val="Subscript"/>
    <w:basedOn w:val="DefaultParagraphFont"/>
    <w:rsid w:val="00A16125"/>
    <w:rPr>
      <w:sz w:val="16"/>
      <w:vertAlign w:val="subscript"/>
    </w:rPr>
  </w:style>
  <w:style w:type="character" w:customStyle="1" w:styleId="Superscript">
    <w:name w:val="Superscript"/>
    <w:basedOn w:val="DefaultParagraphFont"/>
    <w:rsid w:val="00A16125"/>
    <w:rPr>
      <w:sz w:val="16"/>
      <w:vertAlign w:val="superscript"/>
    </w:rPr>
  </w:style>
  <w:style w:type="character" w:customStyle="1" w:styleId="Symbols">
    <w:name w:val="Symbols"/>
    <w:basedOn w:val="DefaultParagraphFont"/>
    <w:rsid w:val="00A16125"/>
    <w:rPr>
      <w:rFonts w:ascii="Symbol" w:hAnsi="Symbol"/>
    </w:rPr>
  </w:style>
  <w:style w:type="character" w:customStyle="1" w:styleId="MenuOptions">
    <w:name w:val="Menu Options"/>
    <w:basedOn w:val="DefaultParagraphFont"/>
    <w:rsid w:val="00A16125"/>
    <w:rPr>
      <w:rFonts w:ascii="Arial Narrow" w:hAnsi="Arial Narrow"/>
      <w:smallCaps/>
    </w:rPr>
  </w:style>
  <w:style w:type="character" w:customStyle="1" w:styleId="Buttons">
    <w:name w:val="Buttons"/>
    <w:basedOn w:val="DefaultParagraphFont"/>
    <w:rsid w:val="00A16125"/>
    <w:rPr>
      <w:b/>
    </w:rPr>
  </w:style>
  <w:style w:type="character" w:customStyle="1" w:styleId="Underlined">
    <w:name w:val="Underlined"/>
    <w:basedOn w:val="DefaultParagraphFont"/>
    <w:rsid w:val="00A16125"/>
    <w:rPr>
      <w:u w:val="single"/>
    </w:rPr>
  </w:style>
  <w:style w:type="paragraph" w:customStyle="1" w:styleId="TableBodyTextRight">
    <w:name w:val="Table Body Text Right"/>
    <w:basedOn w:val="TableBodyText"/>
    <w:rsid w:val="00A16125"/>
    <w:pPr>
      <w:widowControl w:val="0"/>
      <w:autoSpaceDE w:val="0"/>
      <w:autoSpaceDN w:val="0"/>
      <w:adjustRightInd w:val="0"/>
      <w:jc w:val="right"/>
    </w:pPr>
    <w:rPr>
      <w:rFonts w:cs="Arial"/>
      <w:szCs w:val="18"/>
    </w:rPr>
  </w:style>
  <w:style w:type="paragraph" w:customStyle="1" w:styleId="CopyrightText">
    <w:name w:val="Copyright Text"/>
    <w:basedOn w:val="BodyText"/>
    <w:rsid w:val="00A16125"/>
    <w:rPr>
      <w:sz w:val="18"/>
    </w:rPr>
  </w:style>
  <w:style w:type="paragraph" w:customStyle="1" w:styleId="BodySmallRight">
    <w:name w:val="Body Small Right"/>
    <w:basedOn w:val="BodyTextRight"/>
    <w:rsid w:val="00A16125"/>
    <w:rPr>
      <w:sz w:val="18"/>
      <w:szCs w:val="18"/>
    </w:rPr>
  </w:style>
  <w:style w:type="paragraph" w:customStyle="1" w:styleId="MarginEdition">
    <w:name w:val="Margin Edition"/>
    <w:basedOn w:val="MarginNote"/>
    <w:rsid w:val="00A16125"/>
    <w:pPr>
      <w:spacing w:before="0" w:after="0"/>
    </w:pPr>
    <w:rPr>
      <w:rFonts w:ascii="Times New Roman" w:hAnsi="Times New Roman"/>
      <w:color w:val="999999"/>
    </w:rPr>
  </w:style>
  <w:style w:type="paragraph" w:customStyle="1" w:styleId="Spacer">
    <w:name w:val="Spacer"/>
    <w:basedOn w:val="Normal"/>
    <w:rsid w:val="00A16125"/>
    <w:rPr>
      <w:sz w:val="2"/>
      <w:szCs w:val="2"/>
    </w:rPr>
  </w:style>
  <w:style w:type="character" w:customStyle="1" w:styleId="Small">
    <w:name w:val="Small"/>
    <w:basedOn w:val="DefaultParagraphFont"/>
    <w:rsid w:val="00A16125"/>
    <w:rPr>
      <w:sz w:val="16"/>
    </w:rPr>
  </w:style>
  <w:style w:type="paragraph" w:customStyle="1" w:styleId="WideTable">
    <w:name w:val="Wide Table"/>
    <w:basedOn w:val="Normal"/>
    <w:rsid w:val="00A16125"/>
    <w:pPr>
      <w:ind w:left="-1418"/>
    </w:pPr>
    <w:rPr>
      <w:sz w:val="2"/>
      <w:szCs w:val="2"/>
    </w:rPr>
  </w:style>
  <w:style w:type="character" w:styleId="PageNumber">
    <w:name w:val="page number"/>
    <w:basedOn w:val="DefaultParagraphFont"/>
    <w:rsid w:val="00A16125"/>
  </w:style>
  <w:style w:type="paragraph" w:styleId="Quote">
    <w:name w:val="Quote"/>
    <w:basedOn w:val="Heading1"/>
    <w:link w:val="QuoteChar"/>
    <w:qFormat/>
    <w:rsid w:val="00A16125"/>
    <w:rPr>
      <w:b w:val="0"/>
      <w:sz w:val="72"/>
      <w:szCs w:val="72"/>
      <w:lang w:val="en-NZ"/>
    </w:rPr>
  </w:style>
  <w:style w:type="character" w:customStyle="1" w:styleId="QuoteChar">
    <w:name w:val="Quote Char"/>
    <w:basedOn w:val="DefaultParagraphFont"/>
    <w:link w:val="Quote"/>
    <w:rsid w:val="00A16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125"/>
    <w:pPr>
      <w:pageBreakBefore/>
    </w:pPr>
  </w:style>
  <w:style w:type="paragraph" w:customStyle="1" w:styleId="Border">
    <w:name w:val="Border"/>
    <w:basedOn w:val="Normal"/>
    <w:qFormat/>
    <w:rsid w:val="00A16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125"/>
    <w:rPr>
      <w:b/>
      <w:bCs/>
      <w:i/>
      <w:iCs/>
      <w:color w:val="auto"/>
    </w:rPr>
  </w:style>
  <w:style w:type="paragraph" w:styleId="IntenseQuote">
    <w:name w:val="Intense Quote"/>
    <w:basedOn w:val="Normal"/>
    <w:next w:val="Normal"/>
    <w:link w:val="IntenseQuoteChar"/>
    <w:uiPriority w:val="30"/>
    <w:qFormat/>
    <w:rsid w:val="00A16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125"/>
    <w:rPr>
      <w:smallCaps/>
      <w:color w:val="auto"/>
      <w:u w:val="single"/>
    </w:rPr>
  </w:style>
  <w:style w:type="character" w:styleId="IntenseReference">
    <w:name w:val="Intense Reference"/>
    <w:basedOn w:val="DefaultParagraphFont"/>
    <w:uiPriority w:val="32"/>
    <w:qFormat/>
    <w:rsid w:val="00A16125"/>
    <w:rPr>
      <w:b/>
      <w:bCs/>
      <w:smallCaps/>
      <w:color w:val="auto"/>
      <w:spacing w:val="5"/>
      <w:u w:val="single"/>
    </w:rPr>
  </w:style>
  <w:style w:type="paragraph" w:customStyle="1" w:styleId="2ColumnHeading">
    <w:name w:val="2Column Heading"/>
    <w:basedOn w:val="BodyText"/>
    <w:qFormat/>
    <w:rsid w:val="00A16125"/>
    <w:pPr>
      <w:spacing w:after="60"/>
      <w:ind w:left="-2268"/>
    </w:pPr>
    <w:rPr>
      <w:b/>
    </w:rPr>
  </w:style>
  <w:style w:type="paragraph" w:customStyle="1" w:styleId="Heading1TOC">
    <w:name w:val="Heading1 TOC"/>
    <w:basedOn w:val="Normal"/>
    <w:qFormat/>
    <w:rsid w:val="00A16125"/>
    <w:pPr>
      <w:spacing w:before="240" w:after="120"/>
    </w:pPr>
    <w:rPr>
      <w:rFonts w:ascii="Times New Roman" w:hAnsi="Times New Roman"/>
      <w:b/>
      <w:sz w:val="32"/>
    </w:rPr>
  </w:style>
  <w:style w:type="paragraph" w:customStyle="1" w:styleId="Heading2TOC">
    <w:name w:val="Heading2 TOC"/>
    <w:basedOn w:val="Normal"/>
    <w:qFormat/>
    <w:rsid w:val="00A16125"/>
    <w:pPr>
      <w:spacing w:before="240" w:after="60"/>
    </w:pPr>
    <w:rPr>
      <w:rFonts w:ascii="Times New Roman" w:hAnsi="Times New Roman"/>
      <w:b/>
      <w:sz w:val="28"/>
    </w:rPr>
  </w:style>
  <w:style w:type="character" w:customStyle="1" w:styleId="Underline">
    <w:name w:val="Underline"/>
    <w:basedOn w:val="DefaultParagraphFont"/>
    <w:qFormat/>
    <w:rsid w:val="00A16125"/>
    <w:rPr>
      <w:u w:val="single"/>
    </w:rPr>
  </w:style>
  <w:style w:type="character" w:customStyle="1" w:styleId="BoldandItalics">
    <w:name w:val="Bold and Italics"/>
    <w:qFormat/>
    <w:rsid w:val="00A16125"/>
    <w:rPr>
      <w:b/>
      <w:i/>
      <w:u w:val="none"/>
    </w:rPr>
  </w:style>
  <w:style w:type="paragraph" w:styleId="BalloonText">
    <w:name w:val="Balloon Text"/>
    <w:basedOn w:val="Normal"/>
    <w:link w:val="BalloonTextChar"/>
    <w:rsid w:val="00A16125"/>
    <w:rPr>
      <w:rFonts w:ascii="Tahoma" w:hAnsi="Tahoma" w:cs="Tahoma"/>
      <w:sz w:val="16"/>
      <w:szCs w:val="16"/>
    </w:rPr>
  </w:style>
  <w:style w:type="character" w:customStyle="1" w:styleId="BalloonTextChar">
    <w:name w:val="Balloon Text Char"/>
    <w:basedOn w:val="DefaultParagraphFont"/>
    <w:link w:val="BalloonText"/>
    <w:rsid w:val="00A16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125"/>
    <w:rPr>
      <w:b/>
      <w:color w:val="660033"/>
      <w:spacing w:val="0"/>
    </w:rPr>
  </w:style>
  <w:style w:type="paragraph" w:customStyle="1" w:styleId="Nameditemlist">
    <w:name w:val="Named item list"/>
    <w:basedOn w:val="BodyText"/>
    <w:qFormat/>
    <w:rsid w:val="00A161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4627</Characters>
  <Application>Microsoft Office Word</Application>
  <DocSecurity>0</DocSecurity>
  <Lines>96</Lines>
  <Paragraphs>49</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AVIO2007 Establish and maintain a sterile area at an airport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2016-03-01T08:56:00Z</dcterms:created>
  <dcterms:modified xsi:type="dcterms:W3CDTF">2016-03-01T08:56:00Z</dcterms:modified>
</cp:coreProperties>
</file>