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097" w:rsidP="004040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AVIO0038 Screen articles by interpreting X-ray images</w:t>
      </w:r>
      <w:r>
        <w:fldChar w:fldCharType="end"/>
      </w:r>
    </w:p>
    <w:p w:rsidR="00404097" w:rsidP="00404097">
      <w:pPr>
        <w:pStyle w:val="Version"/>
        <w:sectPr w:rsidSect="00C00A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0A52" w:rsidP="00C00A52">
      <w:pPr>
        <w:pStyle w:val="SuperHeading"/>
      </w:pPr>
      <w:r w:rsidRPr="00C00A52">
        <w:t>AVIO0038 Screen articles by interpreting X-ray images</w:t>
      </w:r>
    </w:p>
    <w:p w:rsidR="00000000" w:rsidRPr="00C00A52" w:rsidP="00C00A52">
      <w:pPr>
        <w:pStyle w:val="Heading1"/>
      </w:pPr>
      <w:bookmarkStart w:id="1" w:name="O_1297385"/>
      <w:bookmarkEnd w:id="1"/>
      <w:r w:rsidRPr="00C00A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 w:rsidP="00C00A52">
            <w:pPr>
              <w:pStyle w:val="BodyText"/>
            </w:pPr>
            <w:r w:rsidRPr="00C00A52">
              <w:t>Release 1. This is the first release of this unit of competency in the AVI Aviation Training Package.</w:t>
            </w:r>
          </w:p>
        </w:tc>
      </w:tr>
    </w:tbl>
    <w:p w:rsidR="00000000" w:rsidRPr="00C00A52" w:rsidP="00C00A52">
      <w:pPr>
        <w:pStyle w:val="NoPaddingFontSize1"/>
      </w:pPr>
    </w:p>
    <w:p w:rsidR="00000000" w:rsidRPr="00C00A52" w:rsidP="00C00A52">
      <w:pPr>
        <w:pStyle w:val="AllowPageBreak"/>
      </w:pPr>
    </w:p>
    <w:p w:rsidR="00000000" w:rsidRPr="00C00A52" w:rsidP="00C00A52">
      <w:pPr>
        <w:pStyle w:val="Heading1"/>
      </w:pPr>
      <w:bookmarkStart w:id="2" w:name="O_1297386"/>
      <w:bookmarkEnd w:id="2"/>
      <w:r w:rsidRPr="00C00A5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 w:rsidP="00C00A52">
            <w:pPr>
              <w:pStyle w:val="BodyText"/>
            </w:pPr>
            <w:r w:rsidRPr="00C00A52">
              <w:t>This unit involves the skills and knowledge required to screen articles by interp</w:t>
            </w:r>
            <w:r w:rsidRPr="00C00A52">
              <w:t>reting X-ray images in a transport security environment in compliance with relevant legislative requirements and national operating standards.</w:t>
            </w:r>
          </w:p>
          <w:p w:rsidR="00000000" w:rsidRPr="00C00A52" w:rsidP="00C00A52">
            <w:pPr>
              <w:pStyle w:val="BodyText"/>
            </w:pPr>
            <w:r w:rsidRPr="00C00A52">
              <w:t>It includes setting up and testing X-ray screening equipment; operating X-ray screening equipment; interpreting X</w:t>
            </w:r>
            <w:r w:rsidRPr="00C00A52">
              <w:t>-ray images; and taking appropriate action when weapons, explosives and prohibited items are detected.</w:t>
            </w:r>
          </w:p>
          <w:p w:rsidR="00000000" w:rsidRPr="00C00A52" w:rsidP="00C00A52">
            <w:pPr>
              <w:pStyle w:val="BodyText"/>
            </w:pPr>
            <w:r w:rsidRPr="00C00A52">
              <w:t>This unit addresses transport security technical skill requirements (physical, mental and task-management abilities) related to transport security duties</w:t>
            </w:r>
            <w:r w:rsidRPr="00C00A52">
              <w:t xml:space="preserve"> of aviation, maritime and air cargo security personnel, and contributes to safe and effective performance in operational transport security environments.</w:t>
            </w:r>
          </w:p>
          <w:p w:rsidR="00000000" w:rsidRPr="00C00A52" w:rsidP="00C00A52">
            <w:pPr>
              <w:pStyle w:val="BodyText"/>
            </w:pPr>
            <w:r w:rsidRPr="00C00A52">
              <w:t>Operations are conducted across a variety of operational contexts within the Australian transport sec</w:t>
            </w:r>
            <w:r w:rsidRPr="00C00A52">
              <w:t>urity environment.</w:t>
            </w:r>
          </w:p>
          <w:p w:rsidR="00000000" w:rsidRPr="00C00A52" w:rsidP="00C00A52">
            <w:pPr>
              <w:pStyle w:val="BodyText"/>
            </w:pPr>
            <w:r w:rsidRPr="00C00A52">
              <w:t>Licensing, legislative, regulatory or certification requirements are applicable to this unit.</w:t>
            </w:r>
          </w:p>
        </w:tc>
      </w:tr>
    </w:tbl>
    <w:p w:rsidR="00000000" w:rsidRPr="00C00A52" w:rsidP="00C00A52">
      <w:pPr>
        <w:pStyle w:val="NoPaddingFontSize1"/>
      </w:pPr>
    </w:p>
    <w:p w:rsidR="00000000" w:rsidRPr="00C00A52" w:rsidP="00C00A52">
      <w:pPr>
        <w:pStyle w:val="AllowPageBreak"/>
      </w:pPr>
    </w:p>
    <w:p w:rsidR="00000000" w:rsidRPr="00C00A52" w:rsidP="00C00A52">
      <w:pPr>
        <w:pStyle w:val="Heading1"/>
      </w:pPr>
      <w:bookmarkStart w:id="3" w:name="O_1297387"/>
      <w:bookmarkEnd w:id="3"/>
      <w:r w:rsidRPr="00C00A5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 w:rsidP="00C00A52">
            <w:pPr>
              <w:pStyle w:val="BodyText"/>
            </w:pPr>
            <w:r w:rsidRPr="00C00A52">
              <w:t>Not applicable.</w:t>
            </w:r>
          </w:p>
        </w:tc>
      </w:tr>
    </w:tbl>
    <w:p w:rsidR="00000000" w:rsidRPr="00C00A52" w:rsidP="00C00A52">
      <w:pPr>
        <w:pStyle w:val="NoPaddingFontSize1"/>
      </w:pPr>
    </w:p>
    <w:p w:rsidR="00000000" w:rsidRPr="00C00A52" w:rsidP="00C00A52">
      <w:pPr>
        <w:pStyle w:val="AllowPageBreak"/>
      </w:pPr>
    </w:p>
    <w:p w:rsidR="00000000" w:rsidRPr="00C00A52" w:rsidP="00C00A52">
      <w:pPr>
        <w:pStyle w:val="Heading1"/>
      </w:pPr>
      <w:bookmarkStart w:id="4" w:name="O_1297388"/>
      <w:bookmarkEnd w:id="4"/>
      <w:r w:rsidRPr="00C00A5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 w:rsidP="00C00A52">
            <w:pPr>
              <w:pStyle w:val="BodyText"/>
            </w:pPr>
            <w:r w:rsidRPr="00C00A52">
              <w:t>O – Security</w:t>
            </w:r>
          </w:p>
        </w:tc>
      </w:tr>
    </w:tbl>
    <w:p w:rsidR="00000000" w:rsidRPr="00C00A52" w:rsidP="00C00A52">
      <w:pPr>
        <w:pStyle w:val="NoPaddingFontSize1"/>
      </w:pPr>
    </w:p>
    <w:p w:rsidR="00000000" w:rsidRPr="00C00A52" w:rsidP="00C00A52">
      <w:pPr>
        <w:pStyle w:val="AllowPageBreak"/>
      </w:pPr>
    </w:p>
    <w:p w:rsidR="00000000" w:rsidRPr="00C00A52" w:rsidP="00C00A52">
      <w:pPr>
        <w:pStyle w:val="Heading1"/>
      </w:pPr>
      <w:bookmarkStart w:id="5" w:name="O_1297389"/>
      <w:bookmarkEnd w:id="5"/>
      <w:r w:rsidRPr="00C00A5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 w:rsidP="00C00A52">
            <w:pPr>
              <w:pStyle w:val="BodyText"/>
            </w:pPr>
            <w:r w:rsidRPr="00C00A52">
              <w:t>Not applicable.</w:t>
            </w:r>
          </w:p>
        </w:tc>
      </w:tr>
    </w:tbl>
    <w:p w:rsidR="00000000" w:rsidRPr="00C00A52" w:rsidP="00C00A52">
      <w:pPr>
        <w:pStyle w:val="NoPaddingFontSize1"/>
      </w:pPr>
    </w:p>
    <w:p w:rsidR="00000000" w:rsidRPr="00C00A52" w:rsidP="00C00A52">
      <w:pPr>
        <w:pStyle w:val="AllowPageBreak"/>
      </w:pPr>
    </w:p>
    <w:p w:rsidR="00000000" w:rsidRPr="00C00A52" w:rsidP="00C00A52">
      <w:pPr>
        <w:pStyle w:val="Heading1"/>
      </w:pPr>
      <w:bookmarkStart w:id="6" w:name="O_1297390"/>
      <w:bookmarkEnd w:id="6"/>
      <w:r w:rsidRPr="00C00A5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 w:rsidP="00C00A52">
            <w:pPr>
              <w:pStyle w:val="BodyText"/>
            </w:pPr>
            <w:r w:rsidRPr="00C00A5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rPr>
                <w:rStyle w:val="SpecialBold"/>
              </w:rPr>
              <w:t>PERFORMANCE CRITERIA</w:t>
            </w:r>
          </w:p>
        </w:tc>
      </w:tr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t xml:space="preserve">Elements describe the essential </w:t>
            </w:r>
            <w:r w:rsidRPr="00C00A52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t xml:space="preserve">Performance criteria describe the performance needed to </w:t>
            </w:r>
            <w:r w:rsidRPr="00C00A52">
              <w:t>demonstrate achievement of the element.</w:t>
            </w:r>
          </w:p>
        </w:tc>
      </w:tr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 w:rsidP="00C00A52">
            <w:pPr>
              <w:pStyle w:val="BodyText"/>
            </w:pPr>
            <w:r w:rsidRPr="00C00A52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 w:rsidP="00C00A52">
            <w:pPr>
              <w:pStyle w:val="BodyText"/>
            </w:pPr>
            <w:r w:rsidRPr="00C00A52">
              <w:rPr>
                <w:rStyle w:val="SpecialBold"/>
              </w:rPr>
              <w:t>Set up and test X-ray screening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t>X-ray screening equipment is set up in accordance with legislative requirements and workplace procedures</w:t>
            </w:r>
          </w:p>
        </w:tc>
      </w:tr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t>X-ray screening equipment tests are conducted in accordance with workplace procedures</w:t>
            </w:r>
          </w:p>
        </w:tc>
      </w:tr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t>X-ray screening equipment safety risks are identified and controlled during set up and testing, in accordance with workplace procedures</w:t>
            </w:r>
          </w:p>
        </w:tc>
      </w:tr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 w:rsidP="00C00A52">
            <w:pPr>
              <w:pStyle w:val="BodyText"/>
            </w:pPr>
            <w:r w:rsidRPr="00C00A52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 w:rsidP="00C00A52">
            <w:pPr>
              <w:pStyle w:val="BodyText"/>
            </w:pPr>
            <w:r w:rsidRPr="00C00A52">
              <w:rPr>
                <w:rStyle w:val="SpecialBold"/>
              </w:rPr>
              <w:t>Manage loading of X-ray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t>Loading items onto X-ray belt is controlled and appropriate actions is taken to</w:t>
            </w:r>
            <w:r w:rsidRPr="00C00A52">
              <w:t xml:space="preserve"> maintain a steady flow through X-ray screening equipment</w:t>
            </w:r>
          </w:p>
        </w:tc>
      </w:tr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t>Issues interfering with flow of items through X-ray screening equipment are identified and appropriate action is taken to resolve issues concerned</w:t>
            </w:r>
          </w:p>
        </w:tc>
      </w:tr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t xml:space="preserve">Appropriate advice is provided about </w:t>
            </w:r>
            <w:r w:rsidRPr="00C00A52">
              <w:t>items to be identified by screening equipment in accordance with legislative requirements and workplace procedures</w:t>
            </w:r>
          </w:p>
        </w:tc>
      </w:tr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t>Physical position of items is controlled in accordance with workplace procedures</w:t>
            </w:r>
          </w:p>
        </w:tc>
      </w:tr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t>Persons with specific needs are identified and assisted in accordance with workplace procedures</w:t>
            </w:r>
          </w:p>
        </w:tc>
      </w:tr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t>Items with diplomatic status are processed in accordance with workplace procedures</w:t>
            </w:r>
          </w:p>
        </w:tc>
      </w:tr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 w:rsidP="00C00A52">
            <w:pPr>
              <w:pStyle w:val="BodyText"/>
            </w:pPr>
            <w:r w:rsidRPr="00C00A52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 w:rsidP="00C00A52">
            <w:pPr>
              <w:pStyle w:val="BodyText"/>
            </w:pPr>
            <w:r w:rsidRPr="00C00A52">
              <w:rPr>
                <w:rStyle w:val="SpecialBold"/>
              </w:rPr>
              <w:t>Operate X-ray screening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t>X-ray equipment is operated in accordance with workplace procedures</w:t>
            </w:r>
          </w:p>
        </w:tc>
      </w:tr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t>X-ray screening equipment safety risks are identified and controlled during operation, in accordance with workplace procedures</w:t>
            </w:r>
          </w:p>
        </w:tc>
      </w:tr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 w:rsidP="00C00A52">
            <w:pPr>
              <w:pStyle w:val="BodyText"/>
            </w:pPr>
            <w:r w:rsidRPr="00C00A52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 w:rsidP="00C00A52">
            <w:pPr>
              <w:pStyle w:val="BodyText"/>
            </w:pPr>
            <w:r w:rsidRPr="00C00A52">
              <w:rPr>
                <w:rStyle w:val="SpecialBold"/>
              </w:rPr>
              <w:t>Interpret X-ray images of screened articles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t>X-ray images of screened articles are interpreted in accordance with workplace procedures</w:t>
            </w:r>
          </w:p>
        </w:tc>
      </w:tr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t>Image enhancement functions are used effectively in accordance with workplace procedures</w:t>
            </w:r>
          </w:p>
        </w:tc>
      </w:tr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t>Colours on X-ray images are correctly interpreted in accordance</w:t>
            </w:r>
            <w:r w:rsidRPr="00C00A52">
              <w:t xml:space="preserve"> with workplace procedures</w:t>
            </w:r>
          </w:p>
        </w:tc>
      </w:tr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t xml:space="preserve">Article characteristics on X-ray images are correctly </w:t>
            </w:r>
            <w:r w:rsidRPr="00C00A52">
              <w:t>interpreted in accordance with workplace procedures</w:t>
            </w:r>
          </w:p>
        </w:tc>
      </w:tr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t>Prohibited items, weapons and explosives on X-ray images are correctly detected in accordance with workplace procedures</w:t>
            </w:r>
          </w:p>
        </w:tc>
      </w:tr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 w:rsidP="00C00A52">
            <w:pPr>
              <w:pStyle w:val="BodyText"/>
            </w:pPr>
            <w:r w:rsidRPr="00C00A52">
              <w:rPr>
                <w:rStyle w:val="SpecialBold"/>
              </w:rPr>
              <w:t>5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 w:rsidP="00C00A52">
            <w:pPr>
              <w:pStyle w:val="BodyText"/>
            </w:pPr>
            <w:r w:rsidRPr="00C00A52">
              <w:rPr>
                <w:rStyle w:val="SpecialBold"/>
              </w:rPr>
              <w:t>Take appropriate action when weapons, explosives and prohibited items are detected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t>Suspected explosives are reported to superviso</w:t>
            </w:r>
            <w:r w:rsidRPr="00C00A52">
              <w:t>r and appropriate action is taken, in accordance with legislative requirements and workplace procedures</w:t>
            </w:r>
          </w:p>
        </w:tc>
      </w:tr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A52">
            <w:pPr>
              <w:pStyle w:val="BodyText"/>
              <w:rPr>
                <w:lang w:val="en-NZ"/>
              </w:rPr>
            </w:pPr>
            <w:r w:rsidRPr="00C00A52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 w:rsidP="00C00A52">
            <w:pPr>
              <w:pStyle w:val="BodyText"/>
            </w:pPr>
            <w:r w:rsidRPr="00C00A52">
              <w:t>Suspected unauthorised weapons or prohibited items are reported to supervisor and appropriate action is taken, in accordance with legislative req</w:t>
            </w:r>
            <w:r w:rsidRPr="00C00A52">
              <w:t>uirements and workplace procedures</w:t>
            </w:r>
          </w:p>
        </w:tc>
      </w:tr>
    </w:tbl>
    <w:p w:rsidR="00000000" w:rsidRPr="00C00A52" w:rsidP="00C00A52">
      <w:pPr>
        <w:pStyle w:val="NoPaddingFontSize1"/>
      </w:pPr>
    </w:p>
    <w:p w:rsidR="00000000" w:rsidRPr="00C00A52" w:rsidP="00C00A52">
      <w:pPr>
        <w:pStyle w:val="AllowPageBreak"/>
      </w:pPr>
    </w:p>
    <w:p w:rsidR="00000000" w:rsidRPr="00C00A52" w:rsidP="00C00A52">
      <w:pPr>
        <w:pStyle w:val="Heading1"/>
      </w:pPr>
      <w:bookmarkStart w:id="7" w:name="O_1297391"/>
      <w:bookmarkEnd w:id="7"/>
      <w:r w:rsidRPr="00C00A5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 w:rsidP="00C00A52">
            <w:pPr>
              <w:pStyle w:val="BodyText"/>
            </w:pPr>
            <w:r w:rsidRPr="00C00A52">
              <w:t>Foundation skills essential to performance are explicit in the performance criteria of this unit of competency.</w:t>
            </w:r>
          </w:p>
        </w:tc>
      </w:tr>
    </w:tbl>
    <w:p w:rsidR="00000000" w:rsidRPr="00C00A52" w:rsidP="00C00A52">
      <w:pPr>
        <w:pStyle w:val="NoPaddingFontSize1"/>
      </w:pPr>
    </w:p>
    <w:p w:rsidR="00000000" w:rsidRPr="00C00A52" w:rsidP="00C00A52">
      <w:pPr>
        <w:pStyle w:val="AllowPageBreak"/>
      </w:pPr>
    </w:p>
    <w:p w:rsidR="00000000" w:rsidRPr="00C00A52" w:rsidP="00C00A52">
      <w:pPr>
        <w:pStyle w:val="Heading1"/>
      </w:pPr>
      <w:bookmarkStart w:id="8" w:name="O_1297392"/>
      <w:bookmarkEnd w:id="8"/>
      <w:r w:rsidRPr="00C00A5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 w:rsidP="00C00A52">
            <w:pPr>
              <w:pStyle w:val="BodyText"/>
            </w:pPr>
            <w:r w:rsidRPr="00C00A52">
              <w:t>Range is restricted to essential operating conditions and any other variables essential to the work environment.</w:t>
            </w:r>
          </w:p>
          <w:p w:rsidR="00000000" w:rsidRPr="00C00A52" w:rsidP="00C00A52">
            <w:pPr>
              <w:pStyle w:val="BodyText"/>
            </w:pPr>
            <w:r w:rsidRPr="00C00A52">
              <w:t>Non-essential conditions may be found in the Companion Volume Implementation Guide.</w:t>
            </w:r>
          </w:p>
        </w:tc>
      </w:tr>
    </w:tbl>
    <w:p w:rsidR="00000000" w:rsidRPr="00C00A52" w:rsidP="00C00A52">
      <w:pPr>
        <w:pStyle w:val="NoPaddingFontSize1"/>
      </w:pPr>
    </w:p>
    <w:p w:rsidR="00000000" w:rsidRPr="00C00A52" w:rsidP="00C00A52">
      <w:pPr>
        <w:pStyle w:val="AllowPageBreak"/>
      </w:pPr>
    </w:p>
    <w:p w:rsidR="00000000" w:rsidRPr="00C00A52" w:rsidP="00C00A52">
      <w:pPr>
        <w:pStyle w:val="Heading1"/>
      </w:pPr>
      <w:bookmarkStart w:id="9" w:name="O_1297393"/>
      <w:bookmarkEnd w:id="9"/>
      <w:r w:rsidRPr="00C00A5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0A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A52" w:rsidP="00C00A52">
            <w:pPr>
              <w:pStyle w:val="BodyText"/>
            </w:pPr>
            <w:r w:rsidRPr="00C00A52">
              <w:t>This unit rep</w:t>
            </w:r>
            <w:r w:rsidRPr="00C00A52">
              <w:t>laces and is not equivalent to AVIO0014 Screen articles by interpreting X-ray images.</w:t>
            </w:r>
          </w:p>
        </w:tc>
      </w:tr>
    </w:tbl>
    <w:p w:rsidR="00000000" w:rsidRPr="00C00A52" w:rsidP="00C00A52">
      <w:pPr>
        <w:pStyle w:val="NoPaddingFontSize1"/>
      </w:pPr>
    </w:p>
    <w:p w:rsidR="00000000" w:rsidRPr="00C00A52" w:rsidP="00C00A52">
      <w:pPr>
        <w:pStyle w:val="AllowPageBreak"/>
      </w:pPr>
    </w:p>
    <w:p w:rsidR="00000000" w:rsidRPr="00C00A52" w:rsidP="00C00A52">
      <w:pPr>
        <w:pStyle w:val="Heading1"/>
      </w:pPr>
      <w:bookmarkStart w:id="10" w:name="O_1297400"/>
      <w:bookmarkEnd w:id="10"/>
      <w:r w:rsidRPr="00C00A52">
        <w:t>Links</w:t>
      </w:r>
    </w:p>
    <w:p w:rsidR="00000000" w:rsidRPr="00C00A52" w:rsidP="00404097">
      <w:pPr>
        <w:pStyle w:val="BodyText"/>
      </w:pPr>
      <w:r w:rsidRPr="00C00A52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515A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00A52" w:rsidP="00C00A52"/>
    <w:sectPr w:rsidSect="00C00A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A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A52" w:rsidRPr="00404097" w:rsidP="004040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A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097" w:rsidP="00C00A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4097" w:rsidP="00C00A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04097" w:rsidP="00C00A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A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0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0A52" w:rsidRPr="00404097" w:rsidP="004040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A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097" w:rsidRPr="002D2AF8" w:rsidP="00C00A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AVIO0038 Screen articles by interpreting X-ray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404097" w:rsidP="00C00A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A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0A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0A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0A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0A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0A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0A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0A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0A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0A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0A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0A52"/>
  </w:style>
  <w:style w:type="character" w:customStyle="1" w:styleId="Heading1Char">
    <w:name w:val="Heading 1 Char"/>
    <w:basedOn w:val="DefaultParagraphFont"/>
    <w:link w:val="Heading1"/>
    <w:rsid w:val="00C00A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0A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0A5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00A52"/>
    <w:rPr>
      <w:b/>
      <w:spacing w:val="0"/>
    </w:rPr>
  </w:style>
  <w:style w:type="paragraph" w:customStyle="1" w:styleId="SuperHeading">
    <w:name w:val="SuperHeading"/>
    <w:basedOn w:val="Normal"/>
    <w:rsid w:val="00C00A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0A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0A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0A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0A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0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0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0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0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0A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0A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0A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0A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0A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0A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0A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0A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0A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0A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0A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0A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0A5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0A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0A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0A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0A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0A5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0A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0A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0A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0A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0A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0A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0A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0A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0A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0A52"/>
    <w:rPr>
      <w:i/>
    </w:rPr>
  </w:style>
  <w:style w:type="paragraph" w:styleId="Caption">
    <w:name w:val="caption"/>
    <w:basedOn w:val="BodyText"/>
    <w:next w:val="Normal"/>
    <w:qFormat/>
    <w:rsid w:val="00C00A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0A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0A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0A52"/>
  </w:style>
  <w:style w:type="paragraph" w:styleId="TableofFigures">
    <w:name w:val="table of figures"/>
    <w:basedOn w:val="Normal"/>
    <w:next w:val="Normal"/>
    <w:semiHidden/>
    <w:rsid w:val="00C00A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0A5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0A52"/>
    <w:rPr>
      <w:rFonts w:ascii="Wingdings" w:hAnsi="Wingdings"/>
    </w:rPr>
  </w:style>
  <w:style w:type="paragraph" w:customStyle="1" w:styleId="TableHeading">
    <w:name w:val="Table Heading"/>
    <w:basedOn w:val="HeadingBase"/>
    <w:rsid w:val="00C00A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0A52"/>
    <w:rPr>
      <w:color w:val="0033CC"/>
      <w:u w:val="none"/>
    </w:rPr>
  </w:style>
  <w:style w:type="paragraph" w:customStyle="1" w:styleId="BodyTextRight">
    <w:name w:val="Body Text Right"/>
    <w:basedOn w:val="BodyText"/>
    <w:rsid w:val="00C00A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0A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0A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0A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0A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0A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0A52"/>
    <w:rPr>
      <w:sz w:val="32"/>
    </w:rPr>
  </w:style>
  <w:style w:type="paragraph" w:customStyle="1" w:styleId="HeadingProcedure">
    <w:name w:val="Heading Procedure"/>
    <w:basedOn w:val="HeadingBase"/>
    <w:next w:val="Normal"/>
    <w:rsid w:val="00C00A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0A52"/>
    <w:pPr>
      <w:spacing w:before="60" w:after="60"/>
    </w:pPr>
  </w:style>
  <w:style w:type="paragraph" w:styleId="ListContinue">
    <w:name w:val="List Continue"/>
    <w:basedOn w:val="List"/>
    <w:rsid w:val="00C00A52"/>
    <w:pPr>
      <w:ind w:firstLine="0"/>
    </w:pPr>
  </w:style>
  <w:style w:type="paragraph" w:customStyle="1" w:styleId="ListNote">
    <w:name w:val="List Note"/>
    <w:basedOn w:val="List"/>
    <w:rsid w:val="00C00A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0A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0A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0A52"/>
    <w:rPr>
      <w:rFonts w:ascii="Courier New" w:hAnsi="Courier New"/>
    </w:rPr>
  </w:style>
  <w:style w:type="paragraph" w:customStyle="1" w:styleId="NoteBullet">
    <w:name w:val="Note Bullet"/>
    <w:basedOn w:val="Note"/>
    <w:rsid w:val="00C00A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0A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0A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0A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0A5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0A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0A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0A52"/>
    <w:rPr>
      <w:b/>
      <w:smallCaps/>
    </w:rPr>
  </w:style>
  <w:style w:type="paragraph" w:customStyle="1" w:styleId="TableListNumber">
    <w:name w:val="Table List Number"/>
    <w:basedOn w:val="ListNumber"/>
    <w:rsid w:val="00C00A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0A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0A52"/>
    <w:pPr>
      <w:numPr>
        <w:numId w:val="7"/>
      </w:numPr>
    </w:pPr>
  </w:style>
  <w:style w:type="paragraph" w:customStyle="1" w:styleId="ListAlpha2">
    <w:name w:val="List Alpha 2"/>
    <w:basedOn w:val="List2"/>
    <w:rsid w:val="00C00A52"/>
    <w:pPr>
      <w:numPr>
        <w:numId w:val="6"/>
      </w:numPr>
    </w:pPr>
  </w:style>
  <w:style w:type="paragraph" w:styleId="List2">
    <w:name w:val="List 2"/>
    <w:basedOn w:val="BodyText"/>
    <w:rsid w:val="00C00A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0A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0A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0A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0A5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0A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0A52"/>
    <w:pPr>
      <w:numPr>
        <w:numId w:val="2"/>
      </w:numPr>
    </w:pPr>
  </w:style>
  <w:style w:type="paragraph" w:styleId="ListContinue2">
    <w:name w:val="List Continue 2"/>
    <w:basedOn w:val="List2"/>
    <w:rsid w:val="00C00A52"/>
    <w:pPr>
      <w:ind w:firstLine="0"/>
    </w:pPr>
  </w:style>
  <w:style w:type="paragraph" w:styleId="ListContinue3">
    <w:name w:val="List Continue 3"/>
    <w:basedOn w:val="List3"/>
    <w:rsid w:val="00C00A52"/>
    <w:pPr>
      <w:ind w:left="1021" w:firstLine="0"/>
    </w:pPr>
  </w:style>
  <w:style w:type="paragraph" w:styleId="ListContinue4">
    <w:name w:val="List Continue 4"/>
    <w:basedOn w:val="List4"/>
    <w:rsid w:val="00C00A52"/>
    <w:pPr>
      <w:ind w:firstLine="0"/>
    </w:pPr>
  </w:style>
  <w:style w:type="paragraph" w:styleId="ListContinue5">
    <w:name w:val="List Continue 5"/>
    <w:basedOn w:val="List5"/>
    <w:rsid w:val="00C00A52"/>
    <w:pPr>
      <w:ind w:firstLine="0"/>
    </w:pPr>
  </w:style>
  <w:style w:type="paragraph" w:styleId="ListNumber3">
    <w:name w:val="List Number 3"/>
    <w:basedOn w:val="List3"/>
    <w:rsid w:val="00C00A52"/>
    <w:pPr>
      <w:numPr>
        <w:numId w:val="3"/>
      </w:numPr>
    </w:pPr>
  </w:style>
  <w:style w:type="paragraph" w:styleId="ListNumber4">
    <w:name w:val="List Number 4"/>
    <w:basedOn w:val="List4"/>
    <w:rsid w:val="00C00A52"/>
    <w:pPr>
      <w:numPr>
        <w:numId w:val="4"/>
      </w:numPr>
    </w:pPr>
  </w:style>
  <w:style w:type="paragraph" w:styleId="ListNumber5">
    <w:name w:val="List Number 5"/>
    <w:basedOn w:val="List5"/>
    <w:rsid w:val="00C00A52"/>
    <w:pPr>
      <w:numPr>
        <w:numId w:val="5"/>
      </w:numPr>
    </w:pPr>
  </w:style>
  <w:style w:type="paragraph" w:styleId="BlockText">
    <w:name w:val="Block Text"/>
    <w:basedOn w:val="Normal"/>
    <w:rsid w:val="00C00A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0A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0A52"/>
    <w:rPr>
      <w:sz w:val="16"/>
      <w:vertAlign w:val="superscript"/>
    </w:rPr>
  </w:style>
  <w:style w:type="character" w:customStyle="1" w:styleId="Symbols">
    <w:name w:val="Symbols"/>
    <w:basedOn w:val="DefaultParagraphFont"/>
    <w:rsid w:val="00C00A52"/>
    <w:rPr>
      <w:rFonts w:ascii="Symbol" w:hAnsi="Symbol"/>
    </w:rPr>
  </w:style>
  <w:style w:type="character" w:customStyle="1" w:styleId="MenuOptions">
    <w:name w:val="Menu Options"/>
    <w:basedOn w:val="DefaultParagraphFont"/>
    <w:rsid w:val="00C00A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0A52"/>
    <w:rPr>
      <w:b/>
    </w:rPr>
  </w:style>
  <w:style w:type="character" w:customStyle="1" w:styleId="Underlined">
    <w:name w:val="Underlined"/>
    <w:basedOn w:val="DefaultParagraphFont"/>
    <w:rsid w:val="00C00A52"/>
    <w:rPr>
      <w:u w:val="single"/>
    </w:rPr>
  </w:style>
  <w:style w:type="paragraph" w:customStyle="1" w:styleId="TableBodyTextRight">
    <w:name w:val="Table Body Text Right"/>
    <w:basedOn w:val="TableBodyText"/>
    <w:rsid w:val="00C00A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0A52"/>
    <w:rPr>
      <w:sz w:val="18"/>
    </w:rPr>
  </w:style>
  <w:style w:type="paragraph" w:customStyle="1" w:styleId="BodySmallRight">
    <w:name w:val="Body Small Right"/>
    <w:basedOn w:val="BodyTextRight"/>
    <w:rsid w:val="00C00A52"/>
    <w:rPr>
      <w:sz w:val="18"/>
      <w:szCs w:val="18"/>
    </w:rPr>
  </w:style>
  <w:style w:type="paragraph" w:customStyle="1" w:styleId="MarginEdition">
    <w:name w:val="Margin Edition"/>
    <w:basedOn w:val="MarginNote"/>
    <w:rsid w:val="00C00A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0A52"/>
    <w:rPr>
      <w:sz w:val="2"/>
      <w:szCs w:val="2"/>
    </w:rPr>
  </w:style>
  <w:style w:type="character" w:customStyle="1" w:styleId="Small">
    <w:name w:val="Small"/>
    <w:basedOn w:val="DefaultParagraphFont"/>
    <w:rsid w:val="00C00A52"/>
    <w:rPr>
      <w:sz w:val="16"/>
    </w:rPr>
  </w:style>
  <w:style w:type="paragraph" w:customStyle="1" w:styleId="WideTable">
    <w:name w:val="Wide Table"/>
    <w:basedOn w:val="Normal"/>
    <w:rsid w:val="00C00A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0A52"/>
  </w:style>
  <w:style w:type="paragraph" w:styleId="Quote">
    <w:name w:val="Quote"/>
    <w:basedOn w:val="Heading1"/>
    <w:link w:val="QuoteChar"/>
    <w:qFormat/>
    <w:rsid w:val="00C00A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0A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0A52"/>
    <w:pPr>
      <w:pageBreakBefore/>
    </w:pPr>
  </w:style>
  <w:style w:type="paragraph" w:customStyle="1" w:styleId="Border">
    <w:name w:val="Border"/>
    <w:basedOn w:val="Normal"/>
    <w:qFormat/>
    <w:rsid w:val="00C00A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0A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A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A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0A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0A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0A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0A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0A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0A52"/>
    <w:rPr>
      <w:u w:val="single"/>
    </w:rPr>
  </w:style>
  <w:style w:type="character" w:customStyle="1" w:styleId="BoldandItalics">
    <w:name w:val="Bold and Italics"/>
    <w:qFormat/>
    <w:rsid w:val="00C00A52"/>
    <w:rPr>
      <w:b/>
      <w:i/>
      <w:u w:val="none"/>
    </w:rPr>
  </w:style>
  <w:style w:type="paragraph" w:styleId="BalloonText">
    <w:name w:val="Balloon Text"/>
    <w:basedOn w:val="Normal"/>
    <w:link w:val="BalloonTextChar"/>
    <w:rsid w:val="00C00A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A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0A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0A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0A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0A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0A52"/>
    <w:pPr>
      <w:spacing w:before="0" w:after="0"/>
    </w:pPr>
  </w:style>
  <w:style w:type="paragraph" w:customStyle="1" w:styleId="BodyTextBold">
    <w:name w:val="Body Text Bold"/>
    <w:basedOn w:val="BodyText"/>
    <w:qFormat/>
    <w:rsid w:val="00C00A52"/>
    <w:rPr>
      <w:b/>
    </w:rPr>
  </w:style>
  <w:style w:type="character" w:styleId="Hyperlink">
    <w:name w:val="Hyperlink"/>
    <w:basedOn w:val="DefaultParagraphFont"/>
    <w:uiPriority w:val="99"/>
    <w:unhideWhenUsed/>
    <w:rsid w:val="004040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4109</Characters>
  <Application>Microsoft Office Word</Application>
  <DocSecurity>0</DocSecurity>
  <Lines>186</Lines>
  <Paragraphs>92</Paragraphs>
  <ScaleCrop>false</ScaleCrop>
  <Company>Author-it Software Corporation Ltd.</Company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AVIO0038 Screen articles by interpreting X-ray images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2025-05-28T03:27:00Z</dcterms:created>
  <dcterms:modified xsi:type="dcterms:W3CDTF">2025-05-28T03:27:00Z</dcterms:modified>
</cp:coreProperties>
</file>