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DA1" w:rsidP="001F1DA1">
      <w:pPr>
        <w:pStyle w:val="Title"/>
      </w:pPr>
      <w:r>
        <w:fldChar w:fldCharType="begin"/>
      </w:r>
      <w:r>
        <w:instrText xml:space="preserve"> TITLE   \* MERGEFORMAT </w:instrText>
      </w:r>
      <w:r>
        <w:fldChar w:fldCharType="separate"/>
      </w:r>
      <w:r>
        <w:t>Assessment Requirements for AVIO0038 Screen articles by interpreting X-ray images</w:t>
      </w:r>
      <w:r>
        <w:fldChar w:fldCharType="end"/>
      </w:r>
    </w:p>
    <w:p w:rsidR="001F1DA1" w:rsidP="001F1DA1">
      <w:pPr>
        <w:pStyle w:val="Version"/>
        <w:sectPr w:rsidSect="002E46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463E" w:rsidP="002E463E">
      <w:pPr>
        <w:pStyle w:val="SuperHeading"/>
      </w:pPr>
      <w:r w:rsidRPr="002E463E">
        <w:t>Assessment Requirements for AVIO0038 Screen articles by interpreting X-ray images</w:t>
      </w:r>
    </w:p>
    <w:p w:rsidR="00000000" w:rsidRPr="002E463E" w:rsidP="002E463E">
      <w:pPr>
        <w:pStyle w:val="Heading1"/>
      </w:pPr>
      <w:bookmarkStart w:id="1" w:name="O_1297395"/>
      <w:bookmarkEnd w:id="1"/>
      <w:r w:rsidRPr="002E463E">
        <w:t>Modification History</w:t>
      </w:r>
    </w:p>
    <w:tbl>
      <w:tblPr>
        <w:tblW w:w="9497" w:type="dxa"/>
        <w:tblLayout w:type="fixed"/>
        <w:tblCellMar>
          <w:left w:w="62" w:type="dxa"/>
          <w:right w:w="62" w:type="dxa"/>
        </w:tblCellMar>
        <w:tblLook w:val="0000"/>
      </w:tblPr>
      <w:tblGrid>
        <w:gridCol w:w="9497"/>
      </w:tblGrid>
      <w:tr w:rsidTr="002E4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63E" w:rsidP="002E463E">
            <w:pPr>
              <w:pStyle w:val="BodyText"/>
            </w:pPr>
            <w:r w:rsidRPr="002E463E">
              <w:t>Release 1. This is the first release of this unit of competency in the AVI Aviation Training Package.</w:t>
            </w:r>
          </w:p>
        </w:tc>
      </w:tr>
    </w:tbl>
    <w:p w:rsidR="00000000" w:rsidRPr="002E463E" w:rsidP="002E463E">
      <w:pPr>
        <w:pStyle w:val="NoPaddingFontSize1"/>
      </w:pPr>
    </w:p>
    <w:p w:rsidR="00000000" w:rsidRPr="002E463E" w:rsidP="002E463E">
      <w:pPr>
        <w:pStyle w:val="AllowPageBreak"/>
      </w:pPr>
    </w:p>
    <w:p w:rsidR="00000000" w:rsidRPr="002E463E" w:rsidP="002E463E">
      <w:pPr>
        <w:pStyle w:val="Heading1"/>
      </w:pPr>
      <w:bookmarkStart w:id="2" w:name="O_1297396"/>
      <w:bookmarkEnd w:id="2"/>
      <w:r w:rsidRPr="002E463E">
        <w:t>Performance Evidence</w:t>
      </w:r>
    </w:p>
    <w:tbl>
      <w:tblPr>
        <w:tblW w:w="9497" w:type="dxa"/>
        <w:tblLayout w:type="fixed"/>
        <w:tblCellMar>
          <w:left w:w="62" w:type="dxa"/>
          <w:right w:w="62" w:type="dxa"/>
        </w:tblCellMar>
        <w:tblLook w:val="0000"/>
      </w:tblPr>
      <w:tblGrid>
        <w:gridCol w:w="9497"/>
      </w:tblGrid>
      <w:tr w:rsidTr="002E4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63E" w:rsidP="002E463E">
            <w:pPr>
              <w:pStyle w:val="BodyText"/>
            </w:pPr>
            <w:r w:rsidRPr="002E463E">
              <w:t>Evidence required to demonstrate competence in this unit must be relevant to and satisfy all of the requirements of the elements, performance criteria and range of conditions on at least one occasion and include:</w:t>
            </w:r>
          </w:p>
          <w:p w:rsidR="00000000" w:rsidRPr="002E463E" w:rsidP="002E463E">
            <w:pPr>
              <w:pStyle w:val="ListBullet"/>
            </w:pPr>
            <w:r w:rsidRPr="002E463E">
              <w:t>completing relevant d</w:t>
            </w:r>
            <w:r w:rsidRPr="002E463E">
              <w:t>ocumentation</w:t>
            </w:r>
          </w:p>
          <w:p w:rsidR="00000000" w:rsidRPr="002E463E" w:rsidP="002E463E">
            <w:pPr>
              <w:pStyle w:val="ListBullet"/>
            </w:pPr>
            <w:r w:rsidRPr="002E463E">
              <w:t>following work health and safety (WHS)/occupational health and safety (OHS) procedures and relevant regulations</w:t>
            </w:r>
          </w:p>
          <w:p w:rsidR="00000000" w:rsidRPr="002E463E" w:rsidP="002E463E">
            <w:pPr>
              <w:pStyle w:val="ListBullet"/>
            </w:pPr>
            <w:r w:rsidRPr="002E463E">
              <w:t>identifying and responding to screening equipment failures during testing and screening of articles in a transport security environ</w:t>
            </w:r>
            <w:r w:rsidRPr="002E463E">
              <w:t>ment</w:t>
            </w:r>
          </w:p>
          <w:p w:rsidR="00000000" w:rsidRPr="002E463E" w:rsidP="002E463E">
            <w:pPr>
              <w:pStyle w:val="ListBullet"/>
            </w:pPr>
            <w:r w:rsidRPr="002E463E">
              <w:t>identifying, selecting, using and routinely checking relevant equipment, processes and procedures when using X-ray screening equipment in a transport security environment</w:t>
            </w:r>
          </w:p>
          <w:p w:rsidR="00000000" w:rsidRPr="002E463E" w:rsidP="002E463E">
            <w:pPr>
              <w:pStyle w:val="ListBullet"/>
            </w:pPr>
            <w:r w:rsidRPr="002E463E">
              <w:t>manipulating X-ray images using enhancement functions to identify weapons and pr</w:t>
            </w:r>
            <w:r w:rsidRPr="002E463E">
              <w:t>ohibited items correctly</w:t>
            </w:r>
          </w:p>
          <w:p w:rsidR="00000000" w:rsidRPr="002E463E" w:rsidP="002E463E">
            <w:pPr>
              <w:pStyle w:val="ListBullet"/>
            </w:pPr>
            <w:r w:rsidRPr="002E463E">
              <w:t>modifying activities in response to different workplace contingencies, risk situations and environments</w:t>
            </w:r>
          </w:p>
          <w:p w:rsidR="00000000" w:rsidRPr="002E463E" w:rsidP="002E463E">
            <w:pPr>
              <w:pStyle w:val="ListBullet"/>
            </w:pPr>
            <w:r w:rsidRPr="002E463E">
              <w:t>operating X-ray screening equipment and correctly interpreting characteristics on generated images</w:t>
            </w:r>
          </w:p>
          <w:p w:rsidR="00000000" w:rsidRPr="002E463E" w:rsidP="002E463E">
            <w:pPr>
              <w:pStyle w:val="ListBullet"/>
            </w:pPr>
            <w:r w:rsidRPr="002E463E">
              <w:t>processing a diplomatic bag</w:t>
            </w:r>
          </w:p>
          <w:p w:rsidR="00000000" w:rsidRPr="002E463E" w:rsidP="002E463E">
            <w:pPr>
              <w:pStyle w:val="ListBullet"/>
            </w:pPr>
            <w:r w:rsidRPr="002E463E">
              <w:t>providing accurate advice to persons moving through a screening point on metallic items likely to be picked up by the screening equipment</w:t>
            </w:r>
          </w:p>
          <w:p w:rsidR="00000000" w:rsidRPr="002E463E" w:rsidP="002E463E">
            <w:pPr>
              <w:pStyle w:val="ListBullet"/>
            </w:pPr>
            <w:r w:rsidRPr="002E463E">
              <w:t>providing appropriate assistance to persons with specific needs including:</w:t>
            </w:r>
          </w:p>
          <w:p w:rsidR="00000000" w:rsidRPr="002E463E" w:rsidP="002E463E">
            <w:pPr>
              <w:pStyle w:val="ListBullet2"/>
            </w:pPr>
            <w:r w:rsidRPr="002E463E">
              <w:t>attendant needs</w:t>
            </w:r>
          </w:p>
          <w:p w:rsidR="00000000" w:rsidRPr="002E463E" w:rsidP="002E463E">
            <w:pPr>
              <w:pStyle w:val="ListBullet2"/>
            </w:pPr>
            <w:r w:rsidRPr="002E463E">
              <w:t>medical needs</w:t>
            </w:r>
          </w:p>
          <w:p w:rsidR="00000000" w:rsidRPr="002E463E" w:rsidP="002E463E">
            <w:pPr>
              <w:pStyle w:val="ListBullet2"/>
            </w:pPr>
            <w:r w:rsidRPr="002E463E">
              <w:t>physical mob</w:t>
            </w:r>
            <w:r w:rsidRPr="002E463E">
              <w:t>ility needs</w:t>
            </w:r>
          </w:p>
          <w:p w:rsidR="00000000" w:rsidRPr="002E463E" w:rsidP="002E463E">
            <w:pPr>
              <w:pStyle w:val="ListBullet2"/>
            </w:pPr>
            <w:r w:rsidRPr="002E463E">
              <w:t>vision or hearing impairment needs</w:t>
            </w:r>
          </w:p>
          <w:p w:rsidR="00000000" w:rsidRPr="002E463E" w:rsidP="002E463E">
            <w:pPr>
              <w:pStyle w:val="ListBullet"/>
            </w:pPr>
            <w:r w:rsidRPr="002E463E">
              <w:t>reading, interpreting and following relevant regulations, instructions, procedures, information and signs</w:t>
            </w:r>
          </w:p>
          <w:p w:rsidR="00000000" w:rsidRPr="002E463E" w:rsidP="002E463E">
            <w:pPr>
              <w:pStyle w:val="ListBullet"/>
            </w:pPr>
            <w:r w:rsidRPr="002E463E">
              <w:t>responding to and reporting security incidents and/or suspected presence of weapons, explosives and pr</w:t>
            </w:r>
            <w:r w:rsidRPr="002E463E">
              <w:t>ohibited items detected using X-ray screening equipment in a transport security environment</w:t>
            </w:r>
          </w:p>
          <w:p w:rsidR="00000000" w:rsidRPr="002E463E" w:rsidP="002E463E">
            <w:pPr>
              <w:pStyle w:val="ListBullet"/>
            </w:pPr>
            <w:r w:rsidRPr="002E463E">
              <w:t>taking appropriate action when X-ray screening equipment identifies an unauthorised weapon, explosive or prohibited item</w:t>
            </w:r>
          </w:p>
          <w:p w:rsidR="00000000" w:rsidRPr="002E463E" w:rsidP="002E463E">
            <w:pPr>
              <w:pStyle w:val="ListBullet"/>
            </w:pPr>
            <w:r w:rsidRPr="002E463E">
              <w:t>using correct procedures to set up and test</w:t>
            </w:r>
            <w:r w:rsidRPr="002E463E">
              <w:t xml:space="preserve"> X-ray screening equipment while meeting </w:t>
            </w:r>
            <w:r w:rsidRPr="002E463E">
              <w:t>WHS/OHS requirements</w:t>
            </w:r>
          </w:p>
          <w:p w:rsidR="00000000" w:rsidRPr="002E463E" w:rsidP="002E463E">
            <w:pPr>
              <w:pStyle w:val="ListBullet"/>
            </w:pPr>
            <w:r w:rsidRPr="002E463E">
              <w:t>using X-ray screening equipment accurately to detect and identify prohibited weapons, explosives or prohibited items in articles being screened</w:t>
            </w:r>
          </w:p>
          <w:p w:rsidR="00000000" w:rsidRPr="002E463E" w:rsidP="002E463E">
            <w:pPr>
              <w:pStyle w:val="ListBullet"/>
            </w:pPr>
            <w:r w:rsidRPr="002E463E">
              <w:t>working collaboratively, communicating and liaising with others when interpreting X-ray images at an airport.</w:t>
            </w:r>
          </w:p>
        </w:tc>
      </w:tr>
    </w:tbl>
    <w:p w:rsidR="00000000" w:rsidRPr="002E463E" w:rsidP="002E463E">
      <w:pPr>
        <w:pStyle w:val="NoPaddingFontSize1"/>
      </w:pPr>
    </w:p>
    <w:p w:rsidR="00000000" w:rsidRPr="002E463E" w:rsidP="002E463E">
      <w:pPr>
        <w:pStyle w:val="AllowPageBreak"/>
      </w:pPr>
    </w:p>
    <w:p w:rsidR="00000000" w:rsidRPr="002E463E" w:rsidP="002E463E">
      <w:pPr>
        <w:pStyle w:val="Heading1"/>
      </w:pPr>
      <w:bookmarkStart w:id="3" w:name="O_1297397"/>
      <w:bookmarkEnd w:id="3"/>
      <w:r w:rsidRPr="002E463E">
        <w:t>Knowledge Evidence</w:t>
      </w:r>
    </w:p>
    <w:tbl>
      <w:tblPr>
        <w:tblW w:w="9497" w:type="dxa"/>
        <w:tblLayout w:type="fixed"/>
        <w:tblCellMar>
          <w:left w:w="62" w:type="dxa"/>
          <w:right w:w="62" w:type="dxa"/>
        </w:tblCellMar>
        <w:tblLook w:val="0000"/>
      </w:tblPr>
      <w:tblGrid>
        <w:gridCol w:w="9497"/>
      </w:tblGrid>
      <w:tr w:rsidTr="002E4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63E" w:rsidP="002E463E">
            <w:pPr>
              <w:pStyle w:val="BodyText"/>
            </w:pPr>
            <w:r w:rsidRPr="002E463E">
              <w:t>Evidence required to demonstrate competence in this unit must be relevant to and satisfy all of the requir</w:t>
            </w:r>
            <w:r w:rsidRPr="002E463E">
              <w:t>ements of the elements, performance criteria and range of conditions and include knowledge of:</w:t>
            </w:r>
          </w:p>
          <w:p w:rsidR="00000000" w:rsidRPr="002E463E" w:rsidP="002E463E">
            <w:pPr>
              <w:pStyle w:val="ListBullet"/>
            </w:pPr>
            <w:r w:rsidRPr="002E463E">
              <w:t>components, operating principles and characteristics of typical weapons, explosives and prohibited items that may be contained in articles being screened</w:t>
            </w:r>
          </w:p>
          <w:p w:rsidR="00000000" w:rsidRPr="002E463E" w:rsidP="002E463E">
            <w:pPr>
              <w:pStyle w:val="ListBullet"/>
            </w:pPr>
            <w:r w:rsidRPr="002E463E">
              <w:t>defini</w:t>
            </w:r>
            <w:r w:rsidRPr="002E463E">
              <w:t>tion, purpose and capability of threat image projection system</w:t>
            </w:r>
          </w:p>
          <w:p w:rsidR="00000000" w:rsidRPr="002E463E" w:rsidP="002E463E">
            <w:pPr>
              <w:pStyle w:val="ListBullet"/>
            </w:pPr>
            <w:r w:rsidRPr="002E463E">
              <w:t>features of X-ray images that indicate the possible presence of weapons, explosives or prohibited items in articles, including the meaning of colour (metals, organics and inorganics), character</w:t>
            </w:r>
            <w:r w:rsidRPr="002E463E">
              <w:t>istics</w:t>
            </w:r>
          </w:p>
          <w:p w:rsidR="00000000" w:rsidRPr="002E463E" w:rsidP="002E463E">
            <w:pPr>
              <w:pStyle w:val="ListBullet"/>
            </w:pPr>
            <w:r w:rsidRPr="002E463E">
              <w:t>legislative requirements and workplace procedures for completing routine tests of X-ray screening equipment</w:t>
            </w:r>
          </w:p>
          <w:p w:rsidR="00000000" w:rsidRPr="002E463E" w:rsidP="002E463E">
            <w:pPr>
              <w:pStyle w:val="ListBullet"/>
            </w:pPr>
            <w:r w:rsidRPr="002E463E">
              <w:t>legislative requirements and workplace procedures to be followed when screening equipment does not meet the required standard during testing</w:t>
            </w:r>
          </w:p>
          <w:p w:rsidR="00000000" w:rsidRPr="002E463E" w:rsidP="002E463E">
            <w:pPr>
              <w:pStyle w:val="ListBullet"/>
            </w:pPr>
            <w:r w:rsidRPr="002E463E">
              <w:t>legislative requirements and workplace procedures to be followed when screening equipment fails during screening operations</w:t>
            </w:r>
          </w:p>
          <w:p w:rsidR="00000000" w:rsidRPr="002E463E" w:rsidP="002E463E">
            <w:pPr>
              <w:pStyle w:val="ListBullet"/>
            </w:pPr>
            <w:r w:rsidRPr="002E463E">
              <w:t>methods, techniques and equipment involved when using X-ray screening equipment to screen articles</w:t>
            </w:r>
          </w:p>
          <w:p w:rsidR="00000000" w:rsidRPr="002E463E" w:rsidP="002E463E">
            <w:pPr>
              <w:pStyle w:val="ListBullet"/>
            </w:pPr>
            <w:r w:rsidRPr="002E463E">
              <w:t>organisation’</w:t>
            </w:r>
            <w:r w:rsidRPr="002E463E">
              <w:t>s transport security procedures and policies applicable for using X-ray screening equipment to screen articles</w:t>
            </w:r>
          </w:p>
          <w:p w:rsidR="00000000" w:rsidRPr="002E463E" w:rsidP="002E463E">
            <w:pPr>
              <w:pStyle w:val="ListBullet"/>
            </w:pPr>
            <w:r w:rsidRPr="002E463E">
              <w:t>peculiarities and limitations of the X-ray imaging process and how to overcome these using workplace procedures when interpreting X-ray images of</w:t>
            </w:r>
            <w:r w:rsidRPr="002E463E">
              <w:t xml:space="preserve"> articles</w:t>
            </w:r>
          </w:p>
          <w:p w:rsidR="00000000" w:rsidRPr="002E463E" w:rsidP="002E463E">
            <w:pPr>
              <w:pStyle w:val="ListBullet"/>
            </w:pPr>
            <w:r w:rsidRPr="002E463E">
              <w:t>prohibited items and weapons as outlined in legislation</w:t>
            </w:r>
          </w:p>
          <w:p w:rsidR="00000000" w:rsidRPr="002E463E" w:rsidP="002E463E">
            <w:pPr>
              <w:pStyle w:val="ListBullet"/>
            </w:pPr>
            <w:r w:rsidRPr="002E463E">
              <w:t>reporting requirements when the presence of weapons, explosives or prohibited items are detected using X-ray equipment</w:t>
            </w:r>
          </w:p>
          <w:p w:rsidR="00000000" w:rsidRPr="002E463E" w:rsidP="002E463E">
            <w:pPr>
              <w:pStyle w:val="ListBullet"/>
            </w:pPr>
            <w:r w:rsidRPr="002E463E">
              <w:t>roles and responsibilities of stakeholders in a transport security prot</w:t>
            </w:r>
            <w:r w:rsidRPr="002E463E">
              <w:t>ection environment</w:t>
            </w:r>
          </w:p>
          <w:p w:rsidR="00000000" w:rsidRPr="002E463E" w:rsidP="002E463E">
            <w:pPr>
              <w:pStyle w:val="ListBullet"/>
            </w:pPr>
            <w:r w:rsidRPr="002E463E">
              <w:t>Screening Notices, such as those outlining the methods and techniques for controlling how items are placed on the X-ray belt</w:t>
            </w:r>
          </w:p>
          <w:p w:rsidR="00000000" w:rsidRPr="002E463E" w:rsidP="002E463E">
            <w:pPr>
              <w:pStyle w:val="ListBullet"/>
            </w:pPr>
            <w:r w:rsidRPr="002E463E">
              <w:t>sections of the legislation relevant for using X-ray screening equipment to screen personal effects, cargo and c</w:t>
            </w:r>
            <w:r w:rsidRPr="002E463E">
              <w:t>hecked baggage in a transport security protection environment</w:t>
            </w:r>
          </w:p>
          <w:p w:rsidR="00000000" w:rsidRPr="002E463E" w:rsidP="002E463E">
            <w:pPr>
              <w:pStyle w:val="ListBullet"/>
            </w:pPr>
            <w:r w:rsidRPr="002E463E">
              <w:t>transport security procedures to be followed when an item cannot be cleared using X-ray screening equipment</w:t>
            </w:r>
          </w:p>
          <w:p w:rsidR="00000000" w:rsidRPr="002E463E" w:rsidP="002E463E">
            <w:pPr>
              <w:pStyle w:val="ListBullet"/>
            </w:pPr>
            <w:r w:rsidRPr="002E463E">
              <w:t>WHS/OHS requirements relevant to setting up and operating X-ray screening equipment.</w:t>
            </w:r>
          </w:p>
        </w:tc>
      </w:tr>
    </w:tbl>
    <w:p w:rsidR="00000000" w:rsidRPr="002E463E" w:rsidP="002E463E">
      <w:pPr>
        <w:pStyle w:val="NoPaddingFontSize1"/>
      </w:pPr>
    </w:p>
    <w:p w:rsidR="00000000" w:rsidRPr="002E463E" w:rsidP="002E463E">
      <w:pPr>
        <w:pStyle w:val="AllowPageBreak"/>
      </w:pPr>
    </w:p>
    <w:p w:rsidR="00000000" w:rsidRPr="002E463E" w:rsidP="002E463E">
      <w:pPr>
        <w:pStyle w:val="Heading1"/>
      </w:pPr>
      <w:bookmarkStart w:id="4" w:name="O_1297398"/>
      <w:bookmarkEnd w:id="4"/>
      <w:r w:rsidRPr="002E463E">
        <w:t>Assessment Conditions</w:t>
      </w:r>
    </w:p>
    <w:tbl>
      <w:tblPr>
        <w:tblW w:w="9497" w:type="dxa"/>
        <w:tblLayout w:type="fixed"/>
        <w:tblCellMar>
          <w:left w:w="62" w:type="dxa"/>
          <w:right w:w="62" w:type="dxa"/>
        </w:tblCellMar>
        <w:tblLook w:val="0000"/>
      </w:tblPr>
      <w:tblGrid>
        <w:gridCol w:w="9497"/>
      </w:tblGrid>
      <w:tr w:rsidTr="002E46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463E" w:rsidP="002E463E">
            <w:pPr>
              <w:pStyle w:val="BodyText"/>
            </w:pPr>
            <w:r w:rsidRPr="002E463E">
              <w:t xml:space="preserve">Assessors must hold credentials specified within the Standards for Registered Training </w:t>
            </w:r>
            <w:r w:rsidRPr="002E463E">
              <w:t>Organisations current at the time of assessment.</w:t>
            </w:r>
          </w:p>
          <w:p w:rsidR="00000000" w:rsidRPr="002E463E" w:rsidP="002E463E">
            <w:pPr>
              <w:pStyle w:val="BodyText"/>
            </w:pPr>
            <w:r w:rsidRPr="002E463E">
              <w:t>Assessment must satisfy the Principles of Assessment and Rules of Evidence and all regulatory requirements included within the Standards for Registered Training Organisations current at the time of assessment.</w:t>
            </w:r>
          </w:p>
          <w:p w:rsidR="00000000" w:rsidRPr="002E463E" w:rsidP="002E463E">
            <w:pPr>
              <w:pStyle w:val="BodyText"/>
            </w:pPr>
            <w:r w:rsidRPr="002E463E">
              <w:t>Assessment must occur in workplace operational</w:t>
            </w:r>
            <w:r w:rsidRPr="002E463E">
              <w:t xml:space="preserve"> situations where it is appropriate to do so; where this is not appropriate, assessment must occur in simulated workplace operational situations that replicate workplace conditions. </w:t>
            </w:r>
          </w:p>
          <w:p w:rsidR="00000000" w:rsidRPr="002E463E" w:rsidP="002E463E">
            <w:pPr>
              <w:pStyle w:val="BodyText"/>
            </w:pPr>
            <w:r w:rsidRPr="002E463E">
              <w:t xml:space="preserve">Assessment processes and techniques must be appropriate to the language, </w:t>
            </w:r>
            <w:r w:rsidRPr="002E463E">
              <w:t>literacy and numeracy requirements of the work being performed and the needs of the candidate.</w:t>
            </w:r>
          </w:p>
          <w:p w:rsidR="00000000" w:rsidRPr="002E463E" w:rsidP="002E463E">
            <w:pPr>
              <w:pStyle w:val="BodyText"/>
            </w:pPr>
            <w:r w:rsidRPr="002E463E">
              <w:t>Resources for assessment must include access to:</w:t>
            </w:r>
          </w:p>
          <w:p w:rsidR="00000000" w:rsidRPr="002E463E" w:rsidP="002E463E">
            <w:pPr>
              <w:pStyle w:val="ListBullet2"/>
            </w:pPr>
            <w:r w:rsidRPr="002E463E">
              <w:t>a range of relevant exercises, case studies and/or simulations</w:t>
            </w:r>
          </w:p>
          <w:p w:rsidR="00000000" w:rsidRPr="002E463E" w:rsidP="002E463E">
            <w:pPr>
              <w:pStyle w:val="ListBullet2"/>
            </w:pPr>
            <w:r w:rsidRPr="002E463E">
              <w:t>applicable documentation, including workplace pr</w:t>
            </w:r>
            <w:r w:rsidRPr="002E463E">
              <w:t>ocedures, regulations, codes of practice and operation manuals</w:t>
            </w:r>
          </w:p>
          <w:p w:rsidR="00000000" w:rsidRPr="002E463E" w:rsidP="002E463E">
            <w:pPr>
              <w:pStyle w:val="ListBullet2"/>
            </w:pPr>
            <w:r w:rsidRPr="002E463E">
              <w:t>relevant materials, tools, equipment and PPE currently used in industry.</w:t>
            </w:r>
          </w:p>
        </w:tc>
      </w:tr>
    </w:tbl>
    <w:p w:rsidR="00000000" w:rsidRPr="002E463E" w:rsidP="002E463E">
      <w:pPr>
        <w:pStyle w:val="NoPaddingFontSize1"/>
      </w:pPr>
    </w:p>
    <w:p w:rsidR="00000000" w:rsidRPr="002E463E" w:rsidP="002E463E">
      <w:pPr>
        <w:pStyle w:val="AllowPageBreak"/>
      </w:pPr>
    </w:p>
    <w:p w:rsidR="00000000" w:rsidRPr="002E463E" w:rsidP="002E463E">
      <w:pPr>
        <w:pStyle w:val="Heading1"/>
      </w:pPr>
      <w:bookmarkStart w:id="5" w:name="O_1297401"/>
      <w:bookmarkEnd w:id="5"/>
      <w:r w:rsidRPr="002E463E">
        <w:t>Links</w:t>
      </w:r>
    </w:p>
    <w:p w:rsidR="00000000" w:rsidRPr="002E463E" w:rsidP="001F1DA1">
      <w:pPr>
        <w:pStyle w:val="BodyText"/>
      </w:pPr>
      <w:r w:rsidRPr="002E463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1570A">
        <w:rPr>
          <w:rStyle w:val="Hyperlink"/>
        </w:rPr>
        <w:t>https://vetnet.gov.au/Pages/TrainingDocs.aspx?q=4725260a-0af3-4daf-912b-ef1c2f3e5816</w:t>
      </w:r>
      <w:r>
        <w:fldChar w:fldCharType="end"/>
      </w:r>
    </w:p>
    <w:p w:rsidR="00000000" w:rsidRPr="002E463E" w:rsidP="002E463E"/>
    <w:sectPr w:rsidSect="002E46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3E" w:rsidRPr="001F1DA1" w:rsidP="001F1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DA1" w:rsidP="002E4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1DA1" w:rsidP="002E46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F1DA1" w:rsidP="002E4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D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463E" w:rsidRPr="001F1DA1" w:rsidP="001F1D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DA1" w:rsidRPr="002D2AF8" w:rsidP="002E463E">
    <w:pPr>
      <w:pStyle w:val="Header"/>
      <w:framePr w:wrap="around"/>
    </w:pPr>
    <w:r>
      <w:fldChar w:fldCharType="begin"/>
    </w:r>
    <w:r>
      <w:instrText xml:space="preserve"> TITLE   \* MERGEFORMAT </w:instrText>
    </w:r>
    <w:r>
      <w:fldChar w:fldCharType="separate"/>
    </w:r>
    <w:r>
      <w:t>Assessment Requirements for AVIO0038 Screen articles by interpreting X-ray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1F1DA1" w:rsidP="002E4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0F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649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4D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63E"/>
    <w:pPr>
      <w:spacing w:before="360" w:after="60"/>
      <w:outlineLvl w:val="0"/>
    </w:pPr>
    <w:rPr>
      <w:sz w:val="32"/>
    </w:rPr>
  </w:style>
  <w:style w:type="paragraph" w:styleId="Heading2">
    <w:name w:val="heading 2"/>
    <w:basedOn w:val="HeadingBase"/>
    <w:next w:val="BodyText"/>
    <w:link w:val="Heading2Char"/>
    <w:qFormat/>
    <w:rsid w:val="002E463E"/>
    <w:pPr>
      <w:keepLines/>
      <w:spacing w:before="240" w:after="120"/>
      <w:outlineLvl w:val="1"/>
    </w:pPr>
    <w:rPr>
      <w:sz w:val="28"/>
      <w:szCs w:val="40"/>
    </w:rPr>
  </w:style>
  <w:style w:type="paragraph" w:styleId="Heading3">
    <w:name w:val="heading 3"/>
    <w:basedOn w:val="HeadingBase"/>
    <w:next w:val="BodyText"/>
    <w:link w:val="Heading3Char"/>
    <w:qFormat/>
    <w:rsid w:val="002E463E"/>
    <w:pPr>
      <w:spacing w:before="180" w:after="120"/>
      <w:outlineLvl w:val="2"/>
    </w:pPr>
    <w:rPr>
      <w:spacing w:val="-10"/>
      <w:kern w:val="32"/>
    </w:rPr>
  </w:style>
  <w:style w:type="paragraph" w:styleId="Heading4">
    <w:name w:val="heading 4"/>
    <w:basedOn w:val="HeadingBase"/>
    <w:next w:val="BodyText"/>
    <w:link w:val="Heading4Char"/>
    <w:qFormat/>
    <w:rsid w:val="002E463E"/>
    <w:pPr>
      <w:spacing w:before="160" w:after="120"/>
      <w:outlineLvl w:val="3"/>
    </w:pPr>
    <w:rPr>
      <w:sz w:val="22"/>
    </w:rPr>
  </w:style>
  <w:style w:type="paragraph" w:styleId="Heading5">
    <w:name w:val="heading 5"/>
    <w:basedOn w:val="HeadingBase"/>
    <w:next w:val="Normal"/>
    <w:link w:val="Heading5Char"/>
    <w:qFormat/>
    <w:rsid w:val="002E463E"/>
    <w:pPr>
      <w:spacing w:before="80"/>
      <w:outlineLvl w:val="4"/>
    </w:pPr>
    <w:rPr>
      <w:color w:val="918585"/>
      <w:sz w:val="20"/>
    </w:rPr>
  </w:style>
  <w:style w:type="paragraph" w:styleId="Heading6">
    <w:name w:val="heading 6"/>
    <w:basedOn w:val="HeadingBase"/>
    <w:next w:val="Normal"/>
    <w:link w:val="Heading6Char"/>
    <w:qFormat/>
    <w:rsid w:val="002E463E"/>
    <w:pPr>
      <w:spacing w:before="60"/>
      <w:outlineLvl w:val="5"/>
    </w:pPr>
    <w:rPr>
      <w:color w:val="918585"/>
      <w:sz w:val="20"/>
    </w:rPr>
  </w:style>
  <w:style w:type="paragraph" w:styleId="Heading7">
    <w:name w:val="heading 7"/>
    <w:basedOn w:val="Normal"/>
    <w:next w:val="Normal"/>
    <w:link w:val="Heading7Char"/>
    <w:qFormat/>
    <w:rsid w:val="002E463E"/>
    <w:pPr>
      <w:ind w:left="720"/>
      <w:outlineLvl w:val="6"/>
    </w:pPr>
    <w:rPr>
      <w:i/>
    </w:rPr>
  </w:style>
  <w:style w:type="paragraph" w:styleId="Heading8">
    <w:name w:val="heading 8"/>
    <w:basedOn w:val="Normal"/>
    <w:next w:val="Normal"/>
    <w:link w:val="Heading8Char"/>
    <w:qFormat/>
    <w:rsid w:val="002E463E"/>
    <w:pPr>
      <w:ind w:left="720"/>
      <w:outlineLvl w:val="7"/>
    </w:pPr>
    <w:rPr>
      <w:i/>
    </w:rPr>
  </w:style>
  <w:style w:type="paragraph" w:styleId="Heading9">
    <w:name w:val="heading 9"/>
    <w:basedOn w:val="Normal"/>
    <w:next w:val="Normal"/>
    <w:link w:val="Heading9Char"/>
    <w:qFormat/>
    <w:rsid w:val="002E463E"/>
    <w:pPr>
      <w:ind w:left="720"/>
      <w:outlineLvl w:val="8"/>
    </w:pPr>
    <w:rPr>
      <w:i/>
    </w:rPr>
  </w:style>
  <w:style w:type="character" w:default="1" w:styleId="DefaultParagraphFont">
    <w:name w:val="Default Paragraph Font"/>
    <w:uiPriority w:val="1"/>
    <w:unhideWhenUsed/>
    <w:rsid w:val="002E4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63E"/>
  </w:style>
  <w:style w:type="character" w:customStyle="1" w:styleId="Heading1Char">
    <w:name w:val="Heading 1 Char"/>
    <w:basedOn w:val="DefaultParagraphFont"/>
    <w:link w:val="Heading1"/>
    <w:rsid w:val="002E463E"/>
    <w:rPr>
      <w:rFonts w:ascii="Times New Roman" w:eastAsia="Times New Roman" w:hAnsi="Times New Roman" w:cs="Times New Roman"/>
      <w:b/>
      <w:sz w:val="32"/>
      <w:szCs w:val="20"/>
      <w:lang w:eastAsia="en-US"/>
    </w:rPr>
  </w:style>
  <w:style w:type="paragraph" w:styleId="BodyText">
    <w:name w:val="Body Text"/>
    <w:basedOn w:val="Normal"/>
    <w:link w:val="BodyTextChar"/>
    <w:rsid w:val="002E4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463E"/>
    <w:rPr>
      <w:rFonts w:ascii="Times New Roman" w:eastAsia="Times New Roman" w:hAnsi="Times New Roman" w:cs="Times New Roman"/>
      <w:sz w:val="24"/>
      <w:lang w:eastAsia="en-US"/>
    </w:rPr>
  </w:style>
  <w:style w:type="paragraph" w:styleId="ListBullet">
    <w:name w:val="List Bullet"/>
    <w:basedOn w:val="List"/>
    <w:rsid w:val="002E463E"/>
    <w:pPr>
      <w:numPr>
        <w:numId w:val="12"/>
      </w:numPr>
      <w:tabs>
        <w:tab w:val="clear" w:pos="340"/>
      </w:tabs>
      <w:spacing w:before="40" w:after="40"/>
    </w:pPr>
  </w:style>
  <w:style w:type="paragraph" w:styleId="ListBullet2">
    <w:name w:val="List Bullet 2"/>
    <w:basedOn w:val="List2"/>
    <w:rsid w:val="002E463E"/>
    <w:pPr>
      <w:numPr>
        <w:numId w:val="13"/>
      </w:numPr>
      <w:tabs>
        <w:tab w:val="clear" w:pos="680"/>
      </w:tabs>
    </w:pPr>
  </w:style>
  <w:style w:type="paragraph" w:customStyle="1" w:styleId="SuperHeading">
    <w:name w:val="SuperHeading"/>
    <w:basedOn w:val="Normal"/>
    <w:rsid w:val="002E463E"/>
    <w:pPr>
      <w:spacing w:before="240" w:after="120"/>
      <w:outlineLvl w:val="0"/>
    </w:pPr>
    <w:rPr>
      <w:rFonts w:ascii="Times New Roman" w:hAnsi="Times New Roman"/>
      <w:b/>
      <w:sz w:val="32"/>
    </w:rPr>
  </w:style>
  <w:style w:type="paragraph" w:customStyle="1" w:styleId="AllowPageBreak">
    <w:name w:val="AllowPageBreak"/>
    <w:rsid w:val="002E46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4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63E"/>
    <w:rPr>
      <w:rFonts w:ascii="Courier New" w:eastAsia="Times New Roman" w:hAnsi="Courier New" w:cs="Times New Roman"/>
      <w:i/>
      <w:szCs w:val="20"/>
      <w:lang w:eastAsia="en-US"/>
    </w:rPr>
  </w:style>
  <w:style w:type="paragraph" w:customStyle="1" w:styleId="HeadingBase">
    <w:name w:val="Heading Base"/>
    <w:rsid w:val="002E4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63E"/>
    <w:pPr>
      <w:tabs>
        <w:tab w:val="right" w:leader="dot" w:pos="9072"/>
      </w:tabs>
      <w:ind w:left="567"/>
    </w:pPr>
    <w:rPr>
      <w:szCs w:val="22"/>
    </w:rPr>
  </w:style>
  <w:style w:type="paragraph" w:customStyle="1" w:styleId="TOCBase">
    <w:name w:val="TOC Base"/>
    <w:rsid w:val="002E4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63E"/>
    <w:pPr>
      <w:tabs>
        <w:tab w:val="right" w:leader="dot" w:pos="9072"/>
      </w:tabs>
      <w:spacing w:before="40" w:after="40"/>
      <w:ind w:left="284"/>
    </w:pPr>
    <w:rPr>
      <w:rFonts w:ascii="Times New Roman" w:hAnsi="Times New Roman"/>
    </w:rPr>
  </w:style>
  <w:style w:type="paragraph" w:styleId="TOC1">
    <w:name w:val="toc 1"/>
    <w:basedOn w:val="TOCBase"/>
    <w:next w:val="Normal"/>
    <w:rsid w:val="002E4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4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63E"/>
    <w:rPr>
      <w:rFonts w:ascii="Times New Roman" w:eastAsia="Times New Roman" w:hAnsi="Times New Roman" w:cs="Times New Roman"/>
      <w:sz w:val="16"/>
      <w:lang w:eastAsia="en-US"/>
    </w:rPr>
  </w:style>
  <w:style w:type="paragraph" w:styleId="Title">
    <w:name w:val="Title"/>
    <w:basedOn w:val="HeadingBase"/>
    <w:link w:val="TitleChar"/>
    <w:qFormat/>
    <w:rsid w:val="002E463E"/>
    <w:pPr>
      <w:spacing w:before="5040"/>
      <w:jc w:val="center"/>
    </w:pPr>
    <w:rPr>
      <w:sz w:val="48"/>
      <w:szCs w:val="72"/>
      <w:lang w:val="en-US"/>
    </w:rPr>
  </w:style>
  <w:style w:type="character" w:customStyle="1" w:styleId="TitleChar">
    <w:name w:val="Title Char"/>
    <w:basedOn w:val="DefaultParagraphFont"/>
    <w:link w:val="Title"/>
    <w:rsid w:val="002E4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63E"/>
    <w:pPr>
      <w:tabs>
        <w:tab w:val="left" w:pos="3600"/>
        <w:tab w:val="left" w:pos="3958"/>
      </w:tabs>
    </w:pPr>
  </w:style>
  <w:style w:type="paragraph" w:styleId="List">
    <w:name w:val="List"/>
    <w:basedOn w:val="BodyText"/>
    <w:next w:val="BodyText"/>
    <w:rsid w:val="002E463E"/>
    <w:pPr>
      <w:tabs>
        <w:tab w:val="left" w:pos="340"/>
      </w:tabs>
      <w:spacing w:before="60" w:after="60"/>
      <w:ind w:left="340" w:hanging="340"/>
    </w:pPr>
  </w:style>
  <w:style w:type="paragraph" w:customStyle="1" w:styleId="Note">
    <w:name w:val="Note"/>
    <w:basedOn w:val="BodyText"/>
    <w:rsid w:val="002E46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463E"/>
    <w:rPr>
      <w:b/>
      <w:spacing w:val="0"/>
    </w:rPr>
  </w:style>
  <w:style w:type="paragraph" w:customStyle="1" w:styleId="SuperTitle">
    <w:name w:val="SuperTitle"/>
    <w:basedOn w:val="Title"/>
    <w:rsid w:val="002E463E"/>
    <w:pPr>
      <w:framePr w:wrap="auto" w:hAnchor="text" w:y="6049"/>
    </w:pPr>
    <w:rPr>
      <w:color w:val="000000"/>
      <w:sz w:val="40"/>
    </w:rPr>
  </w:style>
  <w:style w:type="paragraph" w:customStyle="1" w:styleId="TOCTitle">
    <w:name w:val="TOCTitle"/>
    <w:basedOn w:val="Heading1"/>
    <w:rsid w:val="002E463E"/>
    <w:pPr>
      <w:spacing w:after="240"/>
      <w:jc w:val="center"/>
      <w:outlineLvl w:val="9"/>
    </w:pPr>
    <w:rPr>
      <w:caps/>
    </w:rPr>
  </w:style>
  <w:style w:type="paragraph" w:customStyle="1" w:styleId="Version">
    <w:name w:val="Version"/>
    <w:rsid w:val="002E46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63E"/>
    <w:pPr>
      <w:keepNext w:val="0"/>
      <w:tabs>
        <w:tab w:val="right" w:pos="4176"/>
      </w:tabs>
      <w:ind w:left="198" w:hanging="198"/>
    </w:pPr>
    <w:rPr>
      <w:rFonts w:ascii="Garamond" w:hAnsi="Garamond"/>
    </w:rPr>
  </w:style>
  <w:style w:type="paragraph" w:styleId="IndexHeading">
    <w:name w:val="index heading"/>
    <w:basedOn w:val="Normal"/>
    <w:next w:val="Index1"/>
    <w:semiHidden/>
    <w:rsid w:val="002E463E"/>
    <w:pPr>
      <w:spacing w:before="120" w:after="120"/>
    </w:pPr>
    <w:rPr>
      <w:rFonts w:ascii="Arial" w:hAnsi="Arial"/>
      <w:b/>
      <w:color w:val="918585"/>
      <w:sz w:val="24"/>
    </w:rPr>
  </w:style>
  <w:style w:type="paragraph" w:styleId="Header">
    <w:name w:val="header"/>
    <w:basedOn w:val="Normal"/>
    <w:link w:val="HeaderChar"/>
    <w:rsid w:val="002E4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63E"/>
    <w:rPr>
      <w:rFonts w:ascii="Times New Roman" w:eastAsia="Times New Roman" w:hAnsi="Times New Roman" w:cs="Times New Roman"/>
      <w:sz w:val="16"/>
      <w:szCs w:val="20"/>
      <w:lang w:val="en-GB" w:eastAsia="en-US"/>
    </w:rPr>
  </w:style>
  <w:style w:type="paragraph" w:customStyle="1" w:styleId="Chapter">
    <w:name w:val="Chapter"/>
    <w:basedOn w:val="Normal"/>
    <w:rsid w:val="002E463E"/>
    <w:pPr>
      <w:spacing w:before="240"/>
    </w:pPr>
    <w:rPr>
      <w:rFonts w:ascii="Times New Roman" w:hAnsi="Times New Roman"/>
      <w:smallCaps/>
      <w:spacing w:val="80"/>
      <w:sz w:val="28"/>
    </w:rPr>
  </w:style>
  <w:style w:type="paragraph" w:customStyle="1" w:styleId="InChapter">
    <w:name w:val="InChapter"/>
    <w:basedOn w:val="Heading3"/>
    <w:rsid w:val="002E463E"/>
    <w:pPr>
      <w:spacing w:after="240"/>
      <w:outlineLvl w:val="9"/>
    </w:pPr>
    <w:rPr>
      <w:noProof/>
    </w:rPr>
  </w:style>
  <w:style w:type="paragraph" w:styleId="Index2">
    <w:name w:val="index 2"/>
    <w:basedOn w:val="Normal"/>
    <w:next w:val="Normal"/>
    <w:semiHidden/>
    <w:rsid w:val="002E463E"/>
    <w:pPr>
      <w:tabs>
        <w:tab w:val="right" w:pos="4176"/>
      </w:tabs>
      <w:ind w:left="568" w:hanging="284"/>
    </w:pPr>
    <w:rPr>
      <w:rFonts w:ascii="Garamond" w:hAnsi="Garamond"/>
    </w:rPr>
  </w:style>
  <w:style w:type="paragraph" w:customStyle="1" w:styleId="Byline">
    <w:name w:val="Byline"/>
    <w:rsid w:val="002E4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63E"/>
    <w:pPr>
      <w:tabs>
        <w:tab w:val="clear" w:pos="3600"/>
        <w:tab w:val="clear" w:pos="3958"/>
      </w:tabs>
      <w:jc w:val="right"/>
    </w:pPr>
  </w:style>
  <w:style w:type="character" w:styleId="Emphasis">
    <w:name w:val="Emphasis"/>
    <w:basedOn w:val="DefaultParagraphFont"/>
    <w:qFormat/>
    <w:rsid w:val="002E463E"/>
    <w:rPr>
      <w:i/>
    </w:rPr>
  </w:style>
  <w:style w:type="paragraph" w:styleId="Caption">
    <w:name w:val="caption"/>
    <w:basedOn w:val="BodyText"/>
    <w:next w:val="Normal"/>
    <w:qFormat/>
    <w:rsid w:val="002E463E"/>
    <w:pPr>
      <w:framePr w:w="2268" w:hSpace="181" w:vSpace="181" w:wrap="around" w:vAnchor="text" w:hAnchor="page" w:x="1135" w:y="285" w:anchorLock="1"/>
    </w:pPr>
    <w:rPr>
      <w:i/>
    </w:rPr>
  </w:style>
  <w:style w:type="paragraph" w:customStyle="1" w:styleId="MiniTOCTitle">
    <w:name w:val="MiniTOCTitle"/>
    <w:basedOn w:val="Heading4"/>
    <w:rsid w:val="002E463E"/>
    <w:pPr>
      <w:spacing w:before="240"/>
      <w:outlineLvl w:val="9"/>
    </w:pPr>
    <w:rPr>
      <w:noProof/>
      <w:sz w:val="24"/>
    </w:rPr>
  </w:style>
  <w:style w:type="paragraph" w:customStyle="1" w:styleId="MiniTOCItem">
    <w:name w:val="MiniTOCItem"/>
    <w:basedOn w:val="ListBullet"/>
    <w:rsid w:val="002E463E"/>
    <w:pPr>
      <w:numPr>
        <w:numId w:val="0"/>
      </w:numPr>
      <w:tabs>
        <w:tab w:val="right" w:leader="dot" w:pos="6521"/>
      </w:tabs>
      <w:spacing w:before="0" w:after="0"/>
    </w:pPr>
  </w:style>
  <w:style w:type="paragraph" w:customStyle="1" w:styleId="TOFTitle">
    <w:name w:val="TOFTitle"/>
    <w:basedOn w:val="TOCTitle"/>
    <w:rsid w:val="002E463E"/>
  </w:style>
  <w:style w:type="paragraph" w:styleId="TableofFigures">
    <w:name w:val="table of figures"/>
    <w:basedOn w:val="Normal"/>
    <w:next w:val="Normal"/>
    <w:semiHidden/>
    <w:rsid w:val="002E463E"/>
    <w:pPr>
      <w:tabs>
        <w:tab w:val="right" w:leader="dot" w:pos="9072"/>
      </w:tabs>
      <w:ind w:left="970" w:hanging="403"/>
    </w:pPr>
    <w:rPr>
      <w:rFonts w:ascii="Times New Roman" w:hAnsi="Times New Roman"/>
      <w:b/>
    </w:rPr>
  </w:style>
  <w:style w:type="paragraph" w:styleId="ListNumber">
    <w:name w:val="List Number"/>
    <w:basedOn w:val="List"/>
    <w:rsid w:val="002E463E"/>
    <w:pPr>
      <w:numPr>
        <w:numId w:val="15"/>
      </w:numPr>
      <w:tabs>
        <w:tab w:val="clear" w:pos="340"/>
      </w:tabs>
    </w:pPr>
  </w:style>
  <w:style w:type="character" w:customStyle="1" w:styleId="WingdingSymbols">
    <w:name w:val="Wingding Symbols"/>
    <w:rsid w:val="002E463E"/>
    <w:rPr>
      <w:rFonts w:ascii="Wingdings" w:hAnsi="Wingdings"/>
    </w:rPr>
  </w:style>
  <w:style w:type="paragraph" w:customStyle="1" w:styleId="TableHeading">
    <w:name w:val="Table Heading"/>
    <w:basedOn w:val="HeadingBase"/>
    <w:rsid w:val="002E463E"/>
    <w:pPr>
      <w:keepLines/>
      <w:pBdr>
        <w:bottom w:val="single" w:sz="6" w:space="1" w:color="918585"/>
      </w:pBdr>
      <w:spacing w:before="240"/>
    </w:pPr>
  </w:style>
  <w:style w:type="character" w:customStyle="1" w:styleId="HotSpot">
    <w:name w:val="HotSpot"/>
    <w:rsid w:val="002E463E"/>
    <w:rPr>
      <w:color w:val="0033CC"/>
      <w:u w:val="none"/>
    </w:rPr>
  </w:style>
  <w:style w:type="paragraph" w:customStyle="1" w:styleId="BodyTextRight">
    <w:name w:val="Body Text Right"/>
    <w:basedOn w:val="BodyText"/>
    <w:rsid w:val="002E463E"/>
    <w:pPr>
      <w:spacing w:before="0" w:after="0"/>
      <w:jc w:val="right"/>
    </w:pPr>
  </w:style>
  <w:style w:type="paragraph" w:styleId="Index3">
    <w:name w:val="index 3"/>
    <w:basedOn w:val="ListNumber2"/>
    <w:next w:val="Normal"/>
    <w:semiHidden/>
    <w:rsid w:val="002E463E"/>
    <w:pPr>
      <w:numPr>
        <w:numId w:val="0"/>
      </w:numPr>
      <w:tabs>
        <w:tab w:val="right" w:leader="dot" w:pos="4176"/>
      </w:tabs>
    </w:pPr>
  </w:style>
  <w:style w:type="paragraph" w:styleId="ListNumber2">
    <w:name w:val="List Number 2"/>
    <w:basedOn w:val="List2"/>
    <w:rsid w:val="002E463E"/>
    <w:pPr>
      <w:numPr>
        <w:numId w:val="10"/>
      </w:numPr>
      <w:tabs>
        <w:tab w:val="clear" w:pos="1060"/>
      </w:tabs>
    </w:pPr>
  </w:style>
  <w:style w:type="paragraph" w:customStyle="1" w:styleId="MarginNote">
    <w:name w:val="Margin Note"/>
    <w:basedOn w:val="BodyText"/>
    <w:rsid w:val="002E4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63E"/>
    <w:rPr>
      <w:sz w:val="32"/>
    </w:rPr>
  </w:style>
  <w:style w:type="paragraph" w:customStyle="1" w:styleId="HeadingProcedure">
    <w:name w:val="Heading Procedure"/>
    <w:basedOn w:val="HeadingBase"/>
    <w:next w:val="Normal"/>
    <w:rsid w:val="002E463E"/>
    <w:pPr>
      <w:tabs>
        <w:tab w:val="left" w:pos="0"/>
      </w:tabs>
      <w:spacing w:before="120" w:after="60"/>
    </w:pPr>
    <w:rPr>
      <w:i/>
      <w:color w:val="918585"/>
      <w:sz w:val="22"/>
    </w:rPr>
  </w:style>
  <w:style w:type="paragraph" w:customStyle="1" w:styleId="TableBodyText">
    <w:name w:val="Table Body Text"/>
    <w:basedOn w:val="BodyText"/>
    <w:rsid w:val="002E463E"/>
    <w:pPr>
      <w:spacing w:before="60" w:after="60"/>
    </w:pPr>
  </w:style>
  <w:style w:type="paragraph" w:styleId="ListContinue">
    <w:name w:val="List Continue"/>
    <w:basedOn w:val="List"/>
    <w:rsid w:val="002E463E"/>
    <w:pPr>
      <w:ind w:firstLine="0"/>
    </w:pPr>
  </w:style>
  <w:style w:type="paragraph" w:customStyle="1" w:styleId="ListNote">
    <w:name w:val="List Note"/>
    <w:basedOn w:val="List"/>
    <w:rsid w:val="002E463E"/>
    <w:pPr>
      <w:pBdr>
        <w:top w:val="single" w:sz="6" w:space="2" w:color="918585"/>
        <w:bottom w:val="single" w:sz="6" w:space="2" w:color="918585"/>
      </w:pBdr>
      <w:tabs>
        <w:tab w:val="left" w:pos="1021"/>
      </w:tabs>
      <w:ind w:firstLine="0"/>
    </w:pPr>
  </w:style>
  <w:style w:type="paragraph" w:customStyle="1" w:styleId="Warning">
    <w:name w:val="Warning"/>
    <w:basedOn w:val="BodyText"/>
    <w:rsid w:val="002E463E"/>
    <w:pPr>
      <w:shd w:val="clear" w:color="auto" w:fill="D9D9D9"/>
      <w:tabs>
        <w:tab w:val="left" w:pos="992"/>
      </w:tabs>
      <w:ind w:left="119" w:right="119"/>
    </w:pPr>
    <w:rPr>
      <w:sz w:val="20"/>
    </w:rPr>
  </w:style>
  <w:style w:type="paragraph" w:customStyle="1" w:styleId="MarginIcons">
    <w:name w:val="Margin Icons"/>
    <w:basedOn w:val="BodyText"/>
    <w:rsid w:val="002E4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63E"/>
    <w:rPr>
      <w:rFonts w:ascii="Courier New" w:hAnsi="Courier New"/>
    </w:rPr>
  </w:style>
  <w:style w:type="paragraph" w:customStyle="1" w:styleId="NoteBullet">
    <w:name w:val="Note Bullet"/>
    <w:basedOn w:val="Note"/>
    <w:rsid w:val="002E463E"/>
    <w:pPr>
      <w:tabs>
        <w:tab w:val="clear" w:pos="680"/>
      </w:tabs>
      <w:spacing w:before="60" w:after="60"/>
    </w:pPr>
  </w:style>
  <w:style w:type="paragraph" w:customStyle="1" w:styleId="SubHeading2">
    <w:name w:val="SubHeading2"/>
    <w:basedOn w:val="HeadingBase"/>
    <w:rsid w:val="002E463E"/>
    <w:pPr>
      <w:spacing w:before="240" w:after="60"/>
    </w:pPr>
    <w:rPr>
      <w:sz w:val="20"/>
    </w:rPr>
  </w:style>
  <w:style w:type="paragraph" w:customStyle="1" w:styleId="SubHeading1">
    <w:name w:val="SubHeading1"/>
    <w:basedOn w:val="HeadingBase"/>
    <w:rsid w:val="002E463E"/>
    <w:pPr>
      <w:spacing w:before="240" w:after="60"/>
    </w:pPr>
    <w:rPr>
      <w:color w:val="918585"/>
      <w:sz w:val="22"/>
    </w:rPr>
  </w:style>
  <w:style w:type="paragraph" w:customStyle="1" w:styleId="SideHeading">
    <w:name w:val="Side Heading"/>
    <w:basedOn w:val="HeadingBase"/>
    <w:rsid w:val="002E4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63E"/>
    <w:pPr>
      <w:tabs>
        <w:tab w:val="num" w:pos="360"/>
      </w:tabs>
    </w:pPr>
  </w:style>
  <w:style w:type="paragraph" w:styleId="PlainText">
    <w:name w:val="Plain Text"/>
    <w:basedOn w:val="Normal"/>
    <w:link w:val="PlainTextChar"/>
    <w:rsid w:val="002E463E"/>
    <w:rPr>
      <w:sz w:val="20"/>
    </w:rPr>
  </w:style>
  <w:style w:type="character" w:customStyle="1" w:styleId="PlainTextChar">
    <w:name w:val="Plain Text Char"/>
    <w:basedOn w:val="DefaultParagraphFont"/>
    <w:link w:val="PlainText"/>
    <w:rsid w:val="002E463E"/>
    <w:rPr>
      <w:rFonts w:ascii="Courier New" w:eastAsia="Times New Roman" w:hAnsi="Courier New" w:cs="Times New Roman"/>
      <w:sz w:val="20"/>
      <w:szCs w:val="20"/>
      <w:lang w:eastAsia="en-US"/>
    </w:rPr>
  </w:style>
  <w:style w:type="character" w:customStyle="1" w:styleId="MenuOption">
    <w:name w:val="Menu Option"/>
    <w:basedOn w:val="DefaultParagraphFont"/>
    <w:rsid w:val="002E463E"/>
    <w:rPr>
      <w:b/>
      <w:smallCaps/>
    </w:rPr>
  </w:style>
  <w:style w:type="paragraph" w:customStyle="1" w:styleId="TableListNumber">
    <w:name w:val="Table List Number"/>
    <w:basedOn w:val="ListNumber"/>
    <w:rsid w:val="002E463E"/>
    <w:pPr>
      <w:numPr>
        <w:numId w:val="0"/>
      </w:numPr>
    </w:pPr>
  </w:style>
  <w:style w:type="paragraph" w:styleId="TOC4">
    <w:name w:val="toc 4"/>
    <w:basedOn w:val="TOCBase"/>
    <w:next w:val="Normal"/>
    <w:semiHidden/>
    <w:rsid w:val="002E463E"/>
    <w:pPr>
      <w:tabs>
        <w:tab w:val="right" w:leader="dot" w:pos="9071"/>
      </w:tabs>
      <w:ind w:left="1701"/>
    </w:pPr>
  </w:style>
  <w:style w:type="paragraph" w:customStyle="1" w:styleId="ListAlpha">
    <w:name w:val="List Alpha"/>
    <w:basedOn w:val="List"/>
    <w:rsid w:val="002E463E"/>
    <w:pPr>
      <w:numPr>
        <w:numId w:val="9"/>
      </w:numPr>
    </w:pPr>
  </w:style>
  <w:style w:type="paragraph" w:customStyle="1" w:styleId="ListAlpha2">
    <w:name w:val="List Alpha 2"/>
    <w:basedOn w:val="List2"/>
    <w:rsid w:val="002E463E"/>
    <w:pPr>
      <w:numPr>
        <w:numId w:val="8"/>
      </w:numPr>
    </w:pPr>
  </w:style>
  <w:style w:type="paragraph" w:styleId="List2">
    <w:name w:val="List 2"/>
    <w:basedOn w:val="BodyText"/>
    <w:rsid w:val="002E463E"/>
    <w:pPr>
      <w:tabs>
        <w:tab w:val="left" w:pos="680"/>
      </w:tabs>
      <w:spacing w:before="60" w:after="60"/>
      <w:ind w:left="680" w:hanging="340"/>
    </w:pPr>
  </w:style>
  <w:style w:type="paragraph" w:styleId="List3">
    <w:name w:val="List 3"/>
    <w:basedOn w:val="BodyText"/>
    <w:rsid w:val="002E463E"/>
    <w:pPr>
      <w:tabs>
        <w:tab w:val="left" w:pos="1021"/>
      </w:tabs>
      <w:spacing w:before="60" w:after="60"/>
      <w:ind w:left="1020" w:hanging="340"/>
    </w:pPr>
  </w:style>
  <w:style w:type="paragraph" w:styleId="List4">
    <w:name w:val="List 4"/>
    <w:basedOn w:val="BodyText"/>
    <w:rsid w:val="002E463E"/>
    <w:pPr>
      <w:tabs>
        <w:tab w:val="left" w:pos="1361"/>
      </w:tabs>
      <w:spacing w:before="60" w:after="60"/>
      <w:ind w:left="1361" w:hanging="340"/>
    </w:pPr>
  </w:style>
  <w:style w:type="paragraph" w:styleId="List5">
    <w:name w:val="List 5"/>
    <w:basedOn w:val="BodyText"/>
    <w:rsid w:val="002E463E"/>
    <w:pPr>
      <w:tabs>
        <w:tab w:val="left" w:pos="1701"/>
      </w:tabs>
      <w:spacing w:before="60" w:after="60"/>
      <w:ind w:left="1701" w:hanging="340"/>
    </w:pPr>
  </w:style>
  <w:style w:type="paragraph" w:styleId="ListBullet3">
    <w:name w:val="List Bullet 3"/>
    <w:basedOn w:val="List3"/>
    <w:rsid w:val="002E463E"/>
    <w:pPr>
      <w:numPr>
        <w:numId w:val="14"/>
      </w:numPr>
      <w:tabs>
        <w:tab w:val="clear" w:pos="1021"/>
      </w:tabs>
      <w:ind w:left="1037" w:hanging="357"/>
    </w:pPr>
  </w:style>
  <w:style w:type="paragraph" w:styleId="ListBullet4">
    <w:name w:val="List Bullet 4"/>
    <w:basedOn w:val="List4"/>
    <w:rsid w:val="002E463E"/>
    <w:pPr>
      <w:numPr>
        <w:numId w:val="3"/>
      </w:numPr>
      <w:tabs>
        <w:tab w:val="clear" w:pos="1361"/>
      </w:tabs>
    </w:pPr>
  </w:style>
  <w:style w:type="paragraph" w:styleId="ListBullet5">
    <w:name w:val="List Bullet 5"/>
    <w:basedOn w:val="List5"/>
    <w:rsid w:val="002E463E"/>
    <w:pPr>
      <w:numPr>
        <w:numId w:val="4"/>
      </w:numPr>
    </w:pPr>
  </w:style>
  <w:style w:type="paragraph" w:styleId="ListContinue2">
    <w:name w:val="List Continue 2"/>
    <w:basedOn w:val="List2"/>
    <w:rsid w:val="002E463E"/>
    <w:pPr>
      <w:ind w:firstLine="0"/>
    </w:pPr>
  </w:style>
  <w:style w:type="paragraph" w:styleId="ListContinue3">
    <w:name w:val="List Continue 3"/>
    <w:basedOn w:val="List3"/>
    <w:rsid w:val="002E463E"/>
    <w:pPr>
      <w:ind w:left="1021" w:firstLine="0"/>
    </w:pPr>
  </w:style>
  <w:style w:type="paragraph" w:styleId="ListContinue4">
    <w:name w:val="List Continue 4"/>
    <w:basedOn w:val="List4"/>
    <w:rsid w:val="002E463E"/>
    <w:pPr>
      <w:ind w:firstLine="0"/>
    </w:pPr>
  </w:style>
  <w:style w:type="paragraph" w:styleId="ListContinue5">
    <w:name w:val="List Continue 5"/>
    <w:basedOn w:val="List5"/>
    <w:rsid w:val="002E463E"/>
    <w:pPr>
      <w:ind w:firstLine="0"/>
    </w:pPr>
  </w:style>
  <w:style w:type="paragraph" w:styleId="ListNumber3">
    <w:name w:val="List Number 3"/>
    <w:basedOn w:val="List3"/>
    <w:rsid w:val="002E463E"/>
    <w:pPr>
      <w:numPr>
        <w:numId w:val="5"/>
      </w:numPr>
    </w:pPr>
  </w:style>
  <w:style w:type="paragraph" w:styleId="ListNumber4">
    <w:name w:val="List Number 4"/>
    <w:basedOn w:val="List4"/>
    <w:rsid w:val="002E463E"/>
    <w:pPr>
      <w:numPr>
        <w:numId w:val="6"/>
      </w:numPr>
    </w:pPr>
  </w:style>
  <w:style w:type="paragraph" w:styleId="ListNumber5">
    <w:name w:val="List Number 5"/>
    <w:basedOn w:val="List5"/>
    <w:rsid w:val="002E463E"/>
    <w:pPr>
      <w:numPr>
        <w:numId w:val="7"/>
      </w:numPr>
    </w:pPr>
  </w:style>
  <w:style w:type="paragraph" w:styleId="BlockText">
    <w:name w:val="Block Text"/>
    <w:basedOn w:val="Normal"/>
    <w:rsid w:val="002E463E"/>
    <w:pPr>
      <w:spacing w:after="120"/>
      <w:ind w:left="1440" w:right="1440"/>
    </w:pPr>
  </w:style>
  <w:style w:type="character" w:customStyle="1" w:styleId="Subscript">
    <w:name w:val="Subscript"/>
    <w:basedOn w:val="DefaultParagraphFont"/>
    <w:rsid w:val="002E463E"/>
    <w:rPr>
      <w:sz w:val="16"/>
      <w:vertAlign w:val="subscript"/>
    </w:rPr>
  </w:style>
  <w:style w:type="character" w:customStyle="1" w:styleId="Superscript">
    <w:name w:val="Superscript"/>
    <w:basedOn w:val="DefaultParagraphFont"/>
    <w:rsid w:val="002E463E"/>
    <w:rPr>
      <w:sz w:val="16"/>
      <w:vertAlign w:val="superscript"/>
    </w:rPr>
  </w:style>
  <w:style w:type="character" w:customStyle="1" w:styleId="Symbols">
    <w:name w:val="Symbols"/>
    <w:basedOn w:val="DefaultParagraphFont"/>
    <w:rsid w:val="002E463E"/>
    <w:rPr>
      <w:rFonts w:ascii="Symbol" w:hAnsi="Symbol"/>
    </w:rPr>
  </w:style>
  <w:style w:type="character" w:customStyle="1" w:styleId="MenuOptions">
    <w:name w:val="Menu Options"/>
    <w:basedOn w:val="DefaultParagraphFont"/>
    <w:rsid w:val="002E463E"/>
    <w:rPr>
      <w:rFonts w:ascii="Arial Narrow" w:hAnsi="Arial Narrow"/>
      <w:smallCaps/>
    </w:rPr>
  </w:style>
  <w:style w:type="character" w:customStyle="1" w:styleId="Buttons">
    <w:name w:val="Buttons"/>
    <w:basedOn w:val="DefaultParagraphFont"/>
    <w:rsid w:val="002E463E"/>
    <w:rPr>
      <w:b/>
    </w:rPr>
  </w:style>
  <w:style w:type="character" w:customStyle="1" w:styleId="Underlined">
    <w:name w:val="Underlined"/>
    <w:basedOn w:val="DefaultParagraphFont"/>
    <w:rsid w:val="002E463E"/>
    <w:rPr>
      <w:u w:val="single"/>
    </w:rPr>
  </w:style>
  <w:style w:type="paragraph" w:customStyle="1" w:styleId="TableBodyTextRight">
    <w:name w:val="Table Body Text Right"/>
    <w:basedOn w:val="TableBodyText"/>
    <w:rsid w:val="002E463E"/>
    <w:pPr>
      <w:widowControl w:val="0"/>
      <w:autoSpaceDE w:val="0"/>
      <w:autoSpaceDN w:val="0"/>
      <w:adjustRightInd w:val="0"/>
      <w:jc w:val="right"/>
    </w:pPr>
    <w:rPr>
      <w:rFonts w:cs="Arial"/>
      <w:szCs w:val="18"/>
    </w:rPr>
  </w:style>
  <w:style w:type="paragraph" w:customStyle="1" w:styleId="CopyrightText">
    <w:name w:val="Copyright Text"/>
    <w:basedOn w:val="BodyText"/>
    <w:rsid w:val="002E463E"/>
    <w:rPr>
      <w:sz w:val="18"/>
    </w:rPr>
  </w:style>
  <w:style w:type="paragraph" w:customStyle="1" w:styleId="BodySmallRight">
    <w:name w:val="Body Small Right"/>
    <w:basedOn w:val="BodyTextRight"/>
    <w:rsid w:val="002E463E"/>
    <w:rPr>
      <w:sz w:val="18"/>
      <w:szCs w:val="18"/>
    </w:rPr>
  </w:style>
  <w:style w:type="paragraph" w:customStyle="1" w:styleId="MarginEdition">
    <w:name w:val="Margin Edition"/>
    <w:basedOn w:val="MarginNote"/>
    <w:rsid w:val="002E463E"/>
    <w:pPr>
      <w:spacing w:before="0" w:after="0"/>
    </w:pPr>
    <w:rPr>
      <w:rFonts w:ascii="Times New Roman" w:hAnsi="Times New Roman"/>
      <w:color w:val="999999"/>
    </w:rPr>
  </w:style>
  <w:style w:type="paragraph" w:customStyle="1" w:styleId="Spacer">
    <w:name w:val="Spacer"/>
    <w:basedOn w:val="Normal"/>
    <w:rsid w:val="002E463E"/>
    <w:rPr>
      <w:sz w:val="2"/>
      <w:szCs w:val="2"/>
    </w:rPr>
  </w:style>
  <w:style w:type="character" w:customStyle="1" w:styleId="Small">
    <w:name w:val="Small"/>
    <w:basedOn w:val="DefaultParagraphFont"/>
    <w:rsid w:val="002E463E"/>
    <w:rPr>
      <w:sz w:val="16"/>
    </w:rPr>
  </w:style>
  <w:style w:type="paragraph" w:customStyle="1" w:styleId="WideTable">
    <w:name w:val="Wide Table"/>
    <w:basedOn w:val="Normal"/>
    <w:rsid w:val="002E463E"/>
    <w:pPr>
      <w:ind w:left="-1418"/>
    </w:pPr>
    <w:rPr>
      <w:sz w:val="2"/>
      <w:szCs w:val="2"/>
    </w:rPr>
  </w:style>
  <w:style w:type="character" w:styleId="PageNumber">
    <w:name w:val="page number"/>
    <w:basedOn w:val="DefaultParagraphFont"/>
    <w:rsid w:val="002E463E"/>
  </w:style>
  <w:style w:type="paragraph" w:styleId="Quote">
    <w:name w:val="Quote"/>
    <w:basedOn w:val="Heading1"/>
    <w:link w:val="QuoteChar"/>
    <w:qFormat/>
    <w:rsid w:val="002E463E"/>
    <w:rPr>
      <w:b w:val="0"/>
      <w:sz w:val="72"/>
      <w:szCs w:val="72"/>
      <w:lang w:val="en-NZ"/>
    </w:rPr>
  </w:style>
  <w:style w:type="character" w:customStyle="1" w:styleId="QuoteChar">
    <w:name w:val="Quote Char"/>
    <w:basedOn w:val="DefaultParagraphFont"/>
    <w:link w:val="Quote"/>
    <w:rsid w:val="002E4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63E"/>
    <w:pPr>
      <w:pageBreakBefore/>
    </w:pPr>
  </w:style>
  <w:style w:type="paragraph" w:customStyle="1" w:styleId="Border">
    <w:name w:val="Border"/>
    <w:basedOn w:val="Normal"/>
    <w:qFormat/>
    <w:rsid w:val="002E4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63E"/>
    <w:rPr>
      <w:b/>
      <w:bCs/>
      <w:i/>
      <w:iCs/>
      <w:color w:val="auto"/>
    </w:rPr>
  </w:style>
  <w:style w:type="paragraph" w:styleId="IntenseQuote">
    <w:name w:val="Intense Quote"/>
    <w:basedOn w:val="Normal"/>
    <w:next w:val="Normal"/>
    <w:link w:val="IntenseQuoteChar"/>
    <w:uiPriority w:val="30"/>
    <w:qFormat/>
    <w:rsid w:val="002E4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63E"/>
    <w:rPr>
      <w:smallCaps/>
      <w:color w:val="auto"/>
      <w:u w:val="single"/>
    </w:rPr>
  </w:style>
  <w:style w:type="character" w:styleId="IntenseReference">
    <w:name w:val="Intense Reference"/>
    <w:basedOn w:val="DefaultParagraphFont"/>
    <w:uiPriority w:val="32"/>
    <w:qFormat/>
    <w:rsid w:val="002E463E"/>
    <w:rPr>
      <w:b/>
      <w:bCs/>
      <w:smallCaps/>
      <w:color w:val="auto"/>
      <w:spacing w:val="5"/>
      <w:u w:val="single"/>
    </w:rPr>
  </w:style>
  <w:style w:type="paragraph" w:customStyle="1" w:styleId="2ColumnHeading">
    <w:name w:val="2Column Heading"/>
    <w:basedOn w:val="BodyText"/>
    <w:qFormat/>
    <w:rsid w:val="002E463E"/>
    <w:pPr>
      <w:spacing w:after="60"/>
      <w:ind w:left="-2268"/>
    </w:pPr>
    <w:rPr>
      <w:b/>
    </w:rPr>
  </w:style>
  <w:style w:type="paragraph" w:customStyle="1" w:styleId="Heading1TOC">
    <w:name w:val="Heading1 TOC"/>
    <w:basedOn w:val="Normal"/>
    <w:qFormat/>
    <w:rsid w:val="002E463E"/>
    <w:pPr>
      <w:spacing w:before="240" w:after="120"/>
    </w:pPr>
    <w:rPr>
      <w:rFonts w:ascii="Times New Roman" w:hAnsi="Times New Roman"/>
      <w:b/>
      <w:sz w:val="32"/>
    </w:rPr>
  </w:style>
  <w:style w:type="paragraph" w:customStyle="1" w:styleId="Heading2TOC">
    <w:name w:val="Heading2 TOC"/>
    <w:basedOn w:val="Normal"/>
    <w:qFormat/>
    <w:rsid w:val="002E463E"/>
    <w:pPr>
      <w:spacing w:before="240" w:after="60"/>
    </w:pPr>
    <w:rPr>
      <w:rFonts w:ascii="Times New Roman" w:hAnsi="Times New Roman"/>
      <w:b/>
      <w:sz w:val="28"/>
    </w:rPr>
  </w:style>
  <w:style w:type="character" w:customStyle="1" w:styleId="Underline">
    <w:name w:val="Underline"/>
    <w:basedOn w:val="DefaultParagraphFont"/>
    <w:qFormat/>
    <w:rsid w:val="002E463E"/>
    <w:rPr>
      <w:u w:val="single"/>
    </w:rPr>
  </w:style>
  <w:style w:type="character" w:customStyle="1" w:styleId="BoldandItalics">
    <w:name w:val="Bold and Italics"/>
    <w:qFormat/>
    <w:rsid w:val="002E463E"/>
    <w:rPr>
      <w:b/>
      <w:i/>
      <w:u w:val="none"/>
    </w:rPr>
  </w:style>
  <w:style w:type="paragraph" w:styleId="BalloonText">
    <w:name w:val="Balloon Text"/>
    <w:basedOn w:val="Normal"/>
    <w:link w:val="BalloonTextChar"/>
    <w:rsid w:val="002E463E"/>
    <w:rPr>
      <w:rFonts w:ascii="Tahoma" w:hAnsi="Tahoma" w:cs="Tahoma"/>
      <w:sz w:val="16"/>
      <w:szCs w:val="16"/>
    </w:rPr>
  </w:style>
  <w:style w:type="character" w:customStyle="1" w:styleId="BalloonTextChar">
    <w:name w:val="Balloon Text Char"/>
    <w:basedOn w:val="DefaultParagraphFont"/>
    <w:link w:val="BalloonText"/>
    <w:rsid w:val="002E4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4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63E"/>
    <w:rPr>
      <w:b/>
      <w:color w:val="660033"/>
      <w:spacing w:val="0"/>
    </w:rPr>
  </w:style>
  <w:style w:type="paragraph" w:customStyle="1" w:styleId="Nameditemlist">
    <w:name w:val="Named item list"/>
    <w:basedOn w:val="BodyText"/>
    <w:qFormat/>
    <w:rsid w:val="002E463E"/>
    <w:pPr>
      <w:tabs>
        <w:tab w:val="left" w:pos="2835"/>
      </w:tabs>
      <w:ind w:left="2835" w:hanging="2835"/>
    </w:pPr>
  </w:style>
  <w:style w:type="paragraph" w:customStyle="1" w:styleId="BodyTextnopadding">
    <w:name w:val="Body Text no padding"/>
    <w:basedOn w:val="BodyText"/>
    <w:qFormat/>
    <w:rsid w:val="002E463E"/>
    <w:pPr>
      <w:spacing w:before="0" w:after="0"/>
    </w:pPr>
  </w:style>
  <w:style w:type="paragraph" w:customStyle="1" w:styleId="BodyTextBold">
    <w:name w:val="Body Text Bold"/>
    <w:basedOn w:val="BodyText"/>
    <w:qFormat/>
    <w:rsid w:val="002E463E"/>
    <w:rPr>
      <w:b/>
    </w:rPr>
  </w:style>
  <w:style w:type="character" w:styleId="Hyperlink">
    <w:name w:val="Hyperlink"/>
    <w:basedOn w:val="DefaultParagraphFont"/>
    <w:uiPriority w:val="99"/>
    <w:unhideWhenUsed/>
    <w:rsid w:val="001F1D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Words>
  <Characters>5170</Characters>
  <Application>Microsoft Office Word</Application>
  <DocSecurity>0</DocSecurity>
  <Lines>112</Lines>
  <Paragraphs>65</Paragraphs>
  <ScaleCrop>false</ScaleCrop>
  <Company>Author-it Software Corporation Ltd.</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AVIO0038 Screen articles by interpreting X-ray images</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