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649" w:rsidP="00560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AVIO0036 Manage disruptive behaviour and unlawful interference within a transport security environment</w:t>
      </w:r>
      <w:r>
        <w:fldChar w:fldCharType="end"/>
      </w:r>
    </w:p>
    <w:p w:rsidR="00560649" w:rsidP="00560649">
      <w:pPr>
        <w:pStyle w:val="Version"/>
        <w:sectPr w:rsidSect="005C1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262" w:rsidP="005C1262">
      <w:pPr>
        <w:pStyle w:val="SuperHeading"/>
      </w:pPr>
      <w:r w:rsidRPr="005C1262">
        <w:t>AVIO0036 Manage disruptive behaviour and unlawful interference within a transport security environment</w:t>
      </w:r>
    </w:p>
    <w:p w:rsidR="00000000" w:rsidRPr="005C1262" w:rsidP="005C1262">
      <w:pPr>
        <w:pStyle w:val="Heading1"/>
      </w:pPr>
      <w:bookmarkStart w:id="1" w:name="O_1297347"/>
      <w:bookmarkEnd w:id="1"/>
      <w:r w:rsidRPr="005C12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Release 1. This is the first release of this unit of competency in the AVI Aviation Training Package.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2" w:name="O_1297348"/>
      <w:bookmarkEnd w:id="2"/>
      <w:r w:rsidRPr="005C12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This unit involves the skills and knowledge required to manage disruptive behaviour and unlawful interference within transport security protection workplaces, in compliance with relevant regulatory requirements and national o</w:t>
            </w:r>
            <w:r w:rsidRPr="005C1262">
              <w:t>perating standards.</w:t>
            </w:r>
          </w:p>
          <w:p w:rsidR="00000000" w:rsidRPr="005C1262" w:rsidP="005C1262">
            <w:pPr>
              <w:pStyle w:val="BodyText"/>
            </w:pPr>
            <w:r w:rsidRPr="005C1262">
              <w:t>It includes monitoring passenger behaviour; identifying and resolving disruptive or unlawful interference; taking action to manage unlawful interference; and reporting and documenting unlawful interference within transport security prot</w:t>
            </w:r>
            <w:r w:rsidRPr="005C1262">
              <w:t>ection environments.</w:t>
            </w:r>
          </w:p>
          <w:p w:rsidR="00000000" w:rsidRPr="005C1262" w:rsidP="005C1262">
            <w:pPr>
              <w:pStyle w:val="BodyText"/>
            </w:pPr>
            <w:r w:rsidRPr="005C1262">
              <w:t>This unit addresses transport security technical skill requirements (physical, mental and task-management abilities) related to transport security duties of aviation and maritime security personnel and contributes to safe and effective</w:t>
            </w:r>
            <w:r w:rsidRPr="005C1262">
              <w:t xml:space="preserve"> performance in operational transport security environments.</w:t>
            </w:r>
          </w:p>
          <w:p w:rsidR="00000000" w:rsidRPr="005C1262" w:rsidP="005C1262">
            <w:pPr>
              <w:pStyle w:val="BodyText"/>
            </w:pPr>
            <w:r w:rsidRPr="005C1262">
              <w:t>Operations are conducted across a variety of operational contexts within the Australian transport security environment.</w:t>
            </w:r>
          </w:p>
          <w:p w:rsidR="00000000" w:rsidRPr="005C1262" w:rsidP="005C1262">
            <w:pPr>
              <w:pStyle w:val="BodyText"/>
            </w:pPr>
            <w:r w:rsidRPr="005C1262">
              <w:t>Licensing, legislative, regulatory or certification requirements are applic</w:t>
            </w:r>
            <w:r w:rsidRPr="005C1262">
              <w:t>able to this unit.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3" w:name="O_1297349"/>
      <w:bookmarkEnd w:id="3"/>
      <w:r w:rsidRPr="005C12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Not applicable.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4" w:name="O_1297350"/>
      <w:bookmarkEnd w:id="4"/>
      <w:r w:rsidRPr="005C12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O – Security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5" w:name="O_1297351"/>
      <w:bookmarkEnd w:id="5"/>
      <w:r w:rsidRPr="005C12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Not applicable.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6" w:name="O_1297352"/>
      <w:bookmarkEnd w:id="6"/>
      <w:r w:rsidRPr="005C12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35"/>
        <w:gridCol w:w="810"/>
        <w:gridCol w:w="554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ELEMENTS</w:t>
            </w:r>
          </w:p>
        </w:tc>
        <w:tc>
          <w:tcPr>
            <w:tcW w:w="6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PERFORMANCE CRITERIA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Elements describe the essential outcomes.</w:t>
            </w:r>
          </w:p>
        </w:tc>
        <w:tc>
          <w:tcPr>
            <w:tcW w:w="6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Performance criteria describe the performance needed to demonstrate achievement of the element.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 xml:space="preserve">1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Monitor passenger behaviour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1.1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Individuals and crowds are monitored to identify behaviours of concern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1.2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Potential problem situations are quickly identified, and steps are taken to resolve the situation in accordance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1.3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Incidents that breach transport security requirements are identified, and appropriate action is taken in accordance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1.4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Hazards are identified, risks are assessed, and control measures are implement</w:t>
            </w:r>
            <w:r w:rsidRPr="005C1262">
              <w:t>ed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2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Identify and resolve disruptive or unlawful interference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2.1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Nature of disruptive behaviour or unlawful interference is accurately assessed in accordance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2.2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Assistance is sought from other st</w:t>
            </w:r>
            <w:r w:rsidRPr="005C1262">
              <w:t>aff and external support services, as required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3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Take action to manage unlawful interference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3.1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Offender is isolated to minimise disruption to other passengers in accordance with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3.2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Nature of offence and consequences of behaviour are clearly communicated to offender in accordance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3.3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Physical control techniques are applied to prevent unlawful access to secure areas in accordanc</w:t>
            </w:r>
            <w:r w:rsidRPr="005C1262">
              <w:t>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3.4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Control and restraint techniques are applied to apprehend offenders in accordance with legislative requirements and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4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rPr>
                <w:rStyle w:val="SpecialBold"/>
              </w:rPr>
              <w:t>Report and document unlawful interference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4.1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t>Unlawful interference incidents are reported using the appropriate document format selected in accordance with workplace procedures</w:t>
            </w:r>
          </w:p>
        </w:tc>
      </w:tr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>
            <w:pPr>
              <w:pStyle w:val="BodyText"/>
              <w:keepLines w:val="0"/>
              <w:spacing w:before="0" w:after="0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262">
            <w:pPr>
              <w:pStyle w:val="BodyText"/>
              <w:rPr>
                <w:lang w:val="en-NZ"/>
              </w:rPr>
            </w:pPr>
            <w:r w:rsidRPr="005C1262">
              <w:rPr>
                <w:rStyle w:val="SpecialBold"/>
              </w:rPr>
              <w:t>4.2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Documentation is completed and processed in accordance with legislative requirements and workplace procedures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7" w:name="O_1297353"/>
      <w:bookmarkEnd w:id="7"/>
      <w:r w:rsidRPr="005C12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Foundation skills essential to performance are explicit in the performance criteria of this unit of competency.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8" w:name="O_1297354"/>
      <w:bookmarkEnd w:id="8"/>
      <w:r w:rsidRPr="005C12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Range is restricted to essential operating conditions and any other</w:t>
            </w:r>
            <w:r w:rsidRPr="005C1262">
              <w:t xml:space="preserve"> variables essential to the work environment.</w:t>
            </w:r>
          </w:p>
          <w:p w:rsidR="00000000" w:rsidRPr="005C1262" w:rsidP="005C1262">
            <w:pPr>
              <w:pStyle w:val="BodyText"/>
            </w:pPr>
            <w:r w:rsidRPr="005C1262">
              <w:t>Non-essential conditions may be found in the Companion Volume Implementation Guide.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9" w:name="O_1297355"/>
      <w:bookmarkEnd w:id="9"/>
      <w:r w:rsidRPr="005C12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262" w:rsidP="005C1262">
            <w:pPr>
              <w:pStyle w:val="BodyText"/>
            </w:pPr>
            <w:r w:rsidRPr="005C1262">
              <w:t>This unit replaces and is equivalent to AVIO0011 Manage disruptive behaviour and unlawful interference within a transport security environment.</w:t>
            </w:r>
          </w:p>
        </w:tc>
      </w:tr>
    </w:tbl>
    <w:p w:rsidR="00000000" w:rsidRPr="005C1262" w:rsidP="005C1262">
      <w:pPr>
        <w:pStyle w:val="NoPaddingFontSize1"/>
      </w:pPr>
    </w:p>
    <w:p w:rsidR="00000000" w:rsidRPr="005C1262" w:rsidP="005C1262">
      <w:pPr>
        <w:pStyle w:val="AllowPageBreak"/>
      </w:pPr>
    </w:p>
    <w:p w:rsidR="00000000" w:rsidRPr="005C1262" w:rsidP="005C1262">
      <w:pPr>
        <w:pStyle w:val="Heading1"/>
      </w:pPr>
      <w:bookmarkStart w:id="10" w:name="O_1297362"/>
      <w:bookmarkEnd w:id="10"/>
      <w:r w:rsidRPr="005C1262">
        <w:t>Links</w:t>
      </w:r>
    </w:p>
    <w:p w:rsidR="00000000" w:rsidRPr="005C1262" w:rsidP="00560649">
      <w:pPr>
        <w:pStyle w:val="BodyText"/>
      </w:pPr>
      <w:r w:rsidRPr="005C1262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E726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1262" w:rsidP="005C1262"/>
    <w:sectPr w:rsidSect="005C1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262" w:rsidRPr="00560649" w:rsidP="00560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49" w:rsidP="005C1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649" w:rsidP="005C1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0649" w:rsidP="005C1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262" w:rsidRPr="00560649" w:rsidP="00560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49" w:rsidRPr="002D2AF8" w:rsidP="005C1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AVIO0036 Manage disruptive behaviour and unlawful interference within a transport security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560649" w:rsidP="005C1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262"/>
  </w:style>
  <w:style w:type="character" w:customStyle="1" w:styleId="Heading1Char">
    <w:name w:val="Heading 1 Char"/>
    <w:basedOn w:val="DefaultParagraphFont"/>
    <w:link w:val="Heading1"/>
    <w:rsid w:val="005C1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2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1262"/>
    <w:rPr>
      <w:b/>
      <w:spacing w:val="0"/>
    </w:rPr>
  </w:style>
  <w:style w:type="paragraph" w:customStyle="1" w:styleId="SuperHeading">
    <w:name w:val="SuperHeading"/>
    <w:basedOn w:val="Normal"/>
    <w:rsid w:val="005C1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1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12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1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2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262"/>
    <w:rPr>
      <w:i/>
    </w:rPr>
  </w:style>
  <w:style w:type="paragraph" w:styleId="Caption">
    <w:name w:val="caption"/>
    <w:basedOn w:val="BodyText"/>
    <w:next w:val="Normal"/>
    <w:qFormat/>
    <w:rsid w:val="005C1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262"/>
  </w:style>
  <w:style w:type="paragraph" w:styleId="TableofFigures">
    <w:name w:val="table of figures"/>
    <w:basedOn w:val="Normal"/>
    <w:next w:val="Normal"/>
    <w:semiHidden/>
    <w:rsid w:val="005C1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2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1262"/>
    <w:rPr>
      <w:rFonts w:ascii="Wingdings" w:hAnsi="Wingdings"/>
    </w:rPr>
  </w:style>
  <w:style w:type="paragraph" w:customStyle="1" w:styleId="TableHeading">
    <w:name w:val="Table Heading"/>
    <w:basedOn w:val="HeadingBase"/>
    <w:rsid w:val="005C1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262"/>
    <w:rPr>
      <w:color w:val="0033CC"/>
      <w:u w:val="none"/>
    </w:rPr>
  </w:style>
  <w:style w:type="paragraph" w:customStyle="1" w:styleId="BodyTextRight">
    <w:name w:val="Body Text Right"/>
    <w:basedOn w:val="BodyText"/>
    <w:rsid w:val="005C1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2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262"/>
    <w:rPr>
      <w:sz w:val="32"/>
    </w:rPr>
  </w:style>
  <w:style w:type="paragraph" w:customStyle="1" w:styleId="HeadingProcedure">
    <w:name w:val="Heading Procedure"/>
    <w:basedOn w:val="HeadingBase"/>
    <w:next w:val="Normal"/>
    <w:rsid w:val="005C1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262"/>
    <w:pPr>
      <w:spacing w:before="60" w:after="60"/>
    </w:pPr>
  </w:style>
  <w:style w:type="paragraph" w:styleId="ListContinue">
    <w:name w:val="List Continue"/>
    <w:basedOn w:val="List"/>
    <w:rsid w:val="005C1262"/>
    <w:pPr>
      <w:ind w:firstLine="0"/>
    </w:pPr>
  </w:style>
  <w:style w:type="paragraph" w:customStyle="1" w:styleId="ListNote">
    <w:name w:val="List Note"/>
    <w:basedOn w:val="List"/>
    <w:rsid w:val="005C1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262"/>
    <w:rPr>
      <w:rFonts w:ascii="Courier New" w:hAnsi="Courier New"/>
    </w:rPr>
  </w:style>
  <w:style w:type="paragraph" w:customStyle="1" w:styleId="NoteBullet">
    <w:name w:val="Note Bullet"/>
    <w:basedOn w:val="Note"/>
    <w:rsid w:val="005C1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2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1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262"/>
    <w:rPr>
      <w:b/>
      <w:smallCaps/>
    </w:rPr>
  </w:style>
  <w:style w:type="paragraph" w:customStyle="1" w:styleId="TableListNumber">
    <w:name w:val="Table List Number"/>
    <w:basedOn w:val="ListNumber"/>
    <w:rsid w:val="005C1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262"/>
    <w:pPr>
      <w:numPr>
        <w:numId w:val="7"/>
      </w:numPr>
    </w:pPr>
  </w:style>
  <w:style w:type="paragraph" w:customStyle="1" w:styleId="ListAlpha2">
    <w:name w:val="List Alpha 2"/>
    <w:basedOn w:val="List2"/>
    <w:rsid w:val="005C1262"/>
    <w:pPr>
      <w:numPr>
        <w:numId w:val="6"/>
      </w:numPr>
    </w:pPr>
  </w:style>
  <w:style w:type="paragraph" w:styleId="List2">
    <w:name w:val="List 2"/>
    <w:basedOn w:val="BodyText"/>
    <w:rsid w:val="005C1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2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2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1262"/>
    <w:pPr>
      <w:numPr>
        <w:numId w:val="2"/>
      </w:numPr>
    </w:pPr>
  </w:style>
  <w:style w:type="paragraph" w:styleId="ListContinue2">
    <w:name w:val="List Continue 2"/>
    <w:basedOn w:val="List2"/>
    <w:rsid w:val="005C1262"/>
    <w:pPr>
      <w:ind w:firstLine="0"/>
    </w:pPr>
  </w:style>
  <w:style w:type="paragraph" w:styleId="ListContinue3">
    <w:name w:val="List Continue 3"/>
    <w:basedOn w:val="List3"/>
    <w:rsid w:val="005C1262"/>
    <w:pPr>
      <w:ind w:left="1021" w:firstLine="0"/>
    </w:pPr>
  </w:style>
  <w:style w:type="paragraph" w:styleId="ListContinue4">
    <w:name w:val="List Continue 4"/>
    <w:basedOn w:val="List4"/>
    <w:rsid w:val="005C1262"/>
    <w:pPr>
      <w:ind w:firstLine="0"/>
    </w:pPr>
  </w:style>
  <w:style w:type="paragraph" w:styleId="ListContinue5">
    <w:name w:val="List Continue 5"/>
    <w:basedOn w:val="List5"/>
    <w:rsid w:val="005C1262"/>
    <w:pPr>
      <w:ind w:firstLine="0"/>
    </w:pPr>
  </w:style>
  <w:style w:type="paragraph" w:styleId="ListNumber3">
    <w:name w:val="List Number 3"/>
    <w:basedOn w:val="List3"/>
    <w:rsid w:val="005C1262"/>
    <w:pPr>
      <w:numPr>
        <w:numId w:val="3"/>
      </w:numPr>
    </w:pPr>
  </w:style>
  <w:style w:type="paragraph" w:styleId="ListNumber4">
    <w:name w:val="List Number 4"/>
    <w:basedOn w:val="List4"/>
    <w:rsid w:val="005C1262"/>
    <w:pPr>
      <w:numPr>
        <w:numId w:val="4"/>
      </w:numPr>
    </w:pPr>
  </w:style>
  <w:style w:type="paragraph" w:styleId="ListNumber5">
    <w:name w:val="List Number 5"/>
    <w:basedOn w:val="List5"/>
    <w:rsid w:val="005C1262"/>
    <w:pPr>
      <w:numPr>
        <w:numId w:val="5"/>
      </w:numPr>
    </w:pPr>
  </w:style>
  <w:style w:type="paragraph" w:styleId="BlockText">
    <w:name w:val="Block Text"/>
    <w:basedOn w:val="Normal"/>
    <w:rsid w:val="005C1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262"/>
    <w:rPr>
      <w:sz w:val="16"/>
      <w:vertAlign w:val="superscript"/>
    </w:rPr>
  </w:style>
  <w:style w:type="character" w:customStyle="1" w:styleId="Symbols">
    <w:name w:val="Symbols"/>
    <w:basedOn w:val="DefaultParagraphFont"/>
    <w:rsid w:val="005C1262"/>
    <w:rPr>
      <w:rFonts w:ascii="Symbol" w:hAnsi="Symbol"/>
    </w:rPr>
  </w:style>
  <w:style w:type="character" w:customStyle="1" w:styleId="MenuOptions">
    <w:name w:val="Menu Options"/>
    <w:basedOn w:val="DefaultParagraphFont"/>
    <w:rsid w:val="005C1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262"/>
    <w:rPr>
      <w:b/>
    </w:rPr>
  </w:style>
  <w:style w:type="character" w:customStyle="1" w:styleId="Underlined">
    <w:name w:val="Underlined"/>
    <w:basedOn w:val="DefaultParagraphFont"/>
    <w:rsid w:val="005C1262"/>
    <w:rPr>
      <w:u w:val="single"/>
    </w:rPr>
  </w:style>
  <w:style w:type="paragraph" w:customStyle="1" w:styleId="TableBodyTextRight">
    <w:name w:val="Table Body Text Right"/>
    <w:basedOn w:val="TableBodyText"/>
    <w:rsid w:val="005C1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262"/>
    <w:rPr>
      <w:sz w:val="18"/>
    </w:rPr>
  </w:style>
  <w:style w:type="paragraph" w:customStyle="1" w:styleId="BodySmallRight">
    <w:name w:val="Body Small Right"/>
    <w:basedOn w:val="BodyTextRight"/>
    <w:rsid w:val="005C1262"/>
    <w:rPr>
      <w:sz w:val="18"/>
      <w:szCs w:val="18"/>
    </w:rPr>
  </w:style>
  <w:style w:type="paragraph" w:customStyle="1" w:styleId="MarginEdition">
    <w:name w:val="Margin Edition"/>
    <w:basedOn w:val="MarginNote"/>
    <w:rsid w:val="005C1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262"/>
    <w:rPr>
      <w:sz w:val="2"/>
      <w:szCs w:val="2"/>
    </w:rPr>
  </w:style>
  <w:style w:type="character" w:customStyle="1" w:styleId="Small">
    <w:name w:val="Small"/>
    <w:basedOn w:val="DefaultParagraphFont"/>
    <w:rsid w:val="005C1262"/>
    <w:rPr>
      <w:sz w:val="16"/>
    </w:rPr>
  </w:style>
  <w:style w:type="paragraph" w:customStyle="1" w:styleId="WideTable">
    <w:name w:val="Wide Table"/>
    <w:basedOn w:val="Normal"/>
    <w:rsid w:val="005C1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262"/>
  </w:style>
  <w:style w:type="paragraph" w:styleId="Quote">
    <w:name w:val="Quote"/>
    <w:basedOn w:val="Heading1"/>
    <w:link w:val="QuoteChar"/>
    <w:qFormat/>
    <w:rsid w:val="005C1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262"/>
    <w:pPr>
      <w:pageBreakBefore/>
    </w:pPr>
  </w:style>
  <w:style w:type="paragraph" w:customStyle="1" w:styleId="Border">
    <w:name w:val="Border"/>
    <w:basedOn w:val="Normal"/>
    <w:qFormat/>
    <w:rsid w:val="005C1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262"/>
    <w:rPr>
      <w:u w:val="single"/>
    </w:rPr>
  </w:style>
  <w:style w:type="character" w:customStyle="1" w:styleId="BoldandItalics">
    <w:name w:val="Bold and Italics"/>
    <w:qFormat/>
    <w:rsid w:val="005C1262"/>
    <w:rPr>
      <w:b/>
      <w:i/>
      <w:u w:val="none"/>
    </w:rPr>
  </w:style>
  <w:style w:type="paragraph" w:styleId="BalloonText">
    <w:name w:val="Balloon Text"/>
    <w:basedOn w:val="Normal"/>
    <w:link w:val="BalloonTextChar"/>
    <w:rsid w:val="005C1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262"/>
    <w:pPr>
      <w:spacing w:before="0" w:after="0"/>
    </w:pPr>
  </w:style>
  <w:style w:type="paragraph" w:customStyle="1" w:styleId="BodyTextBold">
    <w:name w:val="Body Text Bold"/>
    <w:basedOn w:val="BodyText"/>
    <w:qFormat/>
    <w:rsid w:val="005C1262"/>
    <w:rPr>
      <w:b/>
    </w:rPr>
  </w:style>
  <w:style w:type="character" w:styleId="Hyperlink">
    <w:name w:val="Hyperlink"/>
    <w:basedOn w:val="DefaultParagraphFont"/>
    <w:uiPriority w:val="99"/>
    <w:unhideWhenUsed/>
    <w:rsid w:val="00560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3746</Characters>
  <Application>Microsoft Office Word</Application>
  <DocSecurity>0</DocSecurity>
  <Lines>156</Lines>
  <Paragraphs>75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AVIO0036 Manage disruptive behaviour and unlawful interference within a transport security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