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436" w:rsidP="00BE3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AVIO0036 Manage disruptive behaviour and unlawful interference within a transport security environment</w:t>
      </w:r>
      <w:r>
        <w:fldChar w:fldCharType="end"/>
      </w:r>
    </w:p>
    <w:p w:rsidR="00BE3436" w:rsidP="00BE3436">
      <w:pPr>
        <w:pStyle w:val="Version"/>
        <w:sectPr w:rsidSect="004B2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B41" w:rsidP="004B2B41">
      <w:pPr>
        <w:pStyle w:val="SuperHeading"/>
      </w:pPr>
      <w:r w:rsidRPr="004B2B41">
        <w:t>Assessment Requirements for AVIO0036 Manage disruptive behaviour and unlawful interference within a transport security environment</w:t>
      </w:r>
    </w:p>
    <w:p w:rsidR="00000000" w:rsidRPr="004B2B41" w:rsidP="004B2B41">
      <w:pPr>
        <w:pStyle w:val="Heading1"/>
      </w:pPr>
      <w:bookmarkStart w:id="1" w:name="O_1297357"/>
      <w:bookmarkEnd w:id="1"/>
      <w:r w:rsidRPr="004B2B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B41" w:rsidP="004B2B41">
            <w:pPr>
              <w:pStyle w:val="BodyText"/>
            </w:pPr>
            <w:r w:rsidRPr="004B2B41">
              <w:t>Release 1. This is the first release of this unit of competency in the AVI Aviation Training Package.</w:t>
            </w:r>
          </w:p>
        </w:tc>
      </w:tr>
    </w:tbl>
    <w:p w:rsidR="00000000" w:rsidRPr="004B2B41" w:rsidP="004B2B41">
      <w:pPr>
        <w:pStyle w:val="NoPaddingFontSize1"/>
      </w:pPr>
    </w:p>
    <w:p w:rsidR="00000000" w:rsidRPr="004B2B41" w:rsidP="004B2B41">
      <w:pPr>
        <w:pStyle w:val="AllowPageBreak"/>
      </w:pPr>
    </w:p>
    <w:p w:rsidR="00000000" w:rsidRPr="004B2B41" w:rsidP="004B2B41">
      <w:pPr>
        <w:pStyle w:val="Heading1"/>
      </w:pPr>
      <w:bookmarkStart w:id="2" w:name="O_1297358"/>
      <w:bookmarkEnd w:id="2"/>
      <w:r w:rsidRPr="004B2B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B41" w:rsidP="004B2B41">
            <w:pPr>
              <w:pStyle w:val="BodyText"/>
            </w:pPr>
            <w:r w:rsidRPr="004B2B41">
              <w:t>Evidence required to demonstrate competence in this unit must be relevant to and satisfy all of the requirements</w:t>
            </w:r>
            <w:r w:rsidRPr="004B2B41">
              <w:t xml:space="preserve"> of the elements, performance criteria and range of conditions on at least one occasion and include:</w:t>
            </w:r>
          </w:p>
          <w:p w:rsidR="00000000" w:rsidRPr="004B2B41" w:rsidP="004B2B41">
            <w:pPr>
              <w:pStyle w:val="ListBullet"/>
            </w:pPr>
            <w:r w:rsidRPr="004B2B41">
              <w:t>adapting to differences in equipment in accordance with manufacturer instructions</w:t>
            </w:r>
          </w:p>
          <w:p w:rsidR="00000000" w:rsidRPr="004B2B41" w:rsidP="004B2B41">
            <w:pPr>
              <w:pStyle w:val="ListBullet"/>
            </w:pPr>
            <w:r w:rsidRPr="004B2B41">
              <w:t>applying relevant legislation and workplace procedures</w:t>
            </w:r>
          </w:p>
          <w:p w:rsidR="00000000" w:rsidRPr="004B2B41" w:rsidP="004B2B41">
            <w:pPr>
              <w:pStyle w:val="ListBullet"/>
            </w:pPr>
            <w:r w:rsidRPr="004B2B41">
              <w:t>communicating eff</w:t>
            </w:r>
            <w:r w:rsidRPr="004B2B41">
              <w:t>ectively with others by a range of means such as verbal, non-verbal, written and digital</w:t>
            </w:r>
          </w:p>
          <w:p w:rsidR="00000000" w:rsidRPr="004B2B41" w:rsidP="004B2B41">
            <w:pPr>
              <w:pStyle w:val="ListBullet"/>
            </w:pPr>
            <w:r w:rsidRPr="004B2B41">
              <w:t>completing relevant documentation</w:t>
            </w:r>
          </w:p>
          <w:p w:rsidR="00000000" w:rsidRPr="004B2B41" w:rsidP="004B2B41">
            <w:pPr>
              <w:pStyle w:val="ListBullet"/>
            </w:pPr>
            <w:r w:rsidRPr="004B2B41">
              <w:t>identifying and correctly using relevant equipment</w:t>
            </w:r>
          </w:p>
          <w:p w:rsidR="00000000" w:rsidRPr="004B2B41" w:rsidP="004B2B41">
            <w:pPr>
              <w:pStyle w:val="ListBullet"/>
            </w:pPr>
            <w:r w:rsidRPr="004B2B41">
              <w:t>identifying hazards, assessing risks, and implementing control measures</w:t>
            </w:r>
          </w:p>
          <w:p w:rsidR="00000000" w:rsidRPr="004B2B41" w:rsidP="004B2B41">
            <w:pPr>
              <w:pStyle w:val="ListBullet"/>
            </w:pPr>
            <w:r w:rsidRPr="004B2B41">
              <w:t>implementing work health and safety (WHS)/occupational health and safety (OHS) procedures and relevant regulations</w:t>
            </w:r>
          </w:p>
          <w:p w:rsidR="00000000" w:rsidRPr="004B2B41" w:rsidP="004B2B41">
            <w:pPr>
              <w:pStyle w:val="ListBullet"/>
            </w:pPr>
            <w:r w:rsidRPr="004B2B41">
              <w:t>reporting and/or rectifying problems, faults or malfunctions promptly, in accordance with workplace procedures</w:t>
            </w:r>
          </w:p>
          <w:p w:rsidR="00000000" w:rsidRPr="004B2B41" w:rsidP="004B2B41">
            <w:pPr>
              <w:pStyle w:val="ListBullet"/>
            </w:pPr>
            <w:r w:rsidRPr="004B2B41">
              <w:t>selecting and using required p</w:t>
            </w:r>
            <w:r w:rsidRPr="004B2B41">
              <w:t>ersonal protective equipment conforming to industry and WHS/OHS standards</w:t>
            </w:r>
          </w:p>
          <w:p w:rsidR="00000000" w:rsidRPr="004B2B41" w:rsidP="004B2B41">
            <w:pPr>
              <w:pStyle w:val="ListBullet"/>
            </w:pPr>
            <w:r w:rsidRPr="004B2B41">
              <w:t>using control and restraint techniques to safely restrain a person who is committing an offence</w:t>
            </w:r>
          </w:p>
          <w:p w:rsidR="00000000" w:rsidRPr="004B2B41" w:rsidP="004B2B41">
            <w:pPr>
              <w:pStyle w:val="ListBullet"/>
            </w:pPr>
            <w:r w:rsidRPr="004B2B41">
              <w:t>using physical control techniques to safely prevent an unauthorised person from enteri</w:t>
            </w:r>
            <w:r w:rsidRPr="004B2B41">
              <w:t>ng a secure area</w:t>
            </w:r>
          </w:p>
          <w:p w:rsidR="00000000" w:rsidRPr="004B2B41" w:rsidP="004B2B41">
            <w:pPr>
              <w:pStyle w:val="ListBullet"/>
            </w:pPr>
            <w:r w:rsidRPr="004B2B41">
              <w:t>working collaboratively with others</w:t>
            </w:r>
          </w:p>
          <w:p w:rsidR="00000000" w:rsidRPr="004B2B41" w:rsidP="004B2B41">
            <w:pPr>
              <w:pStyle w:val="ListBullet"/>
            </w:pPr>
            <w:r w:rsidRPr="004B2B41">
              <w:t>working systematically with required attention to detail without injury to self or others, or damage to goods or equipment.</w:t>
            </w:r>
          </w:p>
        </w:tc>
      </w:tr>
    </w:tbl>
    <w:p w:rsidR="00000000" w:rsidRPr="004B2B41" w:rsidP="004B2B41">
      <w:pPr>
        <w:pStyle w:val="NoPaddingFontSize1"/>
      </w:pPr>
    </w:p>
    <w:p w:rsidR="00000000" w:rsidRPr="004B2B41" w:rsidP="004B2B41">
      <w:pPr>
        <w:pStyle w:val="AllowPageBreak"/>
      </w:pPr>
    </w:p>
    <w:p w:rsidR="00000000" w:rsidRPr="004B2B41" w:rsidP="004B2B41">
      <w:pPr>
        <w:pStyle w:val="Heading1"/>
      </w:pPr>
      <w:bookmarkStart w:id="3" w:name="O_1297359"/>
      <w:bookmarkEnd w:id="3"/>
      <w:r w:rsidRPr="004B2B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B41" w:rsidP="004B2B41">
            <w:pPr>
              <w:pStyle w:val="BodyText"/>
            </w:pPr>
            <w:r w:rsidRPr="004B2B41">
              <w:t>Evidence required to demonstrate compet</w:t>
            </w:r>
            <w:r w:rsidRPr="004B2B41">
              <w:t>ence in this unit must be relevant to and satisfy all of the requirements of the elements, performance criteria and range of conditions and include knowledge of:</w:t>
            </w:r>
          </w:p>
          <w:p w:rsidR="00000000" w:rsidRPr="004B2B41" w:rsidP="004B2B41">
            <w:pPr>
              <w:pStyle w:val="ListBullet"/>
            </w:pPr>
            <w:r w:rsidRPr="004B2B41">
              <w:t>consequences of excessive or inappropriate use of force</w:t>
            </w:r>
          </w:p>
          <w:p w:rsidR="00000000" w:rsidRPr="004B2B41" w:rsidP="004B2B41">
            <w:pPr>
              <w:pStyle w:val="ListBullet"/>
            </w:pPr>
            <w:r w:rsidRPr="004B2B41">
              <w:t>control and restraint techniques including:</w:t>
            </w:r>
          </w:p>
          <w:p w:rsidR="00000000" w:rsidRPr="004B2B41" w:rsidP="004B2B41">
            <w:pPr>
              <w:pStyle w:val="ListBullet2"/>
            </w:pPr>
            <w:r w:rsidRPr="004B2B41">
              <w:t>isolation and containment</w:t>
            </w:r>
          </w:p>
          <w:p w:rsidR="00000000" w:rsidRPr="004B2B41" w:rsidP="004B2B41">
            <w:pPr>
              <w:pStyle w:val="ListBullet2"/>
            </w:pPr>
            <w:r w:rsidRPr="004B2B41">
              <w:t>locking and holding techniques</w:t>
            </w:r>
          </w:p>
          <w:p w:rsidR="00000000" w:rsidRPr="004B2B41" w:rsidP="004B2B41">
            <w:pPr>
              <w:pStyle w:val="ListBullet2"/>
            </w:pPr>
            <w:r w:rsidRPr="004B2B41">
              <w:t>takedown technique</w:t>
            </w:r>
          </w:p>
          <w:p w:rsidR="00000000" w:rsidRPr="004B2B41" w:rsidP="004B2B41">
            <w:pPr>
              <w:pStyle w:val="ListBullet2"/>
            </w:pPr>
            <w:r w:rsidRPr="004B2B41">
              <w:t>verbal direction</w:t>
            </w:r>
          </w:p>
          <w:p w:rsidR="00000000" w:rsidRPr="004B2B41" w:rsidP="004B2B41">
            <w:pPr>
              <w:pStyle w:val="ListBullet"/>
            </w:pPr>
            <w:r w:rsidRPr="004B2B41">
              <w:t>issues needing to be referred to appropriate authorities</w:t>
            </w:r>
          </w:p>
          <w:p w:rsidR="00000000" w:rsidRPr="004B2B41" w:rsidP="004B2B41">
            <w:pPr>
              <w:pStyle w:val="ListBullet"/>
            </w:pPr>
            <w:r w:rsidRPr="004B2B41">
              <w:t xml:space="preserve">legal and ethical consideration relevant to recognising and </w:t>
            </w:r>
            <w:r w:rsidRPr="004B2B41">
              <w:t>responding to behaviours of concern including:</w:t>
            </w:r>
          </w:p>
          <w:p w:rsidR="00000000" w:rsidRPr="004B2B41" w:rsidP="004B2B41">
            <w:pPr>
              <w:pStyle w:val="ListBullet2"/>
            </w:pPr>
            <w:r w:rsidRPr="004B2B41">
              <w:t>duty of care</w:t>
            </w:r>
          </w:p>
          <w:p w:rsidR="00000000" w:rsidRPr="004B2B41" w:rsidP="004B2B41">
            <w:pPr>
              <w:pStyle w:val="ListBullet2"/>
            </w:pPr>
            <w:r w:rsidRPr="004B2B41">
              <w:t>human rights</w:t>
            </w:r>
          </w:p>
          <w:p w:rsidR="00000000" w:rsidRPr="004B2B41" w:rsidP="004B2B41">
            <w:pPr>
              <w:pStyle w:val="ListBullet2"/>
            </w:pPr>
            <w:r w:rsidRPr="004B2B41">
              <w:t>work health and safety</w:t>
            </w:r>
          </w:p>
          <w:p w:rsidR="00000000" w:rsidRPr="004B2B41" w:rsidP="004B2B41">
            <w:pPr>
              <w:pStyle w:val="ListBullet"/>
            </w:pPr>
            <w:r w:rsidRPr="004B2B41">
              <w:t>methods of restraint and associated effects including signs and symptoms of positional asphyxia</w:t>
            </w:r>
          </w:p>
          <w:p w:rsidR="00000000" w:rsidRPr="004B2B41" w:rsidP="004B2B41">
            <w:pPr>
              <w:pStyle w:val="ListBullet"/>
            </w:pPr>
            <w:r w:rsidRPr="004B2B41">
              <w:t>methods to identify and resolve disruptive behaviours</w:t>
            </w:r>
          </w:p>
          <w:p w:rsidR="00000000" w:rsidRPr="004B2B41" w:rsidP="004B2B41">
            <w:pPr>
              <w:pStyle w:val="ListBullet"/>
            </w:pPr>
            <w:r w:rsidRPr="004B2B41">
              <w:t>physical control techniques including:</w:t>
            </w:r>
          </w:p>
          <w:p w:rsidR="00000000" w:rsidRPr="004B2B41" w:rsidP="004B2B41">
            <w:pPr>
              <w:pStyle w:val="ListBullet2"/>
            </w:pPr>
            <w:r w:rsidRPr="004B2B41">
              <w:t>blocking</w:t>
            </w:r>
          </w:p>
          <w:p w:rsidR="00000000" w:rsidRPr="004B2B41" w:rsidP="004B2B41">
            <w:pPr>
              <w:pStyle w:val="ListBullet2"/>
            </w:pPr>
            <w:r w:rsidRPr="004B2B41">
              <w:t>body positioning</w:t>
            </w:r>
          </w:p>
          <w:p w:rsidR="00000000" w:rsidRPr="004B2B41" w:rsidP="004B2B41">
            <w:pPr>
              <w:pStyle w:val="ListBullet2"/>
            </w:pPr>
            <w:r w:rsidRPr="004B2B41">
              <w:t>empty hand techniques</w:t>
            </w:r>
          </w:p>
          <w:p w:rsidR="00000000" w:rsidRPr="004B2B41" w:rsidP="004B2B41">
            <w:pPr>
              <w:pStyle w:val="ListBullet"/>
            </w:pPr>
            <w:r w:rsidRPr="004B2B41">
              <w:t>relevant legislation and workplace procedures relating to disruptive behaviour and unlawful interference within a transport security environment</w:t>
            </w:r>
          </w:p>
          <w:p w:rsidR="00000000" w:rsidRPr="004B2B41" w:rsidP="004B2B41">
            <w:pPr>
              <w:pStyle w:val="ListBullet"/>
            </w:pPr>
            <w:r w:rsidRPr="004B2B41">
              <w:t>relevant WHS/OHS and e</w:t>
            </w:r>
            <w:r w:rsidRPr="004B2B41">
              <w:t>nvironmental protection procedures and guidelines</w:t>
            </w:r>
          </w:p>
          <w:p w:rsidR="00000000" w:rsidRPr="004B2B41" w:rsidP="004B2B41">
            <w:pPr>
              <w:pStyle w:val="ListBullet"/>
            </w:pPr>
            <w:r w:rsidRPr="004B2B41">
              <w:t>relevant workplace reporting processes</w:t>
            </w:r>
          </w:p>
          <w:p w:rsidR="00000000" w:rsidRPr="004B2B41" w:rsidP="004B2B41">
            <w:pPr>
              <w:pStyle w:val="ListBullet"/>
            </w:pPr>
            <w:r w:rsidRPr="004B2B41">
              <w:t>risks and hazards when managing disruptive behaviour and unlawful interference within aviation and related actions to control the risk</w:t>
            </w:r>
          </w:p>
          <w:p w:rsidR="00000000" w:rsidRPr="004B2B41" w:rsidP="004B2B41">
            <w:pPr>
              <w:pStyle w:val="ListBullet"/>
            </w:pPr>
            <w:r w:rsidRPr="004B2B41">
              <w:t>strategies for dealing with beha</w:t>
            </w:r>
            <w:r w:rsidRPr="004B2B41">
              <w:t>viours of concern</w:t>
            </w:r>
          </w:p>
          <w:p w:rsidR="00000000" w:rsidRPr="004B2B41" w:rsidP="004B2B41">
            <w:pPr>
              <w:pStyle w:val="ListBullet"/>
            </w:pPr>
            <w:r w:rsidRPr="004B2B41">
              <w:t>use of force principles including:</w:t>
            </w:r>
          </w:p>
          <w:p w:rsidR="00000000" w:rsidRPr="004B2B41" w:rsidP="004B2B41">
            <w:pPr>
              <w:pStyle w:val="ListBullet2"/>
            </w:pPr>
            <w:r w:rsidRPr="004B2B41">
              <w:t>applying minimum necessary force to prevent or stop a threat and ceasing use of force as soon as it is no longer required</w:t>
            </w:r>
          </w:p>
          <w:p w:rsidR="00000000" w:rsidRPr="004B2B41" w:rsidP="004B2B41">
            <w:pPr>
              <w:pStyle w:val="ListBullet2"/>
            </w:pPr>
            <w:r w:rsidRPr="004B2B41">
              <w:t>conducting dynamic risk assessments</w:t>
            </w:r>
          </w:p>
          <w:p w:rsidR="00000000" w:rsidRPr="004B2B41" w:rsidP="004B2B41">
            <w:pPr>
              <w:pStyle w:val="ListBullet2"/>
            </w:pPr>
            <w:r w:rsidRPr="004B2B41">
              <w:t>reasonable and proportionate force.</w:t>
            </w:r>
          </w:p>
        </w:tc>
      </w:tr>
    </w:tbl>
    <w:p w:rsidR="00000000" w:rsidRPr="004B2B41" w:rsidP="004B2B41">
      <w:pPr>
        <w:pStyle w:val="NoPaddingFontSize1"/>
      </w:pPr>
    </w:p>
    <w:p w:rsidR="00000000" w:rsidRPr="004B2B41" w:rsidP="004B2B41">
      <w:pPr>
        <w:pStyle w:val="AllowPageBreak"/>
      </w:pPr>
    </w:p>
    <w:p w:rsidR="00000000" w:rsidRPr="004B2B41" w:rsidP="004B2B41">
      <w:pPr>
        <w:pStyle w:val="Heading1"/>
      </w:pPr>
      <w:bookmarkStart w:id="4" w:name="O_1297360"/>
      <w:bookmarkEnd w:id="4"/>
      <w:r w:rsidRPr="004B2B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B41" w:rsidP="004B2B41">
            <w:pPr>
              <w:pStyle w:val="BodyText"/>
            </w:pPr>
            <w:r w:rsidRPr="004B2B41">
              <w:t>Assessors must hold credentials specified within the Standards for Registered Training Organisations current at the time of assessment.</w:t>
            </w:r>
          </w:p>
          <w:p w:rsidR="00000000" w:rsidRPr="004B2B41" w:rsidP="004B2B41">
            <w:pPr>
              <w:pStyle w:val="BodyText"/>
            </w:pPr>
            <w:r w:rsidRPr="004B2B41">
              <w:t>Assessment must satisfy the Principles of Assessment and Rules of Evidence and all r</w:t>
            </w:r>
            <w:r w:rsidRPr="004B2B41">
              <w:t>egulatory requirements included within the Standards for Registered Training Organisations current at the time of assessment.</w:t>
            </w:r>
          </w:p>
          <w:p w:rsidR="00000000" w:rsidRPr="004B2B41" w:rsidP="004B2B41">
            <w:pPr>
              <w:pStyle w:val="BodyText"/>
            </w:pPr>
            <w:r w:rsidRPr="004B2B41">
              <w:t>Assessment must occur in workplace operational situations where it is appropriate to do so; where this is not appropriate, assessm</w:t>
            </w:r>
            <w:r w:rsidRPr="004B2B41">
              <w:t xml:space="preserve">ent must occur in simulated workplace operational situations that replicate workplace conditions. </w:t>
            </w:r>
          </w:p>
          <w:p w:rsidR="00000000" w:rsidRPr="004B2B41" w:rsidP="004B2B41">
            <w:pPr>
              <w:pStyle w:val="BodyText"/>
            </w:pPr>
            <w:r w:rsidRPr="004B2B41">
              <w:t xml:space="preserve">Assessment processes and techniques must be appropriate to the language, literacy and numeracy </w:t>
            </w:r>
            <w:r w:rsidRPr="004B2B41">
              <w:t xml:space="preserve">requirements of the work being performed and the needs of the </w:t>
            </w:r>
            <w:r w:rsidRPr="004B2B41">
              <w:t>candidate.</w:t>
            </w:r>
          </w:p>
          <w:p w:rsidR="00000000" w:rsidRPr="004B2B41" w:rsidP="004B2B41">
            <w:pPr>
              <w:pStyle w:val="BodyText"/>
            </w:pPr>
            <w:r w:rsidRPr="004B2B41">
              <w:t>Resources for assessment must include access to:</w:t>
            </w:r>
          </w:p>
          <w:p w:rsidR="00000000" w:rsidRPr="004B2B41" w:rsidP="004B2B41">
            <w:pPr>
              <w:pStyle w:val="ListBullet"/>
            </w:pPr>
            <w:r w:rsidRPr="004B2B41">
              <w:t>a range of relevant exercises, case studies and/or simulations</w:t>
            </w:r>
          </w:p>
          <w:p w:rsidR="00000000" w:rsidRPr="004B2B41" w:rsidP="004B2B41">
            <w:pPr>
              <w:pStyle w:val="ListBullet"/>
            </w:pPr>
            <w:r w:rsidRPr="004B2B41">
              <w:t>applicable documentation, including workplace procedures, regulations, codes of practice and operation manuals</w:t>
            </w:r>
          </w:p>
          <w:p w:rsidR="00000000" w:rsidRPr="004B2B41" w:rsidP="004B2B41">
            <w:pPr>
              <w:pStyle w:val="ListBullet"/>
            </w:pPr>
            <w:r w:rsidRPr="004B2B41">
              <w:t>relevant materials, tools, equipment and PPE currently used in industry.</w:t>
            </w:r>
          </w:p>
        </w:tc>
      </w:tr>
    </w:tbl>
    <w:p w:rsidR="00000000" w:rsidRPr="004B2B41" w:rsidP="004B2B41">
      <w:pPr>
        <w:pStyle w:val="NoPaddingFontSize1"/>
      </w:pPr>
    </w:p>
    <w:p w:rsidR="00000000" w:rsidRPr="004B2B41" w:rsidP="004B2B41">
      <w:pPr>
        <w:pStyle w:val="AllowPageBreak"/>
      </w:pPr>
    </w:p>
    <w:p w:rsidR="00000000" w:rsidRPr="004B2B41" w:rsidP="004B2B41">
      <w:pPr>
        <w:pStyle w:val="Heading1"/>
      </w:pPr>
      <w:bookmarkStart w:id="5" w:name="O_1297363"/>
      <w:bookmarkEnd w:id="5"/>
      <w:r w:rsidRPr="004B2B41">
        <w:t>Links</w:t>
      </w:r>
    </w:p>
    <w:p w:rsidR="00000000" w:rsidRPr="004B2B41" w:rsidP="00BE3436">
      <w:pPr>
        <w:pStyle w:val="BodyText"/>
      </w:pPr>
      <w:r w:rsidRPr="004B2B4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E3FE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B2B41" w:rsidP="004B2B41"/>
    <w:sectPr w:rsidSect="004B2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41" w:rsidRPr="00BE3436" w:rsidP="00BE3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36" w:rsidP="004B2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436" w:rsidP="004B2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3436" w:rsidP="004B2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B41" w:rsidRPr="00BE3436" w:rsidP="00BE3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436" w:rsidRPr="002D2AF8" w:rsidP="004B2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AVIO0036 Manage disruptive behaviour and unlawful interference within a transport security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BE3436" w:rsidP="004B2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2E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40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16F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B41"/>
  </w:style>
  <w:style w:type="character" w:customStyle="1" w:styleId="Heading1Char">
    <w:name w:val="Heading 1 Char"/>
    <w:basedOn w:val="DefaultParagraphFont"/>
    <w:link w:val="Heading1"/>
    <w:rsid w:val="004B2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B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2B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2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B41"/>
    <w:rPr>
      <w:b/>
      <w:spacing w:val="0"/>
    </w:rPr>
  </w:style>
  <w:style w:type="paragraph" w:customStyle="1" w:styleId="SuperTitle">
    <w:name w:val="SuperTitle"/>
    <w:basedOn w:val="Title"/>
    <w:rsid w:val="004B2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B41"/>
    <w:rPr>
      <w:i/>
    </w:rPr>
  </w:style>
  <w:style w:type="paragraph" w:styleId="Caption">
    <w:name w:val="caption"/>
    <w:basedOn w:val="BodyText"/>
    <w:next w:val="Normal"/>
    <w:qFormat/>
    <w:rsid w:val="004B2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B41"/>
  </w:style>
  <w:style w:type="paragraph" w:styleId="TableofFigures">
    <w:name w:val="table of figures"/>
    <w:basedOn w:val="Normal"/>
    <w:next w:val="Normal"/>
    <w:semiHidden/>
    <w:rsid w:val="004B2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B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B41"/>
    <w:rPr>
      <w:rFonts w:ascii="Wingdings" w:hAnsi="Wingdings"/>
    </w:rPr>
  </w:style>
  <w:style w:type="paragraph" w:customStyle="1" w:styleId="TableHeading">
    <w:name w:val="Table Heading"/>
    <w:basedOn w:val="HeadingBase"/>
    <w:rsid w:val="004B2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B41"/>
    <w:rPr>
      <w:color w:val="0033CC"/>
      <w:u w:val="none"/>
    </w:rPr>
  </w:style>
  <w:style w:type="paragraph" w:customStyle="1" w:styleId="BodyTextRight">
    <w:name w:val="Body Text Right"/>
    <w:basedOn w:val="BodyText"/>
    <w:rsid w:val="004B2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B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B41"/>
    <w:rPr>
      <w:sz w:val="32"/>
    </w:rPr>
  </w:style>
  <w:style w:type="paragraph" w:customStyle="1" w:styleId="HeadingProcedure">
    <w:name w:val="Heading Procedure"/>
    <w:basedOn w:val="HeadingBase"/>
    <w:next w:val="Normal"/>
    <w:rsid w:val="004B2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B41"/>
    <w:pPr>
      <w:spacing w:before="60" w:after="60"/>
    </w:pPr>
  </w:style>
  <w:style w:type="paragraph" w:styleId="ListContinue">
    <w:name w:val="List Continue"/>
    <w:basedOn w:val="List"/>
    <w:rsid w:val="004B2B41"/>
    <w:pPr>
      <w:ind w:firstLine="0"/>
    </w:pPr>
  </w:style>
  <w:style w:type="paragraph" w:customStyle="1" w:styleId="ListNote">
    <w:name w:val="List Note"/>
    <w:basedOn w:val="List"/>
    <w:rsid w:val="004B2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B41"/>
    <w:rPr>
      <w:rFonts w:ascii="Courier New" w:hAnsi="Courier New"/>
    </w:rPr>
  </w:style>
  <w:style w:type="paragraph" w:customStyle="1" w:styleId="NoteBullet">
    <w:name w:val="Note Bullet"/>
    <w:basedOn w:val="Note"/>
    <w:rsid w:val="004B2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B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B41"/>
    <w:rPr>
      <w:b/>
      <w:smallCaps/>
    </w:rPr>
  </w:style>
  <w:style w:type="paragraph" w:customStyle="1" w:styleId="TableListNumber">
    <w:name w:val="Table List Number"/>
    <w:basedOn w:val="ListNumber"/>
    <w:rsid w:val="004B2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B41"/>
    <w:pPr>
      <w:numPr>
        <w:numId w:val="9"/>
      </w:numPr>
    </w:pPr>
  </w:style>
  <w:style w:type="paragraph" w:customStyle="1" w:styleId="ListAlpha2">
    <w:name w:val="List Alpha 2"/>
    <w:basedOn w:val="List2"/>
    <w:rsid w:val="004B2B41"/>
    <w:pPr>
      <w:numPr>
        <w:numId w:val="8"/>
      </w:numPr>
    </w:pPr>
  </w:style>
  <w:style w:type="paragraph" w:styleId="List2">
    <w:name w:val="List 2"/>
    <w:basedOn w:val="BodyText"/>
    <w:rsid w:val="004B2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B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B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B41"/>
    <w:pPr>
      <w:numPr>
        <w:numId w:val="4"/>
      </w:numPr>
    </w:pPr>
  </w:style>
  <w:style w:type="paragraph" w:styleId="ListContinue2">
    <w:name w:val="List Continue 2"/>
    <w:basedOn w:val="List2"/>
    <w:rsid w:val="004B2B41"/>
    <w:pPr>
      <w:ind w:firstLine="0"/>
    </w:pPr>
  </w:style>
  <w:style w:type="paragraph" w:styleId="ListContinue3">
    <w:name w:val="List Continue 3"/>
    <w:basedOn w:val="List3"/>
    <w:rsid w:val="004B2B41"/>
    <w:pPr>
      <w:ind w:left="1021" w:firstLine="0"/>
    </w:pPr>
  </w:style>
  <w:style w:type="paragraph" w:styleId="ListContinue4">
    <w:name w:val="List Continue 4"/>
    <w:basedOn w:val="List4"/>
    <w:rsid w:val="004B2B41"/>
    <w:pPr>
      <w:ind w:firstLine="0"/>
    </w:pPr>
  </w:style>
  <w:style w:type="paragraph" w:styleId="ListContinue5">
    <w:name w:val="List Continue 5"/>
    <w:basedOn w:val="List5"/>
    <w:rsid w:val="004B2B41"/>
    <w:pPr>
      <w:ind w:firstLine="0"/>
    </w:pPr>
  </w:style>
  <w:style w:type="paragraph" w:styleId="ListNumber3">
    <w:name w:val="List Number 3"/>
    <w:basedOn w:val="List3"/>
    <w:rsid w:val="004B2B41"/>
    <w:pPr>
      <w:numPr>
        <w:numId w:val="5"/>
      </w:numPr>
    </w:pPr>
  </w:style>
  <w:style w:type="paragraph" w:styleId="ListNumber4">
    <w:name w:val="List Number 4"/>
    <w:basedOn w:val="List4"/>
    <w:rsid w:val="004B2B41"/>
    <w:pPr>
      <w:numPr>
        <w:numId w:val="6"/>
      </w:numPr>
    </w:pPr>
  </w:style>
  <w:style w:type="paragraph" w:styleId="ListNumber5">
    <w:name w:val="List Number 5"/>
    <w:basedOn w:val="List5"/>
    <w:rsid w:val="004B2B41"/>
    <w:pPr>
      <w:numPr>
        <w:numId w:val="7"/>
      </w:numPr>
    </w:pPr>
  </w:style>
  <w:style w:type="paragraph" w:styleId="BlockText">
    <w:name w:val="Block Text"/>
    <w:basedOn w:val="Normal"/>
    <w:rsid w:val="004B2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B41"/>
    <w:rPr>
      <w:sz w:val="16"/>
      <w:vertAlign w:val="superscript"/>
    </w:rPr>
  </w:style>
  <w:style w:type="character" w:customStyle="1" w:styleId="Symbols">
    <w:name w:val="Symbols"/>
    <w:basedOn w:val="DefaultParagraphFont"/>
    <w:rsid w:val="004B2B41"/>
    <w:rPr>
      <w:rFonts w:ascii="Symbol" w:hAnsi="Symbol"/>
    </w:rPr>
  </w:style>
  <w:style w:type="character" w:customStyle="1" w:styleId="MenuOptions">
    <w:name w:val="Menu Options"/>
    <w:basedOn w:val="DefaultParagraphFont"/>
    <w:rsid w:val="004B2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B41"/>
    <w:rPr>
      <w:b/>
    </w:rPr>
  </w:style>
  <w:style w:type="character" w:customStyle="1" w:styleId="Underlined">
    <w:name w:val="Underlined"/>
    <w:basedOn w:val="DefaultParagraphFont"/>
    <w:rsid w:val="004B2B41"/>
    <w:rPr>
      <w:u w:val="single"/>
    </w:rPr>
  </w:style>
  <w:style w:type="paragraph" w:customStyle="1" w:styleId="TableBodyTextRight">
    <w:name w:val="Table Body Text Right"/>
    <w:basedOn w:val="TableBodyText"/>
    <w:rsid w:val="004B2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B41"/>
    <w:rPr>
      <w:sz w:val="18"/>
    </w:rPr>
  </w:style>
  <w:style w:type="paragraph" w:customStyle="1" w:styleId="BodySmallRight">
    <w:name w:val="Body Small Right"/>
    <w:basedOn w:val="BodyTextRight"/>
    <w:rsid w:val="004B2B41"/>
    <w:rPr>
      <w:sz w:val="18"/>
      <w:szCs w:val="18"/>
    </w:rPr>
  </w:style>
  <w:style w:type="paragraph" w:customStyle="1" w:styleId="MarginEdition">
    <w:name w:val="Margin Edition"/>
    <w:basedOn w:val="MarginNote"/>
    <w:rsid w:val="004B2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B41"/>
    <w:rPr>
      <w:sz w:val="2"/>
      <w:szCs w:val="2"/>
    </w:rPr>
  </w:style>
  <w:style w:type="character" w:customStyle="1" w:styleId="Small">
    <w:name w:val="Small"/>
    <w:basedOn w:val="DefaultParagraphFont"/>
    <w:rsid w:val="004B2B41"/>
    <w:rPr>
      <w:sz w:val="16"/>
    </w:rPr>
  </w:style>
  <w:style w:type="paragraph" w:customStyle="1" w:styleId="WideTable">
    <w:name w:val="Wide Table"/>
    <w:basedOn w:val="Normal"/>
    <w:rsid w:val="004B2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B41"/>
  </w:style>
  <w:style w:type="paragraph" w:styleId="Quote">
    <w:name w:val="Quote"/>
    <w:basedOn w:val="Heading1"/>
    <w:link w:val="QuoteChar"/>
    <w:qFormat/>
    <w:rsid w:val="004B2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B41"/>
    <w:pPr>
      <w:pageBreakBefore/>
    </w:pPr>
  </w:style>
  <w:style w:type="paragraph" w:customStyle="1" w:styleId="Border">
    <w:name w:val="Border"/>
    <w:basedOn w:val="Normal"/>
    <w:qFormat/>
    <w:rsid w:val="004B2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B41"/>
    <w:rPr>
      <w:u w:val="single"/>
    </w:rPr>
  </w:style>
  <w:style w:type="character" w:customStyle="1" w:styleId="BoldandItalics">
    <w:name w:val="Bold and Italics"/>
    <w:qFormat/>
    <w:rsid w:val="004B2B41"/>
    <w:rPr>
      <w:b/>
      <w:i/>
      <w:u w:val="none"/>
    </w:rPr>
  </w:style>
  <w:style w:type="paragraph" w:styleId="BalloonText">
    <w:name w:val="Balloon Text"/>
    <w:basedOn w:val="Normal"/>
    <w:link w:val="BalloonTextChar"/>
    <w:rsid w:val="004B2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B41"/>
    <w:pPr>
      <w:spacing w:before="0" w:after="0"/>
    </w:pPr>
  </w:style>
  <w:style w:type="paragraph" w:customStyle="1" w:styleId="BodyTextBold">
    <w:name w:val="Body Text Bold"/>
    <w:basedOn w:val="BodyText"/>
    <w:qFormat/>
    <w:rsid w:val="004B2B41"/>
    <w:rPr>
      <w:b/>
    </w:rPr>
  </w:style>
  <w:style w:type="character" w:styleId="Hyperlink">
    <w:name w:val="Hyperlink"/>
    <w:basedOn w:val="DefaultParagraphFont"/>
    <w:uiPriority w:val="99"/>
    <w:unhideWhenUsed/>
    <w:rsid w:val="00BE3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4038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AVIO0036 Manage disruptive behaviour and unlawful interference within a transport security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