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A9C" w:rsidP="001E2A9C">
      <w:pPr>
        <w:pStyle w:val="Title"/>
      </w:pPr>
      <w:r>
        <w:fldChar w:fldCharType="begin"/>
      </w:r>
      <w:r>
        <w:instrText xml:space="preserve"> TITLE   \* MERGEFORMAT </w:instrText>
      </w:r>
      <w:r>
        <w:fldChar w:fldCharType="separate"/>
      </w:r>
      <w:r>
        <w:t>AVIO0035 Identify powders, liquids, aerosols and gels (PLAGs)</w:t>
      </w:r>
      <w:r>
        <w:fldChar w:fldCharType="end"/>
      </w:r>
    </w:p>
    <w:p w:rsidR="001E2A9C" w:rsidP="001E2A9C">
      <w:pPr>
        <w:pStyle w:val="Version"/>
        <w:sectPr w:rsidSect="00DE3E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3E65" w:rsidP="00DE3E65">
      <w:pPr>
        <w:pStyle w:val="SuperHeading"/>
      </w:pPr>
      <w:r w:rsidRPr="00DE3E65">
        <w:t>AVIO0035 Identify powders, liquids, aerosols and gels (PLAGs)</w:t>
      </w:r>
    </w:p>
    <w:p w:rsidR="00000000" w:rsidRPr="00DE3E65" w:rsidP="00DE3E65">
      <w:pPr>
        <w:pStyle w:val="Heading1"/>
      </w:pPr>
      <w:bookmarkStart w:id="1" w:name="O_1297328"/>
      <w:bookmarkEnd w:id="1"/>
      <w:r w:rsidRPr="00DE3E65">
        <w:t>Modification History</w:t>
      </w:r>
    </w:p>
    <w:tbl>
      <w:tblPr>
        <w:tblW w:w="9497" w:type="dxa"/>
        <w:tblLayout w:type="fixed"/>
        <w:tblCellMar>
          <w:left w:w="62" w:type="dxa"/>
          <w:right w:w="62" w:type="dxa"/>
        </w:tblCellMar>
        <w:tblLook w:val="0000"/>
      </w:tblPr>
      <w:tblGrid>
        <w:gridCol w:w="9497"/>
      </w:tblGrid>
      <w:tr w:rsidTr="00DE3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3E65" w:rsidP="00DE3E65">
            <w:pPr>
              <w:pStyle w:val="BodyText"/>
            </w:pPr>
            <w:r w:rsidRPr="00DE3E65">
              <w:t>Release 1. This is the first release of this unit of competency in the AVI Aviation Training Package.</w:t>
            </w:r>
          </w:p>
        </w:tc>
      </w:tr>
    </w:tbl>
    <w:p w:rsidR="00000000" w:rsidRPr="00DE3E65" w:rsidP="00DE3E65">
      <w:pPr>
        <w:pStyle w:val="NoPaddingFontSize1"/>
      </w:pPr>
    </w:p>
    <w:p w:rsidR="00000000" w:rsidRPr="00DE3E65" w:rsidP="00DE3E65">
      <w:pPr>
        <w:pStyle w:val="AllowPageBreak"/>
      </w:pPr>
    </w:p>
    <w:p w:rsidR="00000000" w:rsidRPr="00DE3E65" w:rsidP="00DE3E65">
      <w:pPr>
        <w:pStyle w:val="Heading1"/>
      </w:pPr>
      <w:bookmarkStart w:id="2" w:name="O_1297329"/>
      <w:bookmarkEnd w:id="2"/>
      <w:r w:rsidRPr="00DE3E65">
        <w:t>Application</w:t>
      </w:r>
    </w:p>
    <w:tbl>
      <w:tblPr>
        <w:tblW w:w="9497" w:type="dxa"/>
        <w:tblLayout w:type="fixed"/>
        <w:tblCellMar>
          <w:left w:w="62" w:type="dxa"/>
          <w:right w:w="62" w:type="dxa"/>
        </w:tblCellMar>
        <w:tblLook w:val="0000"/>
      </w:tblPr>
      <w:tblGrid>
        <w:gridCol w:w="9497"/>
      </w:tblGrid>
      <w:tr w:rsidTr="00DE3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3E65" w:rsidP="00DE3E65">
            <w:pPr>
              <w:pStyle w:val="BodyText"/>
            </w:pPr>
            <w:r w:rsidRPr="00DE3E65">
              <w:t>Th</w:t>
            </w:r>
            <w:r w:rsidRPr="00DE3E65">
              <w:t>is unit involves the skills and knowledge required to identify powders, liquids, aerosols and gels (PLAGs) in compliance with relevant regulatory requirements and national operating standards.</w:t>
            </w:r>
          </w:p>
          <w:p w:rsidR="00000000" w:rsidRPr="00DE3E65" w:rsidP="00DE3E65">
            <w:pPr>
              <w:pStyle w:val="BodyText"/>
            </w:pPr>
            <w:r w:rsidRPr="00DE3E65">
              <w:t>It includes assessing PLAGs and completing disposal requirement</w:t>
            </w:r>
            <w:r w:rsidRPr="00DE3E65">
              <w:t>s for PLAGs.</w:t>
            </w:r>
          </w:p>
          <w:p w:rsidR="00000000" w:rsidRPr="00DE3E65" w:rsidP="00DE3E65">
            <w:pPr>
              <w:pStyle w:val="BodyText"/>
            </w:pPr>
            <w:r w:rsidRPr="00DE3E65">
              <w:t>This unit addresses transport security technical skill requirements (physical, mental and task-management abilities) related to transport security search duties and contributes to safe and effective performance in complex transport security op</w:t>
            </w:r>
            <w:r w:rsidRPr="00DE3E65">
              <w:t>erational environments.</w:t>
            </w:r>
          </w:p>
          <w:p w:rsidR="00000000" w:rsidRPr="00DE3E65" w:rsidP="00DE3E65">
            <w:pPr>
              <w:pStyle w:val="BodyText"/>
            </w:pPr>
            <w:r w:rsidRPr="00DE3E65">
              <w:t>Operations are conducted across a variety of operational contexts within the Australian transport security environment.</w:t>
            </w:r>
          </w:p>
          <w:p w:rsidR="00000000" w:rsidRPr="00DE3E65" w:rsidP="00DE3E65">
            <w:pPr>
              <w:pStyle w:val="BodyText"/>
            </w:pPr>
            <w:r w:rsidRPr="00DE3E65">
              <w:t>Licensing, legislative, regulatory or certification requirements are applicable to this unit.</w:t>
            </w:r>
          </w:p>
        </w:tc>
      </w:tr>
    </w:tbl>
    <w:p w:rsidR="00000000" w:rsidRPr="00DE3E65" w:rsidP="00DE3E65">
      <w:pPr>
        <w:pStyle w:val="NoPaddingFontSize1"/>
      </w:pPr>
    </w:p>
    <w:p w:rsidR="00000000" w:rsidRPr="00DE3E65" w:rsidP="00DE3E65">
      <w:pPr>
        <w:pStyle w:val="AllowPageBreak"/>
      </w:pPr>
    </w:p>
    <w:p w:rsidR="00000000" w:rsidRPr="00DE3E65" w:rsidP="00DE3E65">
      <w:pPr>
        <w:pStyle w:val="Heading1"/>
      </w:pPr>
      <w:bookmarkStart w:id="3" w:name="O_1297330"/>
      <w:bookmarkEnd w:id="3"/>
      <w:r w:rsidRPr="00DE3E65">
        <w:t>Pre-requisite Unit</w:t>
      </w:r>
    </w:p>
    <w:tbl>
      <w:tblPr>
        <w:tblW w:w="9497" w:type="dxa"/>
        <w:tblLayout w:type="fixed"/>
        <w:tblCellMar>
          <w:left w:w="62" w:type="dxa"/>
          <w:right w:w="62" w:type="dxa"/>
        </w:tblCellMar>
        <w:tblLook w:val="0000"/>
      </w:tblPr>
      <w:tblGrid>
        <w:gridCol w:w="9497"/>
      </w:tblGrid>
      <w:tr w:rsidTr="00DE3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3E65" w:rsidP="00DE3E65">
            <w:pPr>
              <w:pStyle w:val="BodyText"/>
            </w:pPr>
            <w:r w:rsidRPr="00DE3E65">
              <w:t>Not applicable.</w:t>
            </w:r>
          </w:p>
        </w:tc>
      </w:tr>
    </w:tbl>
    <w:p w:rsidR="00000000" w:rsidRPr="00DE3E65" w:rsidP="00DE3E65">
      <w:pPr>
        <w:pStyle w:val="NoPaddingFontSize1"/>
      </w:pPr>
    </w:p>
    <w:p w:rsidR="00000000" w:rsidRPr="00DE3E65" w:rsidP="00DE3E65">
      <w:pPr>
        <w:pStyle w:val="AllowPageBreak"/>
      </w:pPr>
    </w:p>
    <w:p w:rsidR="00000000" w:rsidRPr="00DE3E65" w:rsidP="00DE3E65">
      <w:pPr>
        <w:pStyle w:val="Heading1"/>
      </w:pPr>
      <w:bookmarkStart w:id="4" w:name="O_1297331"/>
      <w:bookmarkEnd w:id="4"/>
      <w:r w:rsidRPr="00DE3E65">
        <w:t>Competency Field</w:t>
      </w:r>
    </w:p>
    <w:tbl>
      <w:tblPr>
        <w:tblW w:w="9497" w:type="dxa"/>
        <w:tblLayout w:type="fixed"/>
        <w:tblCellMar>
          <w:left w:w="62" w:type="dxa"/>
          <w:right w:w="62" w:type="dxa"/>
        </w:tblCellMar>
        <w:tblLook w:val="0000"/>
      </w:tblPr>
      <w:tblGrid>
        <w:gridCol w:w="9497"/>
      </w:tblGrid>
      <w:tr w:rsidTr="00DE3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3E65" w:rsidP="00DE3E65">
            <w:pPr>
              <w:pStyle w:val="BodyText"/>
            </w:pPr>
            <w:r w:rsidRPr="00DE3E65">
              <w:t>O – Security</w:t>
            </w:r>
          </w:p>
        </w:tc>
      </w:tr>
    </w:tbl>
    <w:p w:rsidR="00000000" w:rsidRPr="00DE3E65" w:rsidP="00DE3E65">
      <w:pPr>
        <w:pStyle w:val="NoPaddingFontSize1"/>
      </w:pPr>
    </w:p>
    <w:p w:rsidR="00000000" w:rsidRPr="00DE3E65" w:rsidP="00DE3E65">
      <w:pPr>
        <w:pStyle w:val="AllowPageBreak"/>
      </w:pPr>
    </w:p>
    <w:p w:rsidR="00000000" w:rsidRPr="00DE3E65" w:rsidP="00DE3E65">
      <w:pPr>
        <w:pStyle w:val="Heading1"/>
      </w:pPr>
      <w:bookmarkStart w:id="5" w:name="O_1297332"/>
      <w:bookmarkEnd w:id="5"/>
      <w:r w:rsidRPr="00DE3E65">
        <w:t>Unit Sector</w:t>
      </w:r>
    </w:p>
    <w:tbl>
      <w:tblPr>
        <w:tblW w:w="9497" w:type="dxa"/>
        <w:tblLayout w:type="fixed"/>
        <w:tblCellMar>
          <w:left w:w="62" w:type="dxa"/>
          <w:right w:w="62" w:type="dxa"/>
        </w:tblCellMar>
        <w:tblLook w:val="0000"/>
      </w:tblPr>
      <w:tblGrid>
        <w:gridCol w:w="9497"/>
      </w:tblGrid>
      <w:tr w:rsidTr="00DE3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3E65" w:rsidP="00DE3E65">
            <w:pPr>
              <w:pStyle w:val="BodyText"/>
            </w:pPr>
            <w:r w:rsidRPr="00DE3E65">
              <w:t>Not applicable.</w:t>
            </w:r>
          </w:p>
        </w:tc>
      </w:tr>
    </w:tbl>
    <w:p w:rsidR="00000000" w:rsidRPr="00DE3E65" w:rsidP="00DE3E65">
      <w:pPr>
        <w:pStyle w:val="NoPaddingFontSize1"/>
      </w:pPr>
    </w:p>
    <w:p w:rsidR="00000000" w:rsidRPr="00DE3E65" w:rsidP="00DE3E65">
      <w:pPr>
        <w:pStyle w:val="AllowPageBreak"/>
      </w:pPr>
    </w:p>
    <w:p w:rsidR="00000000" w:rsidRPr="00DE3E65" w:rsidP="00DE3E65">
      <w:pPr>
        <w:pStyle w:val="Heading1"/>
      </w:pPr>
      <w:bookmarkStart w:id="6" w:name="O_1297333"/>
      <w:bookmarkEnd w:id="6"/>
      <w:r w:rsidRPr="00DE3E65">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DE3E6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DE3E65" w:rsidP="00DE3E65">
            <w:pPr>
              <w:pStyle w:val="BodyText"/>
            </w:pPr>
            <w:r w:rsidRPr="00DE3E65">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DE3E65">
            <w:pPr>
              <w:pStyle w:val="BodyText"/>
              <w:rPr>
                <w:lang w:val="en-NZ"/>
              </w:rPr>
            </w:pPr>
            <w:r w:rsidRPr="00DE3E65">
              <w:rPr>
                <w:rStyle w:val="SpecialBold"/>
              </w:rPr>
              <w:t>PERFORMANCE CRITERIA</w:t>
            </w:r>
          </w:p>
        </w:tc>
      </w:tr>
      <w:tr w:rsidTr="00DE3E6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DE3E65">
            <w:pPr>
              <w:pStyle w:val="BodyText"/>
              <w:rPr>
                <w:lang w:val="en-NZ"/>
              </w:rPr>
            </w:pPr>
            <w:r w:rsidRPr="00DE3E65">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DE3E65">
            <w:pPr>
              <w:pStyle w:val="BodyText"/>
              <w:rPr>
                <w:lang w:val="en-NZ"/>
              </w:rPr>
            </w:pPr>
            <w:r w:rsidRPr="00DE3E65">
              <w:t>Performance criteria describe the performance needed to demonstrate achievement of the element.</w:t>
            </w:r>
          </w:p>
        </w:tc>
      </w:tr>
      <w:tr w:rsidTr="00DE3E6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DE3E65" w:rsidP="00DE3E65">
            <w:pPr>
              <w:pStyle w:val="BodyText"/>
            </w:pPr>
            <w:r w:rsidRPr="00DE3E65">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DE3E65" w:rsidP="00DE3E65">
            <w:pPr>
              <w:pStyle w:val="BodyText"/>
            </w:pPr>
            <w:r w:rsidRPr="00DE3E65">
              <w:rPr>
                <w:rStyle w:val="SpecialBold"/>
              </w:rPr>
              <w:t>Assess PLAGs</w:t>
            </w:r>
          </w:p>
        </w:tc>
        <w:tc>
          <w:tcPr>
            <w:tcW w:w="702" w:type="dxa"/>
            <w:tcBorders>
              <w:top w:val="nil"/>
              <w:left w:val="nil"/>
              <w:bottom w:val="nil"/>
              <w:right w:val="nil"/>
            </w:tcBorders>
            <w:tcMar>
              <w:top w:w="0" w:type="dxa"/>
              <w:left w:w="62" w:type="dxa"/>
              <w:bottom w:w="0" w:type="dxa"/>
              <w:right w:w="62" w:type="dxa"/>
            </w:tcMar>
          </w:tcPr>
          <w:p w:rsidR="00000000" w:rsidP="00DE3E65">
            <w:pPr>
              <w:pStyle w:val="BodyText"/>
              <w:rPr>
                <w:lang w:val="en-NZ"/>
              </w:rPr>
            </w:pPr>
            <w:r w:rsidRPr="00DE3E65">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DE3E65">
            <w:pPr>
              <w:pStyle w:val="BodyText"/>
              <w:rPr>
                <w:lang w:val="en-NZ"/>
              </w:rPr>
            </w:pPr>
            <w:r w:rsidRPr="00DE3E65">
              <w:t xml:space="preserve">Relevant persons and items are checked for PLAGs in accordance with legislative requirements and workplace </w:t>
            </w:r>
            <w:r w:rsidRPr="00DE3E65">
              <w:t>procedures</w:t>
            </w:r>
          </w:p>
        </w:tc>
      </w:tr>
      <w:tr w:rsidTr="00DE3E6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E3E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E3E65">
            <w:pPr>
              <w:pStyle w:val="BodyText"/>
              <w:rPr>
                <w:lang w:val="en-NZ"/>
              </w:rPr>
            </w:pPr>
            <w:r w:rsidRPr="00DE3E65">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DE3E65">
            <w:pPr>
              <w:pStyle w:val="BodyText"/>
              <w:rPr>
                <w:lang w:val="en-NZ"/>
              </w:rPr>
            </w:pPr>
            <w:r w:rsidRPr="00DE3E65">
              <w:t>Courteous, professional manner is maintained when checking persons and items for PLAGs in accordance with workplace procedures</w:t>
            </w:r>
          </w:p>
        </w:tc>
      </w:tr>
      <w:tr w:rsidTr="00DE3E6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E3E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E3E65">
            <w:pPr>
              <w:pStyle w:val="BodyText"/>
              <w:rPr>
                <w:lang w:val="en-NZ"/>
              </w:rPr>
            </w:pPr>
            <w:r w:rsidRPr="00DE3E65">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DE3E65">
            <w:pPr>
              <w:pStyle w:val="BodyText"/>
              <w:rPr>
                <w:lang w:val="en-NZ"/>
              </w:rPr>
            </w:pPr>
            <w:r w:rsidRPr="00DE3E65">
              <w:t>Types of PLAGs, including exempt PLAGs, are identified from labels, declarations and observation, in accordance with legislative requirements and workplace procedures</w:t>
            </w:r>
          </w:p>
        </w:tc>
      </w:tr>
      <w:tr w:rsidTr="00DE3E6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DE3E65" w:rsidP="00DE3E65">
            <w:pPr>
              <w:pStyle w:val="BodyText"/>
            </w:pPr>
            <w:r w:rsidRPr="00DE3E65">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DE3E65" w:rsidP="00DE3E65">
            <w:pPr>
              <w:pStyle w:val="BodyText"/>
            </w:pPr>
            <w:r w:rsidRPr="00DE3E65">
              <w:rPr>
                <w:rStyle w:val="SpecialBold"/>
              </w:rPr>
              <w:t>Complete disposal requirements for PLAGs</w:t>
            </w:r>
          </w:p>
        </w:tc>
        <w:tc>
          <w:tcPr>
            <w:tcW w:w="702" w:type="dxa"/>
            <w:tcBorders>
              <w:top w:val="nil"/>
              <w:left w:val="nil"/>
              <w:bottom w:val="nil"/>
              <w:right w:val="nil"/>
            </w:tcBorders>
            <w:tcMar>
              <w:top w:w="0" w:type="dxa"/>
              <w:left w:w="62" w:type="dxa"/>
              <w:bottom w:w="0" w:type="dxa"/>
              <w:right w:w="62" w:type="dxa"/>
            </w:tcMar>
          </w:tcPr>
          <w:p w:rsidR="00000000" w:rsidP="00DE3E65">
            <w:pPr>
              <w:pStyle w:val="BodyText"/>
              <w:rPr>
                <w:lang w:val="en-NZ"/>
              </w:rPr>
            </w:pPr>
            <w:r w:rsidRPr="00DE3E65">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DE3E65">
            <w:pPr>
              <w:pStyle w:val="BodyText"/>
              <w:rPr>
                <w:lang w:val="en-NZ"/>
              </w:rPr>
            </w:pPr>
            <w:r w:rsidRPr="00DE3E65">
              <w:t xml:space="preserve">Surrendered PLAGs are disposed of in </w:t>
            </w:r>
            <w:r w:rsidRPr="00DE3E65">
              <w:t>accordance with legislative requirements and workplace procedures</w:t>
            </w:r>
          </w:p>
        </w:tc>
      </w:tr>
      <w:tr w:rsidTr="00DE3E6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E3E6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E3E65">
            <w:pPr>
              <w:pStyle w:val="BodyText"/>
              <w:rPr>
                <w:lang w:val="en-NZ"/>
              </w:rPr>
            </w:pPr>
            <w:r w:rsidRPr="00DE3E65">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RPr="00DE3E65" w:rsidP="00DE3E65">
            <w:pPr>
              <w:pStyle w:val="BodyText"/>
            </w:pPr>
            <w:r w:rsidRPr="00DE3E65">
              <w:t>Documentation for disposed surrendered PLAGs is completed in accordance with workplace procedures</w:t>
            </w:r>
          </w:p>
        </w:tc>
      </w:tr>
    </w:tbl>
    <w:p w:rsidR="00000000" w:rsidRPr="00DE3E65" w:rsidP="00DE3E65">
      <w:pPr>
        <w:pStyle w:val="NoPaddingFontSize1"/>
      </w:pPr>
    </w:p>
    <w:p w:rsidR="00000000" w:rsidRPr="00DE3E65" w:rsidP="00DE3E65">
      <w:pPr>
        <w:pStyle w:val="AllowPageBreak"/>
      </w:pPr>
    </w:p>
    <w:p w:rsidR="00000000" w:rsidRPr="00DE3E65" w:rsidP="00DE3E65">
      <w:pPr>
        <w:pStyle w:val="Heading1"/>
      </w:pPr>
      <w:bookmarkStart w:id="7" w:name="O_1297334"/>
      <w:bookmarkEnd w:id="7"/>
      <w:r w:rsidRPr="00DE3E65">
        <w:t>Foundation Skills</w:t>
      </w:r>
    </w:p>
    <w:tbl>
      <w:tblPr>
        <w:tblW w:w="9497" w:type="dxa"/>
        <w:tblLayout w:type="fixed"/>
        <w:tblCellMar>
          <w:left w:w="62" w:type="dxa"/>
          <w:right w:w="62" w:type="dxa"/>
        </w:tblCellMar>
        <w:tblLook w:val="0000"/>
      </w:tblPr>
      <w:tblGrid>
        <w:gridCol w:w="9497"/>
      </w:tblGrid>
      <w:tr w:rsidTr="00DE3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3E65" w:rsidP="00DE3E65">
            <w:pPr>
              <w:pStyle w:val="BodyText"/>
            </w:pPr>
            <w:r w:rsidRPr="00DE3E65">
              <w:t>Foundation skills essential to performance are</w:t>
            </w:r>
            <w:r w:rsidRPr="00DE3E65">
              <w:t xml:space="preserve"> explicit in the performance criteria of this unit of competency.</w:t>
            </w:r>
          </w:p>
        </w:tc>
      </w:tr>
    </w:tbl>
    <w:p w:rsidR="00000000" w:rsidRPr="00DE3E65" w:rsidP="00DE3E65">
      <w:pPr>
        <w:pStyle w:val="NoPaddingFontSize1"/>
      </w:pPr>
    </w:p>
    <w:p w:rsidR="00000000" w:rsidRPr="00DE3E65" w:rsidP="00DE3E65">
      <w:pPr>
        <w:pStyle w:val="AllowPageBreak"/>
      </w:pPr>
    </w:p>
    <w:p w:rsidR="00000000" w:rsidRPr="00DE3E65" w:rsidP="00DE3E65">
      <w:pPr>
        <w:pStyle w:val="Heading1"/>
      </w:pPr>
      <w:bookmarkStart w:id="8" w:name="O_1297335"/>
      <w:bookmarkEnd w:id="8"/>
      <w:r w:rsidRPr="00DE3E65">
        <w:t>Range of Conditions</w:t>
      </w:r>
    </w:p>
    <w:tbl>
      <w:tblPr>
        <w:tblW w:w="9497" w:type="dxa"/>
        <w:tblLayout w:type="fixed"/>
        <w:tblCellMar>
          <w:left w:w="62" w:type="dxa"/>
          <w:right w:w="62" w:type="dxa"/>
        </w:tblCellMar>
        <w:tblLook w:val="0000"/>
      </w:tblPr>
      <w:tblGrid>
        <w:gridCol w:w="9497"/>
      </w:tblGrid>
      <w:tr w:rsidTr="00DE3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3E65" w:rsidP="00DE3E65">
            <w:pPr>
              <w:pStyle w:val="BodyText"/>
            </w:pPr>
            <w:r w:rsidRPr="00DE3E65">
              <w:t>Range is restricted to essential operating conditions and any other variables essential to the work environment.</w:t>
            </w:r>
          </w:p>
          <w:p w:rsidR="00000000" w:rsidRPr="00DE3E65" w:rsidP="00DE3E65">
            <w:pPr>
              <w:pStyle w:val="BodyText"/>
            </w:pPr>
            <w:r w:rsidRPr="00DE3E65">
              <w:t>Non-essential conditions may be found in the Companion Volume Implementation Guide.</w:t>
            </w:r>
          </w:p>
        </w:tc>
      </w:tr>
    </w:tbl>
    <w:p w:rsidR="00000000" w:rsidRPr="00DE3E65" w:rsidP="00DE3E65">
      <w:pPr>
        <w:pStyle w:val="NoPaddingFontSize1"/>
      </w:pPr>
    </w:p>
    <w:p w:rsidR="00000000" w:rsidRPr="00DE3E65" w:rsidP="00DE3E65">
      <w:pPr>
        <w:pStyle w:val="AllowPageBreak"/>
      </w:pPr>
    </w:p>
    <w:p w:rsidR="00000000" w:rsidRPr="00DE3E65" w:rsidP="00DE3E65">
      <w:pPr>
        <w:pStyle w:val="Heading1"/>
      </w:pPr>
      <w:bookmarkStart w:id="9" w:name="O_1297336"/>
      <w:bookmarkEnd w:id="9"/>
      <w:r w:rsidRPr="00DE3E65">
        <w:t>Unit Mapping Information</w:t>
      </w:r>
    </w:p>
    <w:tbl>
      <w:tblPr>
        <w:tblW w:w="9497" w:type="dxa"/>
        <w:tblLayout w:type="fixed"/>
        <w:tblCellMar>
          <w:left w:w="62" w:type="dxa"/>
          <w:right w:w="62" w:type="dxa"/>
        </w:tblCellMar>
        <w:tblLook w:val="0000"/>
      </w:tblPr>
      <w:tblGrid>
        <w:gridCol w:w="9497"/>
      </w:tblGrid>
      <w:tr w:rsidTr="00DE3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3E65" w:rsidP="00DE3E65">
            <w:pPr>
              <w:pStyle w:val="BodyText"/>
            </w:pPr>
            <w:r w:rsidRPr="00DE3E65">
              <w:t>This unit replaces and is equivalent to AVIO0010 Identify powders, liquids, aerosols and gels (PLAGs).</w:t>
            </w:r>
          </w:p>
        </w:tc>
      </w:tr>
    </w:tbl>
    <w:p w:rsidR="00000000" w:rsidRPr="00DE3E65" w:rsidP="00DE3E65">
      <w:pPr>
        <w:pStyle w:val="NoPaddingFontSize1"/>
      </w:pPr>
    </w:p>
    <w:p w:rsidR="00000000" w:rsidRPr="00DE3E65" w:rsidP="00DE3E65">
      <w:pPr>
        <w:pStyle w:val="AllowPageBreak"/>
      </w:pPr>
    </w:p>
    <w:p w:rsidR="00000000" w:rsidRPr="00DE3E65" w:rsidP="00DE3E65">
      <w:pPr>
        <w:pStyle w:val="Heading1"/>
      </w:pPr>
      <w:bookmarkStart w:id="10" w:name="O_1297343"/>
      <w:bookmarkEnd w:id="10"/>
      <w:r w:rsidRPr="00DE3E65">
        <w:t>Links</w:t>
      </w:r>
    </w:p>
    <w:p w:rsidR="00000000" w:rsidRPr="00DE3E65" w:rsidP="001E2A9C">
      <w:pPr>
        <w:pStyle w:val="BodyText"/>
      </w:pPr>
      <w:r w:rsidRPr="00DE3E65">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A84C5B">
        <w:rPr>
          <w:rStyle w:val="Hyperlink"/>
        </w:rPr>
        <w:t>https://vetnet.gov.au/Pages/TrainingDocs.aspx?q=4725260a-0af3-4daf-912b-ef1c2f3e5816</w:t>
      </w:r>
      <w:r>
        <w:fldChar w:fldCharType="end"/>
      </w:r>
    </w:p>
    <w:p w:rsidR="00000000" w:rsidRPr="00DE3E65" w:rsidP="001E2A9C">
      <w:pPr>
        <w:pStyle w:val="BodyText"/>
        <w:sectPr w:rsidSect="00DE3E65">
          <w:headerReference w:type="default" r:id="rId10"/>
          <w:footerReference w:type="default" r:id="rId11"/>
          <w:pgSz w:w="11908" w:h="16833"/>
          <w:pgMar w:top="1702" w:right="1418" w:bottom="1702" w:left="1418" w:header="992" w:footer="992" w:gutter="0"/>
          <w:cols w:space="720"/>
          <w:noEndnote/>
          <w:docGrid w:linePitch="299"/>
        </w:sectPr>
      </w:pPr>
    </w:p>
    <w:p w:rsidR="00000000" w:rsidRPr="00DE3E65" w:rsidP="00DE3E65">
      <w:pPr>
        <w:pStyle w:val="SuperHeading"/>
      </w:pPr>
      <w:r w:rsidRPr="00DE3E65">
        <w:t>Assessment Requirements for AVIO0035 Identify powders, l</w:t>
      </w:r>
      <w:r w:rsidRPr="00DE3E65">
        <w:t>iquids, aerosols and gels (PLAGs)</w:t>
      </w:r>
    </w:p>
    <w:p w:rsidR="00000000" w:rsidRPr="00DE3E65" w:rsidP="00DE3E65">
      <w:pPr>
        <w:pStyle w:val="Heading1"/>
      </w:pPr>
      <w:bookmarkStart w:id="11" w:name="O_1297338"/>
      <w:bookmarkEnd w:id="11"/>
      <w:r w:rsidRPr="00DE3E65">
        <w:t>Modification History</w:t>
      </w:r>
    </w:p>
    <w:tbl>
      <w:tblPr>
        <w:tblW w:w="9497" w:type="dxa"/>
        <w:tblLayout w:type="fixed"/>
        <w:tblCellMar>
          <w:left w:w="62" w:type="dxa"/>
          <w:right w:w="62" w:type="dxa"/>
        </w:tblCellMar>
        <w:tblLook w:val="0000"/>
      </w:tblPr>
      <w:tblGrid>
        <w:gridCol w:w="9497"/>
      </w:tblGrid>
      <w:tr w:rsidTr="00DE3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3E65" w:rsidP="00DE3E65">
            <w:pPr>
              <w:pStyle w:val="BodyText"/>
            </w:pPr>
            <w:r w:rsidRPr="00DE3E65">
              <w:t>Release 1. This is the first release of this unit of competency in the AVI Aviation Training Package.</w:t>
            </w:r>
          </w:p>
        </w:tc>
      </w:tr>
    </w:tbl>
    <w:p w:rsidR="00000000" w:rsidRPr="00DE3E65" w:rsidP="00DE3E65">
      <w:pPr>
        <w:pStyle w:val="NoPaddingFontSize1"/>
      </w:pPr>
    </w:p>
    <w:p w:rsidR="00000000" w:rsidRPr="00DE3E65" w:rsidP="00DE3E65">
      <w:pPr>
        <w:pStyle w:val="AllowPageBreak"/>
      </w:pPr>
    </w:p>
    <w:p w:rsidR="00000000" w:rsidRPr="00DE3E65" w:rsidP="00DE3E65">
      <w:pPr>
        <w:pStyle w:val="Heading1"/>
      </w:pPr>
      <w:bookmarkStart w:id="12" w:name="O_1297339"/>
      <w:bookmarkEnd w:id="12"/>
      <w:r w:rsidRPr="00DE3E65">
        <w:t>Performance Evidence</w:t>
      </w:r>
    </w:p>
    <w:tbl>
      <w:tblPr>
        <w:tblW w:w="9497" w:type="dxa"/>
        <w:tblLayout w:type="fixed"/>
        <w:tblCellMar>
          <w:left w:w="62" w:type="dxa"/>
          <w:right w:w="62" w:type="dxa"/>
        </w:tblCellMar>
        <w:tblLook w:val="0000"/>
      </w:tblPr>
      <w:tblGrid>
        <w:gridCol w:w="9497"/>
      </w:tblGrid>
      <w:tr w:rsidTr="00DE3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3E65">
            <w:pPr>
              <w:pStyle w:val="BodyText"/>
              <w:rPr>
                <w:lang w:val="en-NZ"/>
              </w:rPr>
            </w:pPr>
            <w:r w:rsidRPr="00DE3E65">
              <w:t>Evidence required to demonstrate competence in this unit must be relevant to and satisfy all of the requirements of the elements, performance criteria and range of conditions on at least one occasion and include:</w:t>
            </w:r>
          </w:p>
        </w:tc>
      </w:tr>
      <w:tr w:rsidTr="00DE3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3E65" w:rsidP="00DE3E65">
            <w:pPr>
              <w:pStyle w:val="ListBullet"/>
            </w:pPr>
            <w:r w:rsidRPr="00DE3E65">
              <w:t>applying appropriate methods for checking</w:t>
            </w:r>
            <w:r w:rsidRPr="00DE3E65">
              <w:t xml:space="preserve"> of PLAGs on persons and items including persons with specific needs</w:t>
            </w:r>
          </w:p>
          <w:p w:rsidR="00000000" w:rsidRPr="00DE3E65" w:rsidP="00DE3E65">
            <w:pPr>
              <w:pStyle w:val="ListBullet"/>
            </w:pPr>
            <w:r w:rsidRPr="00DE3E65">
              <w:t>communicating effectively with others by a range of means such as verbal, non-verbal, written and digital</w:t>
            </w:r>
          </w:p>
          <w:p w:rsidR="00000000" w:rsidRPr="00DE3E65" w:rsidP="00DE3E65">
            <w:pPr>
              <w:pStyle w:val="ListBullet"/>
            </w:pPr>
            <w:r w:rsidRPr="00DE3E65">
              <w:t>complying with workplace procedures and completing documentation processes regard</w:t>
            </w:r>
            <w:r w:rsidRPr="00DE3E65">
              <w:t>ing disposal of PLAGs</w:t>
            </w:r>
          </w:p>
          <w:p w:rsidR="00000000" w:rsidRPr="00DE3E65" w:rsidP="00DE3E65">
            <w:pPr>
              <w:pStyle w:val="ListBullet"/>
            </w:pPr>
            <w:r w:rsidRPr="00DE3E65">
              <w:t>handling and disposal of PLAGs in accordance with legislative requirements and workplace procedures, as required</w:t>
            </w:r>
          </w:p>
          <w:p w:rsidR="00000000" w:rsidRPr="00DE3E65" w:rsidP="00DE3E65">
            <w:pPr>
              <w:pStyle w:val="ListBullet"/>
            </w:pPr>
            <w:r w:rsidRPr="00DE3E65">
              <w:t>identifying and interpreting relevant documentation and labelling, containers and goods coding, markings and other inform</w:t>
            </w:r>
            <w:r w:rsidRPr="00DE3E65">
              <w:t>ation describing PLAGs, including exempt PLAGs, in accordance with legislative requirements and workplace procedures</w:t>
            </w:r>
          </w:p>
          <w:p w:rsidR="00000000" w:rsidRPr="00DE3E65" w:rsidP="00DE3E65">
            <w:pPr>
              <w:pStyle w:val="ListBullet"/>
            </w:pPr>
            <w:r w:rsidRPr="00DE3E65">
              <w:t>presenting a professional image to members of the public and colleagues during searches for PLAGs</w:t>
            </w:r>
          </w:p>
          <w:p w:rsidR="00000000" w:rsidRPr="00DE3E65" w:rsidP="00DE3E65">
            <w:pPr>
              <w:pStyle w:val="ListBullet"/>
            </w:pPr>
            <w:r w:rsidRPr="00DE3E65">
              <w:t>working systematically with required attention to detail without injury to self or others, or damage to goods or equipment.</w:t>
            </w:r>
          </w:p>
        </w:tc>
      </w:tr>
    </w:tbl>
    <w:p w:rsidR="00000000" w:rsidRPr="00DE3E65" w:rsidP="00DE3E65">
      <w:pPr>
        <w:pStyle w:val="NoPaddingFontSize1"/>
      </w:pPr>
    </w:p>
    <w:p w:rsidR="00000000" w:rsidRPr="00DE3E65" w:rsidP="00DE3E65">
      <w:pPr>
        <w:pStyle w:val="AllowPageBreak"/>
      </w:pPr>
    </w:p>
    <w:p w:rsidR="00000000" w:rsidRPr="00DE3E65" w:rsidP="00DE3E65">
      <w:pPr>
        <w:pStyle w:val="Heading1"/>
      </w:pPr>
      <w:bookmarkStart w:id="13" w:name="O_1297340"/>
      <w:bookmarkEnd w:id="13"/>
      <w:r w:rsidRPr="00DE3E65">
        <w:t>Knowledge Evidence</w:t>
      </w:r>
    </w:p>
    <w:tbl>
      <w:tblPr>
        <w:tblW w:w="9497" w:type="dxa"/>
        <w:tblLayout w:type="fixed"/>
        <w:tblCellMar>
          <w:left w:w="62" w:type="dxa"/>
          <w:right w:w="62" w:type="dxa"/>
        </w:tblCellMar>
        <w:tblLook w:val="0000"/>
      </w:tblPr>
      <w:tblGrid>
        <w:gridCol w:w="9497"/>
      </w:tblGrid>
      <w:tr w:rsidTr="00DE3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3E65">
            <w:pPr>
              <w:pStyle w:val="BodyText"/>
              <w:rPr>
                <w:lang w:val="en-NZ"/>
              </w:rPr>
            </w:pPr>
            <w:r w:rsidRPr="00DE3E65">
              <w:t>Evidence required to demonstrate competence in this unit must be relevant to and satisfy all</w:t>
            </w:r>
            <w:r w:rsidRPr="00DE3E65">
              <w:t xml:space="preserve"> of the requirements of the elements, performance criteria and range of conditions and include knowledge of:</w:t>
            </w:r>
          </w:p>
        </w:tc>
      </w:tr>
      <w:tr w:rsidTr="00DE3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3E65" w:rsidP="00DE3E65">
            <w:pPr>
              <w:pStyle w:val="ListBullet"/>
            </w:pPr>
            <w:r w:rsidRPr="00DE3E65">
              <w:t>customer service standards and techniques to be applied when identifying PLAGs from persons and items in a transport security environment</w:t>
            </w:r>
          </w:p>
          <w:p w:rsidR="00000000" w:rsidRPr="00DE3E65" w:rsidP="00DE3E65">
            <w:pPr>
              <w:pStyle w:val="ListBullet"/>
            </w:pPr>
            <w:r w:rsidRPr="00DE3E65">
              <w:t>handlin</w:t>
            </w:r>
            <w:r w:rsidRPr="00DE3E65">
              <w:t>g and disposal processes of PLAGs in accordance with legislative requirements and workplace procedures</w:t>
            </w:r>
          </w:p>
          <w:p w:rsidR="00000000" w:rsidRPr="00DE3E65" w:rsidP="00DE3E65">
            <w:pPr>
              <w:pStyle w:val="ListBullet"/>
            </w:pPr>
            <w:r w:rsidRPr="00DE3E65">
              <w:t>preparation of relevant documentation and maintenance of records</w:t>
            </w:r>
          </w:p>
          <w:p w:rsidR="00000000" w:rsidRPr="00DE3E65" w:rsidP="00DE3E65">
            <w:pPr>
              <w:pStyle w:val="ListBullet"/>
            </w:pPr>
            <w:r w:rsidRPr="00DE3E65">
              <w:t>risks and hazards when handling PLAGs, and related precautions to control the risk</w:t>
            </w:r>
          </w:p>
          <w:p w:rsidR="00000000" w:rsidRPr="00DE3E65" w:rsidP="00DE3E65">
            <w:pPr>
              <w:pStyle w:val="ListBullet"/>
            </w:pPr>
            <w:r w:rsidRPr="00DE3E65">
              <w:t xml:space="preserve">Work </w:t>
            </w:r>
            <w:r w:rsidRPr="00DE3E65">
              <w:t>Health and Safety (WHS)/Occupational Health and Safety procedures and guidelines</w:t>
            </w:r>
          </w:p>
          <w:p w:rsidR="00000000" w:rsidRPr="00DE3E65" w:rsidP="00DE3E65">
            <w:pPr>
              <w:pStyle w:val="ListBullet"/>
            </w:pPr>
            <w:r w:rsidRPr="00DE3E65">
              <w:t>workplace procedures and policies applicable to obtaining PLAGs from persons in a transport security environment.</w:t>
            </w:r>
          </w:p>
        </w:tc>
      </w:tr>
    </w:tbl>
    <w:p w:rsidR="00000000" w:rsidRPr="00DE3E65" w:rsidP="00DE3E65">
      <w:pPr>
        <w:pStyle w:val="NoPaddingFontSize1"/>
      </w:pPr>
    </w:p>
    <w:p w:rsidR="00000000" w:rsidRPr="00DE3E65" w:rsidP="00DE3E65">
      <w:pPr>
        <w:pStyle w:val="AllowPageBreak"/>
      </w:pPr>
    </w:p>
    <w:p w:rsidR="00000000" w:rsidRPr="00DE3E65" w:rsidP="00DE3E65">
      <w:pPr>
        <w:pStyle w:val="Heading1"/>
      </w:pPr>
      <w:bookmarkStart w:id="14" w:name="O_1297341"/>
      <w:bookmarkEnd w:id="14"/>
      <w:r w:rsidRPr="00DE3E65">
        <w:t>Assessment Conditions</w:t>
      </w:r>
    </w:p>
    <w:tbl>
      <w:tblPr>
        <w:tblW w:w="9497" w:type="dxa"/>
        <w:tblLayout w:type="fixed"/>
        <w:tblCellMar>
          <w:left w:w="62" w:type="dxa"/>
          <w:right w:w="62" w:type="dxa"/>
        </w:tblCellMar>
        <w:tblLook w:val="0000"/>
      </w:tblPr>
      <w:tblGrid>
        <w:gridCol w:w="9497"/>
      </w:tblGrid>
      <w:tr w:rsidTr="00DE3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3E65" w:rsidP="00DE3E65">
            <w:pPr>
              <w:pStyle w:val="BodyText"/>
            </w:pPr>
            <w:r w:rsidRPr="00DE3E65">
              <w:t>Assessors must hold credentials specified within the Standards for Registered Training Organisations current at the time of assessment.</w:t>
            </w:r>
          </w:p>
          <w:p w:rsidR="00000000" w:rsidRPr="00DE3E65" w:rsidP="00DE3E65">
            <w:pPr>
              <w:pStyle w:val="BodyText"/>
            </w:pPr>
            <w:r w:rsidRPr="00DE3E65">
              <w:t>Assessment must satisfy the Principles of Assessment and Rules of Evidence and all regulatory requirements included with</w:t>
            </w:r>
            <w:r w:rsidRPr="00DE3E65">
              <w:t>in the Standards for Registered Training Organisations current at the time of assessment.</w:t>
            </w:r>
          </w:p>
          <w:p w:rsidR="00000000" w:rsidRPr="00DE3E65" w:rsidP="00DE3E65">
            <w:pPr>
              <w:pStyle w:val="BodyText"/>
            </w:pPr>
            <w:r w:rsidRPr="00DE3E65">
              <w:t>Assessment must occur in workplace operational situations where it is appropriate to do so; where this is not appropriate, assessment must occur in simulated workplac</w:t>
            </w:r>
            <w:r w:rsidRPr="00DE3E65">
              <w:t xml:space="preserve">e operational situations that replicate workplace conditions. </w:t>
            </w:r>
          </w:p>
          <w:p w:rsidR="00000000" w:rsidRPr="00DE3E65" w:rsidP="00DE3E65">
            <w:pPr>
              <w:pStyle w:val="BodyText"/>
            </w:pPr>
            <w:r w:rsidRPr="00DE3E65">
              <w:t>Assessment processes and techniques must be appropriate to the language, literacy and numeracy requirements of the work being performed and the needs of the candidate.</w:t>
            </w:r>
          </w:p>
          <w:p w:rsidR="00000000" w:rsidRPr="00DE3E65" w:rsidP="00DE3E65">
            <w:pPr>
              <w:pStyle w:val="BodyText"/>
            </w:pPr>
            <w:r w:rsidRPr="00DE3E65">
              <w:t xml:space="preserve">Resources for assessment </w:t>
            </w:r>
            <w:r w:rsidRPr="00DE3E65">
              <w:t>must include access to:</w:t>
            </w:r>
          </w:p>
          <w:p w:rsidR="00000000" w:rsidRPr="00DE3E65" w:rsidP="00DE3E65">
            <w:pPr>
              <w:pStyle w:val="ListBullet"/>
            </w:pPr>
            <w:r w:rsidRPr="00DE3E65">
              <w:t>a range of relevant exercises, case studies and/or simulations</w:t>
            </w:r>
          </w:p>
          <w:p w:rsidR="00000000" w:rsidRPr="00DE3E65" w:rsidP="00DE3E65">
            <w:pPr>
              <w:pStyle w:val="ListBullet"/>
            </w:pPr>
            <w:r w:rsidRPr="00DE3E65">
              <w:t>applicable documentation, including workplace procedures, regulations, codes of practice and operation manuals</w:t>
            </w:r>
          </w:p>
          <w:p w:rsidR="00000000" w:rsidRPr="00DE3E65" w:rsidP="00DE3E65">
            <w:pPr>
              <w:pStyle w:val="ListBullet"/>
            </w:pPr>
            <w:r w:rsidRPr="00DE3E65">
              <w:t>relevant materials, tools, equipment and PPE currently us</w:t>
            </w:r>
            <w:r w:rsidRPr="00DE3E65">
              <w:t>ed in industry.</w:t>
            </w:r>
          </w:p>
        </w:tc>
      </w:tr>
    </w:tbl>
    <w:p w:rsidR="00000000" w:rsidRPr="00DE3E65" w:rsidP="00DE3E65">
      <w:pPr>
        <w:pStyle w:val="NoPaddingFontSize1"/>
      </w:pPr>
    </w:p>
    <w:p w:rsidR="00000000" w:rsidRPr="00DE3E65" w:rsidP="00DE3E65">
      <w:pPr>
        <w:pStyle w:val="AllowPageBreak"/>
      </w:pPr>
    </w:p>
    <w:p w:rsidR="00000000" w:rsidRPr="00DE3E65" w:rsidP="00DE3E65">
      <w:pPr>
        <w:pStyle w:val="Heading1"/>
      </w:pPr>
      <w:bookmarkStart w:id="15" w:name="O_1297344"/>
      <w:bookmarkEnd w:id="15"/>
      <w:r w:rsidRPr="00DE3E65">
        <w:t>Links</w:t>
      </w:r>
    </w:p>
    <w:p w:rsidR="00000000" w:rsidRPr="00DE3E65" w:rsidP="001E2A9C">
      <w:pPr>
        <w:pStyle w:val="BodyText"/>
      </w:pPr>
      <w:r w:rsidRPr="00DE3E65">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A84C5B">
        <w:rPr>
          <w:rStyle w:val="Hyperlink"/>
        </w:rPr>
        <w:t>https://vetnet.gov.au/Pages/TrainingDocs.aspx?q=4725260a-0af3-4daf-912b-ef1c2f3e5816</w:t>
      </w:r>
      <w:r>
        <w:fldChar w:fldCharType="end"/>
      </w:r>
    </w:p>
    <w:p w:rsidR="00000000" w:rsidRPr="00DE3E65" w:rsidP="00DE3E65"/>
    <w:sectPr w:rsidSect="00DE3E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E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E65" w:rsidRPr="001E2A9C" w:rsidP="001E2A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E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A9C" w:rsidP="00DE3E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2A9C" w:rsidP="00DE3E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E2A9C" w:rsidP="00DE3E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E65" w:rsidP="00DE3E65">
    <w:pPr>
      <w:pStyle w:val="Footer"/>
      <w:framePr w:wrap="around"/>
    </w:pPr>
    <w:r>
      <w:fldChar w:fldCharType="begin"/>
    </w:r>
    <w:r>
      <w:instrText xml:space="preserve"> DOCPROPERTY  Subject  \* MERGEFORMAT </w:instrText>
    </w:r>
    <w:r>
      <w:fldChar w:fldCharType="separate"/>
    </w:r>
    <w:r w:rsidR="001E2A9C">
      <w:t>Approved</w:t>
    </w:r>
    <w:r w:rsidR="001E2A9C">
      <w:fldChar w:fldCharType="end"/>
    </w:r>
    <w:r>
      <w:tab/>
      <w:t xml:space="preserve">Page </w:t>
    </w:r>
    <w:r>
      <w:fldChar w:fldCharType="begin"/>
    </w:r>
    <w:r>
      <w:instrText xml:space="preserve"> PAGE  \* Arabic  \* MERGEFORMAT </w:instrText>
    </w:r>
    <w:r>
      <w:fldChar w:fldCharType="separate"/>
    </w:r>
    <w:r w:rsidR="001E2A9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2A9C">
      <w:rPr>
        <w:noProof/>
      </w:rPr>
      <w:t>4</w:t>
    </w:r>
    <w:r>
      <w:rPr>
        <w:noProof/>
      </w:rPr>
      <w:fldChar w:fldCharType="end"/>
    </w:r>
  </w:p>
  <w:p w:rsidR="00DE3E65" w:rsidP="00DE3E65">
    <w:pPr>
      <w:pStyle w:val="Footer"/>
      <w:framePr w:wrap="around"/>
    </w:pPr>
    <w:r>
      <w:t xml:space="preserve">© Commonwealth of Australia, </w:t>
    </w:r>
    <w:r>
      <w:fldChar w:fldCharType="begin"/>
    </w:r>
    <w:r>
      <w:instrText xml:space="preserve"> DATE  \@ "yyyy"  \* MERGEFORMAT </w:instrText>
    </w:r>
    <w:r>
      <w:fldChar w:fldCharType="separate"/>
    </w:r>
    <w:r w:rsidR="001E2A9C">
      <w:rPr>
        <w:noProof/>
      </w:rPr>
      <w:t>2025</w:t>
    </w:r>
    <w:r>
      <w:fldChar w:fldCharType="end"/>
    </w:r>
    <w:r>
      <w:tab/>
    </w:r>
    <w:r>
      <w:fldChar w:fldCharType="begin"/>
    </w:r>
    <w:r>
      <w:instrText xml:space="preserve"> DOCPROPERTY  Author  \* MERGEFORMAT </w:instrText>
    </w:r>
    <w:r>
      <w:fldChar w:fldCharType="separate"/>
    </w:r>
    <w:r w:rsidR="001E2A9C">
      <w:t>Industry Skills Australia</w:t>
    </w:r>
    <w:r w:rsidR="001E2A9C">
      <w:fldChar w:fldCharType="end"/>
    </w:r>
  </w:p>
  <w:p w:rsidR="00DE3E65" w:rsidP="00DE3E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E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A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3E65" w:rsidRPr="001E2A9C" w:rsidP="001E2A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E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A9C" w:rsidRPr="002D2AF8" w:rsidP="00DE3E65">
    <w:pPr>
      <w:pStyle w:val="Header"/>
      <w:framePr w:wrap="around"/>
    </w:pPr>
    <w:r>
      <w:fldChar w:fldCharType="begin"/>
    </w:r>
    <w:r>
      <w:instrText xml:space="preserve"> TITLE   \* MERGEFORMAT </w:instrText>
    </w:r>
    <w:r>
      <w:fldChar w:fldCharType="separate"/>
    </w:r>
    <w:r>
      <w:t>AVIO0035 Identify powders, liquids, aerosols and gels (PLAGs)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1E2A9C" w:rsidP="00DE3E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E65" w:rsidRPr="002D2AF8" w:rsidP="00DE3E65">
    <w:pPr>
      <w:pStyle w:val="Header"/>
      <w:framePr w:wrap="around"/>
    </w:pPr>
    <w:r>
      <w:fldChar w:fldCharType="begin"/>
    </w:r>
    <w:r>
      <w:instrText xml:space="preserve"> TITLE   \* MERGEFORMAT </w:instrText>
    </w:r>
    <w:r>
      <w:fldChar w:fldCharType="separate"/>
    </w:r>
    <w:r w:rsidR="001E2A9C">
      <w:t>AVIO0035 Identify powders, liquids, aerosols and gels (PLAGs)</w:t>
    </w:r>
    <w:r w:rsidR="001E2A9C">
      <w:fldChar w:fldCharType="end"/>
    </w:r>
    <w:r>
      <w:tab/>
      <w:t xml:space="preserve">Date this document was generated: </w:t>
    </w:r>
    <w:r>
      <w:fldChar w:fldCharType="begin"/>
    </w:r>
    <w:r>
      <w:instrText xml:space="preserve"> CREATEDATE  \@ "d MMMM yyyy"  \* MERGEFORMAT </w:instrText>
    </w:r>
    <w:r>
      <w:fldChar w:fldCharType="separate"/>
    </w:r>
    <w:r w:rsidR="001E2A9C">
      <w:rPr>
        <w:noProof/>
      </w:rPr>
      <w:t>28 May 2025</w:t>
    </w:r>
    <w:r>
      <w:fldChar w:fldCharType="end"/>
    </w:r>
  </w:p>
  <w:p w:rsidR="00DE3E65" w:rsidP="00DE3E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4E48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B033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E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3E65"/>
    <w:pPr>
      <w:spacing w:before="360" w:after="60"/>
      <w:outlineLvl w:val="0"/>
    </w:pPr>
    <w:rPr>
      <w:sz w:val="32"/>
    </w:rPr>
  </w:style>
  <w:style w:type="paragraph" w:styleId="Heading2">
    <w:name w:val="heading 2"/>
    <w:basedOn w:val="HeadingBase"/>
    <w:next w:val="BodyText"/>
    <w:link w:val="Heading2Char"/>
    <w:qFormat/>
    <w:rsid w:val="00DE3E65"/>
    <w:pPr>
      <w:keepLines/>
      <w:spacing w:before="240" w:after="120"/>
      <w:outlineLvl w:val="1"/>
    </w:pPr>
    <w:rPr>
      <w:sz w:val="28"/>
      <w:szCs w:val="40"/>
    </w:rPr>
  </w:style>
  <w:style w:type="paragraph" w:styleId="Heading3">
    <w:name w:val="heading 3"/>
    <w:basedOn w:val="HeadingBase"/>
    <w:next w:val="BodyText"/>
    <w:link w:val="Heading3Char"/>
    <w:qFormat/>
    <w:rsid w:val="00DE3E65"/>
    <w:pPr>
      <w:spacing w:before="180" w:after="120"/>
      <w:outlineLvl w:val="2"/>
    </w:pPr>
    <w:rPr>
      <w:spacing w:val="-10"/>
      <w:kern w:val="32"/>
    </w:rPr>
  </w:style>
  <w:style w:type="paragraph" w:styleId="Heading4">
    <w:name w:val="heading 4"/>
    <w:basedOn w:val="HeadingBase"/>
    <w:next w:val="BodyText"/>
    <w:link w:val="Heading4Char"/>
    <w:qFormat/>
    <w:rsid w:val="00DE3E65"/>
    <w:pPr>
      <w:spacing w:before="160" w:after="120"/>
      <w:outlineLvl w:val="3"/>
    </w:pPr>
    <w:rPr>
      <w:sz w:val="22"/>
    </w:rPr>
  </w:style>
  <w:style w:type="paragraph" w:styleId="Heading5">
    <w:name w:val="heading 5"/>
    <w:basedOn w:val="HeadingBase"/>
    <w:next w:val="Normal"/>
    <w:link w:val="Heading5Char"/>
    <w:qFormat/>
    <w:rsid w:val="00DE3E65"/>
    <w:pPr>
      <w:spacing w:before="80"/>
      <w:outlineLvl w:val="4"/>
    </w:pPr>
    <w:rPr>
      <w:color w:val="918585"/>
      <w:sz w:val="20"/>
    </w:rPr>
  </w:style>
  <w:style w:type="paragraph" w:styleId="Heading6">
    <w:name w:val="heading 6"/>
    <w:basedOn w:val="HeadingBase"/>
    <w:next w:val="Normal"/>
    <w:link w:val="Heading6Char"/>
    <w:qFormat/>
    <w:rsid w:val="00DE3E65"/>
    <w:pPr>
      <w:spacing w:before="60"/>
      <w:outlineLvl w:val="5"/>
    </w:pPr>
    <w:rPr>
      <w:color w:val="918585"/>
      <w:sz w:val="20"/>
    </w:rPr>
  </w:style>
  <w:style w:type="paragraph" w:styleId="Heading7">
    <w:name w:val="heading 7"/>
    <w:basedOn w:val="Normal"/>
    <w:next w:val="Normal"/>
    <w:link w:val="Heading7Char"/>
    <w:qFormat/>
    <w:rsid w:val="00DE3E65"/>
    <w:pPr>
      <w:ind w:left="720"/>
      <w:outlineLvl w:val="6"/>
    </w:pPr>
    <w:rPr>
      <w:i/>
    </w:rPr>
  </w:style>
  <w:style w:type="paragraph" w:styleId="Heading8">
    <w:name w:val="heading 8"/>
    <w:basedOn w:val="Normal"/>
    <w:next w:val="Normal"/>
    <w:link w:val="Heading8Char"/>
    <w:qFormat/>
    <w:rsid w:val="00DE3E65"/>
    <w:pPr>
      <w:ind w:left="720"/>
      <w:outlineLvl w:val="7"/>
    </w:pPr>
    <w:rPr>
      <w:i/>
    </w:rPr>
  </w:style>
  <w:style w:type="paragraph" w:styleId="Heading9">
    <w:name w:val="heading 9"/>
    <w:basedOn w:val="Normal"/>
    <w:next w:val="Normal"/>
    <w:link w:val="Heading9Char"/>
    <w:qFormat/>
    <w:rsid w:val="00DE3E65"/>
    <w:pPr>
      <w:ind w:left="720"/>
      <w:outlineLvl w:val="8"/>
    </w:pPr>
    <w:rPr>
      <w:i/>
    </w:rPr>
  </w:style>
  <w:style w:type="character" w:default="1" w:styleId="DefaultParagraphFont">
    <w:name w:val="Default Paragraph Font"/>
    <w:uiPriority w:val="1"/>
    <w:unhideWhenUsed/>
    <w:rsid w:val="00DE3E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3E65"/>
  </w:style>
  <w:style w:type="character" w:customStyle="1" w:styleId="Heading1Char">
    <w:name w:val="Heading 1 Char"/>
    <w:basedOn w:val="DefaultParagraphFont"/>
    <w:link w:val="Heading1"/>
    <w:rsid w:val="00DE3E65"/>
    <w:rPr>
      <w:rFonts w:ascii="Times New Roman" w:eastAsia="Times New Roman" w:hAnsi="Times New Roman" w:cs="Times New Roman"/>
      <w:b/>
      <w:sz w:val="32"/>
      <w:szCs w:val="20"/>
      <w:lang w:eastAsia="en-US"/>
    </w:rPr>
  </w:style>
  <w:style w:type="paragraph" w:styleId="BodyText">
    <w:name w:val="Body Text"/>
    <w:basedOn w:val="Normal"/>
    <w:link w:val="BodyTextChar"/>
    <w:rsid w:val="00DE3E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3E65"/>
    <w:rPr>
      <w:rFonts w:ascii="Times New Roman" w:eastAsia="Times New Roman" w:hAnsi="Times New Roman" w:cs="Times New Roman"/>
      <w:sz w:val="24"/>
      <w:lang w:eastAsia="en-US"/>
    </w:rPr>
  </w:style>
  <w:style w:type="paragraph" w:styleId="ListBullet">
    <w:name w:val="List Bullet"/>
    <w:basedOn w:val="List"/>
    <w:rsid w:val="00DE3E65"/>
    <w:pPr>
      <w:numPr>
        <w:numId w:val="11"/>
      </w:numPr>
      <w:tabs>
        <w:tab w:val="clear" w:pos="340"/>
      </w:tabs>
      <w:spacing w:before="40" w:after="40"/>
    </w:pPr>
  </w:style>
  <w:style w:type="character" w:customStyle="1" w:styleId="SpecialBold">
    <w:name w:val="Special Bold"/>
    <w:basedOn w:val="DefaultParagraphFont"/>
    <w:rsid w:val="00DE3E65"/>
    <w:rPr>
      <w:b/>
      <w:spacing w:val="0"/>
    </w:rPr>
  </w:style>
  <w:style w:type="paragraph" w:customStyle="1" w:styleId="SuperHeading">
    <w:name w:val="SuperHeading"/>
    <w:basedOn w:val="Normal"/>
    <w:rsid w:val="00DE3E65"/>
    <w:pPr>
      <w:spacing w:before="240" w:after="120"/>
      <w:outlineLvl w:val="0"/>
    </w:pPr>
    <w:rPr>
      <w:rFonts w:ascii="Times New Roman" w:hAnsi="Times New Roman"/>
      <w:b/>
      <w:sz w:val="32"/>
    </w:rPr>
  </w:style>
  <w:style w:type="paragraph" w:customStyle="1" w:styleId="AllowPageBreak">
    <w:name w:val="AllowPageBreak"/>
    <w:rsid w:val="00DE3E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E3E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3E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3E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3E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3E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3E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3E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3E65"/>
    <w:rPr>
      <w:rFonts w:ascii="Courier New" w:eastAsia="Times New Roman" w:hAnsi="Courier New" w:cs="Times New Roman"/>
      <w:i/>
      <w:szCs w:val="20"/>
      <w:lang w:eastAsia="en-US"/>
    </w:rPr>
  </w:style>
  <w:style w:type="paragraph" w:customStyle="1" w:styleId="HeadingBase">
    <w:name w:val="Heading Base"/>
    <w:rsid w:val="00DE3E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3E65"/>
    <w:pPr>
      <w:tabs>
        <w:tab w:val="right" w:leader="dot" w:pos="9072"/>
      </w:tabs>
      <w:ind w:left="567"/>
    </w:pPr>
    <w:rPr>
      <w:szCs w:val="22"/>
    </w:rPr>
  </w:style>
  <w:style w:type="paragraph" w:customStyle="1" w:styleId="TOCBase">
    <w:name w:val="TOC Base"/>
    <w:rsid w:val="00DE3E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3E65"/>
    <w:pPr>
      <w:tabs>
        <w:tab w:val="right" w:leader="dot" w:pos="9072"/>
      </w:tabs>
      <w:spacing w:before="40" w:after="40"/>
      <w:ind w:left="284"/>
    </w:pPr>
    <w:rPr>
      <w:rFonts w:ascii="Times New Roman" w:hAnsi="Times New Roman"/>
    </w:rPr>
  </w:style>
  <w:style w:type="paragraph" w:styleId="TOC1">
    <w:name w:val="toc 1"/>
    <w:basedOn w:val="TOCBase"/>
    <w:next w:val="Normal"/>
    <w:rsid w:val="00DE3E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3E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3E65"/>
    <w:rPr>
      <w:rFonts w:ascii="Times New Roman" w:eastAsia="Times New Roman" w:hAnsi="Times New Roman" w:cs="Times New Roman"/>
      <w:sz w:val="16"/>
      <w:lang w:eastAsia="en-US"/>
    </w:rPr>
  </w:style>
  <w:style w:type="paragraph" w:styleId="Title">
    <w:name w:val="Title"/>
    <w:basedOn w:val="HeadingBase"/>
    <w:link w:val="TitleChar"/>
    <w:qFormat/>
    <w:rsid w:val="00DE3E65"/>
    <w:pPr>
      <w:spacing w:before="5040"/>
      <w:jc w:val="center"/>
    </w:pPr>
    <w:rPr>
      <w:sz w:val="48"/>
      <w:szCs w:val="72"/>
      <w:lang w:val="en-US"/>
    </w:rPr>
  </w:style>
  <w:style w:type="character" w:customStyle="1" w:styleId="TitleChar">
    <w:name w:val="Title Char"/>
    <w:basedOn w:val="DefaultParagraphFont"/>
    <w:link w:val="Title"/>
    <w:rsid w:val="00DE3E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3E65"/>
    <w:pPr>
      <w:tabs>
        <w:tab w:val="left" w:pos="3600"/>
        <w:tab w:val="left" w:pos="3958"/>
      </w:tabs>
    </w:pPr>
  </w:style>
  <w:style w:type="paragraph" w:styleId="List">
    <w:name w:val="List"/>
    <w:basedOn w:val="BodyText"/>
    <w:next w:val="BodyText"/>
    <w:rsid w:val="00DE3E65"/>
    <w:pPr>
      <w:tabs>
        <w:tab w:val="left" w:pos="340"/>
      </w:tabs>
      <w:spacing w:before="60" w:after="60"/>
      <w:ind w:left="340" w:hanging="340"/>
    </w:pPr>
  </w:style>
  <w:style w:type="paragraph" w:customStyle="1" w:styleId="Note">
    <w:name w:val="Note"/>
    <w:basedOn w:val="BodyText"/>
    <w:rsid w:val="00DE3E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3E65"/>
    <w:pPr>
      <w:framePr w:wrap="auto" w:hAnchor="text" w:y="6049"/>
    </w:pPr>
    <w:rPr>
      <w:color w:val="000000"/>
      <w:sz w:val="40"/>
    </w:rPr>
  </w:style>
  <w:style w:type="paragraph" w:customStyle="1" w:styleId="TOCTitle">
    <w:name w:val="TOCTitle"/>
    <w:basedOn w:val="Heading1"/>
    <w:rsid w:val="00DE3E65"/>
    <w:pPr>
      <w:spacing w:after="240"/>
      <w:jc w:val="center"/>
      <w:outlineLvl w:val="9"/>
    </w:pPr>
    <w:rPr>
      <w:caps/>
    </w:rPr>
  </w:style>
  <w:style w:type="paragraph" w:customStyle="1" w:styleId="Version">
    <w:name w:val="Version"/>
    <w:rsid w:val="00DE3E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3E65"/>
    <w:pPr>
      <w:numPr>
        <w:numId w:val="12"/>
      </w:numPr>
      <w:tabs>
        <w:tab w:val="clear" w:pos="680"/>
      </w:tabs>
    </w:pPr>
  </w:style>
  <w:style w:type="paragraph" w:styleId="Index1">
    <w:name w:val="index 1"/>
    <w:basedOn w:val="Normal"/>
    <w:next w:val="Normal"/>
    <w:semiHidden/>
    <w:rsid w:val="00DE3E65"/>
    <w:pPr>
      <w:keepNext w:val="0"/>
      <w:tabs>
        <w:tab w:val="right" w:pos="4176"/>
      </w:tabs>
      <w:ind w:left="198" w:hanging="198"/>
    </w:pPr>
    <w:rPr>
      <w:rFonts w:ascii="Garamond" w:hAnsi="Garamond"/>
    </w:rPr>
  </w:style>
  <w:style w:type="paragraph" w:styleId="IndexHeading">
    <w:name w:val="index heading"/>
    <w:basedOn w:val="Normal"/>
    <w:next w:val="Index1"/>
    <w:semiHidden/>
    <w:rsid w:val="00DE3E65"/>
    <w:pPr>
      <w:spacing w:before="120" w:after="120"/>
    </w:pPr>
    <w:rPr>
      <w:rFonts w:ascii="Arial" w:hAnsi="Arial"/>
      <w:b/>
      <w:color w:val="918585"/>
      <w:sz w:val="24"/>
    </w:rPr>
  </w:style>
  <w:style w:type="paragraph" w:styleId="Header">
    <w:name w:val="header"/>
    <w:basedOn w:val="Normal"/>
    <w:link w:val="HeaderChar"/>
    <w:rsid w:val="00DE3E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3E65"/>
    <w:rPr>
      <w:rFonts w:ascii="Times New Roman" w:eastAsia="Times New Roman" w:hAnsi="Times New Roman" w:cs="Times New Roman"/>
      <w:sz w:val="16"/>
      <w:szCs w:val="20"/>
      <w:lang w:val="en-GB" w:eastAsia="en-US"/>
    </w:rPr>
  </w:style>
  <w:style w:type="paragraph" w:customStyle="1" w:styleId="Chapter">
    <w:name w:val="Chapter"/>
    <w:basedOn w:val="Normal"/>
    <w:rsid w:val="00DE3E65"/>
    <w:pPr>
      <w:spacing w:before="240"/>
    </w:pPr>
    <w:rPr>
      <w:rFonts w:ascii="Times New Roman" w:hAnsi="Times New Roman"/>
      <w:smallCaps/>
      <w:spacing w:val="80"/>
      <w:sz w:val="28"/>
    </w:rPr>
  </w:style>
  <w:style w:type="paragraph" w:customStyle="1" w:styleId="InChapter">
    <w:name w:val="InChapter"/>
    <w:basedOn w:val="Heading3"/>
    <w:rsid w:val="00DE3E65"/>
    <w:pPr>
      <w:spacing w:after="240"/>
      <w:outlineLvl w:val="9"/>
    </w:pPr>
    <w:rPr>
      <w:noProof/>
    </w:rPr>
  </w:style>
  <w:style w:type="paragraph" w:styleId="Index2">
    <w:name w:val="index 2"/>
    <w:basedOn w:val="Normal"/>
    <w:next w:val="Normal"/>
    <w:semiHidden/>
    <w:rsid w:val="00DE3E65"/>
    <w:pPr>
      <w:tabs>
        <w:tab w:val="right" w:pos="4176"/>
      </w:tabs>
      <w:ind w:left="568" w:hanging="284"/>
    </w:pPr>
    <w:rPr>
      <w:rFonts w:ascii="Garamond" w:hAnsi="Garamond"/>
    </w:rPr>
  </w:style>
  <w:style w:type="paragraph" w:customStyle="1" w:styleId="Byline">
    <w:name w:val="Byline"/>
    <w:rsid w:val="00DE3E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3E65"/>
    <w:pPr>
      <w:tabs>
        <w:tab w:val="clear" w:pos="3600"/>
        <w:tab w:val="clear" w:pos="3958"/>
      </w:tabs>
      <w:jc w:val="right"/>
    </w:pPr>
  </w:style>
  <w:style w:type="character" w:styleId="Emphasis">
    <w:name w:val="Emphasis"/>
    <w:basedOn w:val="DefaultParagraphFont"/>
    <w:qFormat/>
    <w:rsid w:val="00DE3E65"/>
    <w:rPr>
      <w:i/>
    </w:rPr>
  </w:style>
  <w:style w:type="paragraph" w:styleId="Caption">
    <w:name w:val="caption"/>
    <w:basedOn w:val="BodyText"/>
    <w:next w:val="Normal"/>
    <w:qFormat/>
    <w:rsid w:val="00DE3E65"/>
    <w:pPr>
      <w:framePr w:w="2268" w:hSpace="181" w:vSpace="181" w:wrap="around" w:vAnchor="text" w:hAnchor="page" w:x="1135" w:y="285" w:anchorLock="1"/>
    </w:pPr>
    <w:rPr>
      <w:i/>
    </w:rPr>
  </w:style>
  <w:style w:type="paragraph" w:customStyle="1" w:styleId="MiniTOCTitle">
    <w:name w:val="MiniTOCTitle"/>
    <w:basedOn w:val="Heading4"/>
    <w:rsid w:val="00DE3E65"/>
    <w:pPr>
      <w:spacing w:before="240"/>
      <w:outlineLvl w:val="9"/>
    </w:pPr>
    <w:rPr>
      <w:noProof/>
      <w:sz w:val="24"/>
    </w:rPr>
  </w:style>
  <w:style w:type="paragraph" w:customStyle="1" w:styleId="MiniTOCItem">
    <w:name w:val="MiniTOCItem"/>
    <w:basedOn w:val="ListBullet"/>
    <w:rsid w:val="00DE3E65"/>
    <w:pPr>
      <w:numPr>
        <w:numId w:val="0"/>
      </w:numPr>
      <w:tabs>
        <w:tab w:val="right" w:leader="dot" w:pos="6521"/>
      </w:tabs>
      <w:spacing w:before="0" w:after="0"/>
    </w:pPr>
  </w:style>
  <w:style w:type="paragraph" w:customStyle="1" w:styleId="TOFTitle">
    <w:name w:val="TOFTitle"/>
    <w:basedOn w:val="TOCTitle"/>
    <w:rsid w:val="00DE3E65"/>
  </w:style>
  <w:style w:type="paragraph" w:styleId="TableofFigures">
    <w:name w:val="table of figures"/>
    <w:basedOn w:val="Normal"/>
    <w:next w:val="Normal"/>
    <w:semiHidden/>
    <w:rsid w:val="00DE3E65"/>
    <w:pPr>
      <w:tabs>
        <w:tab w:val="right" w:leader="dot" w:pos="9072"/>
      </w:tabs>
      <w:ind w:left="970" w:hanging="403"/>
    </w:pPr>
    <w:rPr>
      <w:rFonts w:ascii="Times New Roman" w:hAnsi="Times New Roman"/>
      <w:b/>
    </w:rPr>
  </w:style>
  <w:style w:type="paragraph" w:styleId="ListNumber">
    <w:name w:val="List Number"/>
    <w:basedOn w:val="List"/>
    <w:rsid w:val="00DE3E65"/>
    <w:pPr>
      <w:numPr>
        <w:numId w:val="14"/>
      </w:numPr>
      <w:tabs>
        <w:tab w:val="clear" w:pos="340"/>
      </w:tabs>
    </w:pPr>
  </w:style>
  <w:style w:type="character" w:customStyle="1" w:styleId="WingdingSymbols">
    <w:name w:val="Wingding Symbols"/>
    <w:rsid w:val="00DE3E65"/>
    <w:rPr>
      <w:rFonts w:ascii="Wingdings" w:hAnsi="Wingdings"/>
    </w:rPr>
  </w:style>
  <w:style w:type="paragraph" w:customStyle="1" w:styleId="TableHeading">
    <w:name w:val="Table Heading"/>
    <w:basedOn w:val="HeadingBase"/>
    <w:rsid w:val="00DE3E65"/>
    <w:pPr>
      <w:keepLines/>
      <w:pBdr>
        <w:bottom w:val="single" w:sz="6" w:space="1" w:color="918585"/>
      </w:pBdr>
      <w:spacing w:before="240"/>
    </w:pPr>
  </w:style>
  <w:style w:type="character" w:customStyle="1" w:styleId="HotSpot">
    <w:name w:val="HotSpot"/>
    <w:rsid w:val="00DE3E65"/>
    <w:rPr>
      <w:color w:val="0033CC"/>
      <w:u w:val="none"/>
    </w:rPr>
  </w:style>
  <w:style w:type="paragraph" w:customStyle="1" w:styleId="BodyTextRight">
    <w:name w:val="Body Text Right"/>
    <w:basedOn w:val="BodyText"/>
    <w:rsid w:val="00DE3E65"/>
    <w:pPr>
      <w:spacing w:before="0" w:after="0"/>
      <w:jc w:val="right"/>
    </w:pPr>
  </w:style>
  <w:style w:type="paragraph" w:styleId="Index3">
    <w:name w:val="index 3"/>
    <w:basedOn w:val="ListNumber2"/>
    <w:next w:val="Normal"/>
    <w:semiHidden/>
    <w:rsid w:val="00DE3E65"/>
    <w:pPr>
      <w:numPr>
        <w:numId w:val="0"/>
      </w:numPr>
      <w:tabs>
        <w:tab w:val="right" w:leader="dot" w:pos="4176"/>
      </w:tabs>
    </w:pPr>
  </w:style>
  <w:style w:type="paragraph" w:styleId="ListNumber2">
    <w:name w:val="List Number 2"/>
    <w:basedOn w:val="List2"/>
    <w:rsid w:val="00DE3E65"/>
    <w:pPr>
      <w:numPr>
        <w:numId w:val="9"/>
      </w:numPr>
      <w:tabs>
        <w:tab w:val="clear" w:pos="1060"/>
      </w:tabs>
    </w:pPr>
  </w:style>
  <w:style w:type="paragraph" w:customStyle="1" w:styleId="MarginNote">
    <w:name w:val="Margin Note"/>
    <w:basedOn w:val="BodyText"/>
    <w:rsid w:val="00DE3E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3E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3E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3E65"/>
    <w:rPr>
      <w:sz w:val="32"/>
    </w:rPr>
  </w:style>
  <w:style w:type="paragraph" w:customStyle="1" w:styleId="HeadingProcedure">
    <w:name w:val="Heading Procedure"/>
    <w:basedOn w:val="HeadingBase"/>
    <w:next w:val="Normal"/>
    <w:rsid w:val="00DE3E65"/>
    <w:pPr>
      <w:tabs>
        <w:tab w:val="left" w:pos="0"/>
      </w:tabs>
      <w:spacing w:before="120" w:after="60"/>
    </w:pPr>
    <w:rPr>
      <w:i/>
      <w:color w:val="918585"/>
      <w:sz w:val="22"/>
    </w:rPr>
  </w:style>
  <w:style w:type="paragraph" w:customStyle="1" w:styleId="TableBodyText">
    <w:name w:val="Table Body Text"/>
    <w:basedOn w:val="BodyText"/>
    <w:rsid w:val="00DE3E65"/>
    <w:pPr>
      <w:spacing w:before="60" w:after="60"/>
    </w:pPr>
  </w:style>
  <w:style w:type="paragraph" w:styleId="ListContinue">
    <w:name w:val="List Continue"/>
    <w:basedOn w:val="List"/>
    <w:rsid w:val="00DE3E65"/>
    <w:pPr>
      <w:ind w:firstLine="0"/>
    </w:pPr>
  </w:style>
  <w:style w:type="paragraph" w:customStyle="1" w:styleId="ListNote">
    <w:name w:val="List Note"/>
    <w:basedOn w:val="List"/>
    <w:rsid w:val="00DE3E65"/>
    <w:pPr>
      <w:pBdr>
        <w:top w:val="single" w:sz="6" w:space="2" w:color="918585"/>
        <w:bottom w:val="single" w:sz="6" w:space="2" w:color="918585"/>
      </w:pBdr>
      <w:tabs>
        <w:tab w:val="left" w:pos="1021"/>
      </w:tabs>
      <w:ind w:firstLine="0"/>
    </w:pPr>
  </w:style>
  <w:style w:type="paragraph" w:customStyle="1" w:styleId="Warning">
    <w:name w:val="Warning"/>
    <w:basedOn w:val="BodyText"/>
    <w:rsid w:val="00DE3E65"/>
    <w:pPr>
      <w:shd w:val="clear" w:color="auto" w:fill="D9D9D9"/>
      <w:tabs>
        <w:tab w:val="left" w:pos="992"/>
      </w:tabs>
      <w:ind w:left="119" w:right="119"/>
    </w:pPr>
    <w:rPr>
      <w:sz w:val="20"/>
    </w:rPr>
  </w:style>
  <w:style w:type="paragraph" w:customStyle="1" w:styleId="MarginIcons">
    <w:name w:val="Margin Icons"/>
    <w:basedOn w:val="BodyText"/>
    <w:rsid w:val="00DE3E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3E65"/>
    <w:rPr>
      <w:rFonts w:ascii="Courier New" w:hAnsi="Courier New"/>
    </w:rPr>
  </w:style>
  <w:style w:type="paragraph" w:customStyle="1" w:styleId="NoteBullet">
    <w:name w:val="Note Bullet"/>
    <w:basedOn w:val="Note"/>
    <w:rsid w:val="00DE3E65"/>
    <w:pPr>
      <w:tabs>
        <w:tab w:val="clear" w:pos="680"/>
      </w:tabs>
      <w:spacing w:before="60" w:after="60"/>
    </w:pPr>
  </w:style>
  <w:style w:type="paragraph" w:customStyle="1" w:styleId="SubHeading2">
    <w:name w:val="SubHeading2"/>
    <w:basedOn w:val="HeadingBase"/>
    <w:rsid w:val="00DE3E65"/>
    <w:pPr>
      <w:spacing w:before="240" w:after="60"/>
    </w:pPr>
    <w:rPr>
      <w:sz w:val="20"/>
    </w:rPr>
  </w:style>
  <w:style w:type="paragraph" w:customStyle="1" w:styleId="SubHeading1">
    <w:name w:val="SubHeading1"/>
    <w:basedOn w:val="HeadingBase"/>
    <w:rsid w:val="00DE3E65"/>
    <w:pPr>
      <w:spacing w:before="240" w:after="60"/>
    </w:pPr>
    <w:rPr>
      <w:color w:val="918585"/>
      <w:sz w:val="22"/>
    </w:rPr>
  </w:style>
  <w:style w:type="paragraph" w:customStyle="1" w:styleId="SideHeading">
    <w:name w:val="Side Heading"/>
    <w:basedOn w:val="HeadingBase"/>
    <w:rsid w:val="00DE3E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3E65"/>
    <w:pPr>
      <w:numPr>
        <w:numId w:val="10"/>
      </w:numPr>
    </w:pPr>
  </w:style>
  <w:style w:type="paragraph" w:styleId="PlainText">
    <w:name w:val="Plain Text"/>
    <w:basedOn w:val="Normal"/>
    <w:link w:val="PlainTextChar"/>
    <w:rsid w:val="00DE3E65"/>
    <w:rPr>
      <w:sz w:val="20"/>
    </w:rPr>
  </w:style>
  <w:style w:type="character" w:customStyle="1" w:styleId="PlainTextChar">
    <w:name w:val="Plain Text Char"/>
    <w:basedOn w:val="DefaultParagraphFont"/>
    <w:link w:val="PlainText"/>
    <w:rsid w:val="00DE3E65"/>
    <w:rPr>
      <w:rFonts w:ascii="Courier New" w:eastAsia="Times New Roman" w:hAnsi="Courier New" w:cs="Times New Roman"/>
      <w:sz w:val="20"/>
      <w:szCs w:val="20"/>
      <w:lang w:eastAsia="en-US"/>
    </w:rPr>
  </w:style>
  <w:style w:type="character" w:customStyle="1" w:styleId="MenuOption">
    <w:name w:val="Menu Option"/>
    <w:basedOn w:val="DefaultParagraphFont"/>
    <w:rsid w:val="00DE3E65"/>
    <w:rPr>
      <w:b/>
      <w:smallCaps/>
    </w:rPr>
  </w:style>
  <w:style w:type="paragraph" w:customStyle="1" w:styleId="TableListNumber">
    <w:name w:val="Table List Number"/>
    <w:basedOn w:val="ListNumber"/>
    <w:rsid w:val="00DE3E65"/>
    <w:pPr>
      <w:numPr>
        <w:numId w:val="0"/>
      </w:numPr>
    </w:pPr>
  </w:style>
  <w:style w:type="paragraph" w:styleId="TOC4">
    <w:name w:val="toc 4"/>
    <w:basedOn w:val="TOCBase"/>
    <w:next w:val="Normal"/>
    <w:semiHidden/>
    <w:rsid w:val="00DE3E65"/>
    <w:pPr>
      <w:tabs>
        <w:tab w:val="right" w:leader="dot" w:pos="9071"/>
      </w:tabs>
      <w:ind w:left="1701"/>
    </w:pPr>
  </w:style>
  <w:style w:type="paragraph" w:customStyle="1" w:styleId="ListAlpha">
    <w:name w:val="List Alpha"/>
    <w:basedOn w:val="List"/>
    <w:rsid w:val="00DE3E65"/>
    <w:pPr>
      <w:numPr>
        <w:numId w:val="8"/>
      </w:numPr>
    </w:pPr>
  </w:style>
  <w:style w:type="paragraph" w:customStyle="1" w:styleId="ListAlpha2">
    <w:name w:val="List Alpha 2"/>
    <w:basedOn w:val="List2"/>
    <w:rsid w:val="00DE3E65"/>
    <w:pPr>
      <w:numPr>
        <w:numId w:val="7"/>
      </w:numPr>
    </w:pPr>
  </w:style>
  <w:style w:type="paragraph" w:styleId="List2">
    <w:name w:val="List 2"/>
    <w:basedOn w:val="BodyText"/>
    <w:rsid w:val="00DE3E65"/>
    <w:pPr>
      <w:tabs>
        <w:tab w:val="left" w:pos="680"/>
      </w:tabs>
      <w:spacing w:before="60" w:after="60"/>
      <w:ind w:left="680" w:hanging="340"/>
    </w:pPr>
  </w:style>
  <w:style w:type="paragraph" w:styleId="List3">
    <w:name w:val="List 3"/>
    <w:basedOn w:val="BodyText"/>
    <w:rsid w:val="00DE3E65"/>
    <w:pPr>
      <w:tabs>
        <w:tab w:val="left" w:pos="1021"/>
      </w:tabs>
      <w:spacing w:before="60" w:after="60"/>
      <w:ind w:left="1020" w:hanging="340"/>
    </w:pPr>
  </w:style>
  <w:style w:type="paragraph" w:styleId="List4">
    <w:name w:val="List 4"/>
    <w:basedOn w:val="BodyText"/>
    <w:rsid w:val="00DE3E65"/>
    <w:pPr>
      <w:tabs>
        <w:tab w:val="left" w:pos="1361"/>
      </w:tabs>
      <w:spacing w:before="60" w:after="60"/>
      <w:ind w:left="1361" w:hanging="340"/>
    </w:pPr>
  </w:style>
  <w:style w:type="paragraph" w:styleId="List5">
    <w:name w:val="List 5"/>
    <w:basedOn w:val="BodyText"/>
    <w:rsid w:val="00DE3E65"/>
    <w:pPr>
      <w:tabs>
        <w:tab w:val="left" w:pos="1701"/>
      </w:tabs>
      <w:spacing w:before="60" w:after="60"/>
      <w:ind w:left="1701" w:hanging="340"/>
    </w:pPr>
  </w:style>
  <w:style w:type="paragraph" w:styleId="ListBullet3">
    <w:name w:val="List Bullet 3"/>
    <w:basedOn w:val="List3"/>
    <w:rsid w:val="00DE3E65"/>
    <w:pPr>
      <w:numPr>
        <w:numId w:val="13"/>
      </w:numPr>
      <w:tabs>
        <w:tab w:val="clear" w:pos="1021"/>
      </w:tabs>
      <w:ind w:left="1037" w:hanging="357"/>
    </w:pPr>
  </w:style>
  <w:style w:type="paragraph" w:styleId="ListBullet4">
    <w:name w:val="List Bullet 4"/>
    <w:basedOn w:val="List4"/>
    <w:rsid w:val="00DE3E65"/>
    <w:pPr>
      <w:numPr>
        <w:numId w:val="2"/>
      </w:numPr>
      <w:tabs>
        <w:tab w:val="clear" w:pos="1361"/>
      </w:tabs>
    </w:pPr>
  </w:style>
  <w:style w:type="paragraph" w:styleId="ListBullet5">
    <w:name w:val="List Bullet 5"/>
    <w:basedOn w:val="List5"/>
    <w:rsid w:val="00DE3E65"/>
    <w:pPr>
      <w:numPr>
        <w:numId w:val="3"/>
      </w:numPr>
    </w:pPr>
  </w:style>
  <w:style w:type="paragraph" w:styleId="ListContinue2">
    <w:name w:val="List Continue 2"/>
    <w:basedOn w:val="List2"/>
    <w:rsid w:val="00DE3E65"/>
    <w:pPr>
      <w:ind w:firstLine="0"/>
    </w:pPr>
  </w:style>
  <w:style w:type="paragraph" w:styleId="ListContinue3">
    <w:name w:val="List Continue 3"/>
    <w:basedOn w:val="List3"/>
    <w:rsid w:val="00DE3E65"/>
    <w:pPr>
      <w:ind w:left="1021" w:firstLine="0"/>
    </w:pPr>
  </w:style>
  <w:style w:type="paragraph" w:styleId="ListContinue4">
    <w:name w:val="List Continue 4"/>
    <w:basedOn w:val="List4"/>
    <w:rsid w:val="00DE3E65"/>
    <w:pPr>
      <w:ind w:firstLine="0"/>
    </w:pPr>
  </w:style>
  <w:style w:type="paragraph" w:styleId="ListContinue5">
    <w:name w:val="List Continue 5"/>
    <w:basedOn w:val="List5"/>
    <w:rsid w:val="00DE3E65"/>
    <w:pPr>
      <w:ind w:firstLine="0"/>
    </w:pPr>
  </w:style>
  <w:style w:type="paragraph" w:styleId="ListNumber3">
    <w:name w:val="List Number 3"/>
    <w:basedOn w:val="List3"/>
    <w:rsid w:val="00DE3E65"/>
    <w:pPr>
      <w:numPr>
        <w:numId w:val="4"/>
      </w:numPr>
    </w:pPr>
  </w:style>
  <w:style w:type="paragraph" w:styleId="ListNumber4">
    <w:name w:val="List Number 4"/>
    <w:basedOn w:val="List4"/>
    <w:rsid w:val="00DE3E65"/>
    <w:pPr>
      <w:numPr>
        <w:numId w:val="5"/>
      </w:numPr>
    </w:pPr>
  </w:style>
  <w:style w:type="paragraph" w:styleId="ListNumber5">
    <w:name w:val="List Number 5"/>
    <w:basedOn w:val="List5"/>
    <w:rsid w:val="00DE3E65"/>
    <w:pPr>
      <w:numPr>
        <w:numId w:val="6"/>
      </w:numPr>
    </w:pPr>
  </w:style>
  <w:style w:type="paragraph" w:styleId="BlockText">
    <w:name w:val="Block Text"/>
    <w:basedOn w:val="Normal"/>
    <w:rsid w:val="00DE3E65"/>
    <w:pPr>
      <w:spacing w:after="120"/>
      <w:ind w:left="1440" w:right="1440"/>
    </w:pPr>
  </w:style>
  <w:style w:type="character" w:customStyle="1" w:styleId="Subscript">
    <w:name w:val="Subscript"/>
    <w:basedOn w:val="DefaultParagraphFont"/>
    <w:rsid w:val="00DE3E65"/>
    <w:rPr>
      <w:sz w:val="16"/>
      <w:vertAlign w:val="subscript"/>
    </w:rPr>
  </w:style>
  <w:style w:type="character" w:customStyle="1" w:styleId="Superscript">
    <w:name w:val="Superscript"/>
    <w:basedOn w:val="DefaultParagraphFont"/>
    <w:rsid w:val="00DE3E65"/>
    <w:rPr>
      <w:sz w:val="16"/>
      <w:vertAlign w:val="superscript"/>
    </w:rPr>
  </w:style>
  <w:style w:type="character" w:customStyle="1" w:styleId="Symbols">
    <w:name w:val="Symbols"/>
    <w:basedOn w:val="DefaultParagraphFont"/>
    <w:rsid w:val="00DE3E65"/>
    <w:rPr>
      <w:rFonts w:ascii="Symbol" w:hAnsi="Symbol"/>
    </w:rPr>
  </w:style>
  <w:style w:type="character" w:customStyle="1" w:styleId="MenuOptions">
    <w:name w:val="Menu Options"/>
    <w:basedOn w:val="DefaultParagraphFont"/>
    <w:rsid w:val="00DE3E65"/>
    <w:rPr>
      <w:rFonts w:ascii="Arial Narrow" w:hAnsi="Arial Narrow"/>
      <w:smallCaps/>
    </w:rPr>
  </w:style>
  <w:style w:type="character" w:customStyle="1" w:styleId="Buttons">
    <w:name w:val="Buttons"/>
    <w:basedOn w:val="DefaultParagraphFont"/>
    <w:rsid w:val="00DE3E65"/>
    <w:rPr>
      <w:b/>
    </w:rPr>
  </w:style>
  <w:style w:type="character" w:customStyle="1" w:styleId="Underlined">
    <w:name w:val="Underlined"/>
    <w:basedOn w:val="DefaultParagraphFont"/>
    <w:rsid w:val="00DE3E65"/>
    <w:rPr>
      <w:u w:val="single"/>
    </w:rPr>
  </w:style>
  <w:style w:type="paragraph" w:customStyle="1" w:styleId="TableBodyTextRight">
    <w:name w:val="Table Body Text Right"/>
    <w:basedOn w:val="TableBodyText"/>
    <w:rsid w:val="00DE3E65"/>
    <w:pPr>
      <w:widowControl w:val="0"/>
      <w:autoSpaceDE w:val="0"/>
      <w:autoSpaceDN w:val="0"/>
      <w:adjustRightInd w:val="0"/>
      <w:jc w:val="right"/>
    </w:pPr>
    <w:rPr>
      <w:rFonts w:cs="Arial"/>
      <w:szCs w:val="18"/>
    </w:rPr>
  </w:style>
  <w:style w:type="paragraph" w:customStyle="1" w:styleId="CopyrightText">
    <w:name w:val="Copyright Text"/>
    <w:basedOn w:val="BodyText"/>
    <w:rsid w:val="00DE3E65"/>
    <w:rPr>
      <w:sz w:val="18"/>
    </w:rPr>
  </w:style>
  <w:style w:type="paragraph" w:customStyle="1" w:styleId="BodySmallRight">
    <w:name w:val="Body Small Right"/>
    <w:basedOn w:val="BodyTextRight"/>
    <w:rsid w:val="00DE3E65"/>
    <w:rPr>
      <w:sz w:val="18"/>
      <w:szCs w:val="18"/>
    </w:rPr>
  </w:style>
  <w:style w:type="paragraph" w:customStyle="1" w:styleId="MarginEdition">
    <w:name w:val="Margin Edition"/>
    <w:basedOn w:val="MarginNote"/>
    <w:rsid w:val="00DE3E65"/>
    <w:pPr>
      <w:spacing w:before="0" w:after="0"/>
    </w:pPr>
    <w:rPr>
      <w:rFonts w:ascii="Times New Roman" w:hAnsi="Times New Roman"/>
      <w:color w:val="999999"/>
    </w:rPr>
  </w:style>
  <w:style w:type="paragraph" w:customStyle="1" w:styleId="Spacer">
    <w:name w:val="Spacer"/>
    <w:basedOn w:val="Normal"/>
    <w:rsid w:val="00DE3E65"/>
    <w:rPr>
      <w:sz w:val="2"/>
      <w:szCs w:val="2"/>
    </w:rPr>
  </w:style>
  <w:style w:type="character" w:customStyle="1" w:styleId="Small">
    <w:name w:val="Small"/>
    <w:basedOn w:val="DefaultParagraphFont"/>
    <w:rsid w:val="00DE3E65"/>
    <w:rPr>
      <w:sz w:val="16"/>
    </w:rPr>
  </w:style>
  <w:style w:type="paragraph" w:customStyle="1" w:styleId="WideTable">
    <w:name w:val="Wide Table"/>
    <w:basedOn w:val="Normal"/>
    <w:rsid w:val="00DE3E65"/>
    <w:pPr>
      <w:ind w:left="-1418"/>
    </w:pPr>
    <w:rPr>
      <w:sz w:val="2"/>
      <w:szCs w:val="2"/>
    </w:rPr>
  </w:style>
  <w:style w:type="character" w:styleId="PageNumber">
    <w:name w:val="page number"/>
    <w:basedOn w:val="DefaultParagraphFont"/>
    <w:rsid w:val="00DE3E65"/>
  </w:style>
  <w:style w:type="paragraph" w:styleId="Quote">
    <w:name w:val="Quote"/>
    <w:basedOn w:val="Heading1"/>
    <w:link w:val="QuoteChar"/>
    <w:qFormat/>
    <w:rsid w:val="00DE3E65"/>
    <w:rPr>
      <w:b w:val="0"/>
      <w:sz w:val="72"/>
      <w:szCs w:val="72"/>
      <w:lang w:val="en-NZ"/>
    </w:rPr>
  </w:style>
  <w:style w:type="character" w:customStyle="1" w:styleId="QuoteChar">
    <w:name w:val="Quote Char"/>
    <w:basedOn w:val="DefaultParagraphFont"/>
    <w:link w:val="Quote"/>
    <w:rsid w:val="00DE3E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3E65"/>
    <w:pPr>
      <w:pageBreakBefore/>
    </w:pPr>
  </w:style>
  <w:style w:type="paragraph" w:customStyle="1" w:styleId="Border">
    <w:name w:val="Border"/>
    <w:basedOn w:val="Normal"/>
    <w:qFormat/>
    <w:rsid w:val="00DE3E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3E65"/>
    <w:rPr>
      <w:b/>
      <w:bCs/>
      <w:i/>
      <w:iCs/>
      <w:color w:val="auto"/>
    </w:rPr>
  </w:style>
  <w:style w:type="paragraph" w:styleId="IntenseQuote">
    <w:name w:val="Intense Quote"/>
    <w:basedOn w:val="Normal"/>
    <w:next w:val="Normal"/>
    <w:link w:val="IntenseQuoteChar"/>
    <w:uiPriority w:val="30"/>
    <w:qFormat/>
    <w:rsid w:val="00DE3E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3E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3E65"/>
    <w:rPr>
      <w:smallCaps/>
      <w:color w:val="auto"/>
      <w:u w:val="single"/>
    </w:rPr>
  </w:style>
  <w:style w:type="character" w:styleId="IntenseReference">
    <w:name w:val="Intense Reference"/>
    <w:basedOn w:val="DefaultParagraphFont"/>
    <w:uiPriority w:val="32"/>
    <w:qFormat/>
    <w:rsid w:val="00DE3E65"/>
    <w:rPr>
      <w:b/>
      <w:bCs/>
      <w:smallCaps/>
      <w:color w:val="auto"/>
      <w:spacing w:val="5"/>
      <w:u w:val="single"/>
    </w:rPr>
  </w:style>
  <w:style w:type="paragraph" w:customStyle="1" w:styleId="2ColumnHeading">
    <w:name w:val="2Column Heading"/>
    <w:basedOn w:val="BodyText"/>
    <w:qFormat/>
    <w:rsid w:val="00DE3E65"/>
    <w:pPr>
      <w:spacing w:after="60"/>
      <w:ind w:left="-2268"/>
    </w:pPr>
    <w:rPr>
      <w:b/>
    </w:rPr>
  </w:style>
  <w:style w:type="paragraph" w:customStyle="1" w:styleId="Heading1TOC">
    <w:name w:val="Heading1 TOC"/>
    <w:basedOn w:val="Normal"/>
    <w:qFormat/>
    <w:rsid w:val="00DE3E65"/>
    <w:pPr>
      <w:spacing w:before="240" w:after="120"/>
    </w:pPr>
    <w:rPr>
      <w:rFonts w:ascii="Times New Roman" w:hAnsi="Times New Roman"/>
      <w:b/>
      <w:sz w:val="32"/>
    </w:rPr>
  </w:style>
  <w:style w:type="paragraph" w:customStyle="1" w:styleId="Heading2TOC">
    <w:name w:val="Heading2 TOC"/>
    <w:basedOn w:val="Normal"/>
    <w:qFormat/>
    <w:rsid w:val="00DE3E65"/>
    <w:pPr>
      <w:spacing w:before="240" w:after="60"/>
    </w:pPr>
    <w:rPr>
      <w:rFonts w:ascii="Times New Roman" w:hAnsi="Times New Roman"/>
      <w:b/>
      <w:sz w:val="28"/>
    </w:rPr>
  </w:style>
  <w:style w:type="character" w:customStyle="1" w:styleId="Underline">
    <w:name w:val="Underline"/>
    <w:basedOn w:val="DefaultParagraphFont"/>
    <w:qFormat/>
    <w:rsid w:val="00DE3E65"/>
    <w:rPr>
      <w:u w:val="single"/>
    </w:rPr>
  </w:style>
  <w:style w:type="character" w:customStyle="1" w:styleId="BoldandItalics">
    <w:name w:val="Bold and Italics"/>
    <w:qFormat/>
    <w:rsid w:val="00DE3E65"/>
    <w:rPr>
      <w:b/>
      <w:i/>
      <w:u w:val="none"/>
    </w:rPr>
  </w:style>
  <w:style w:type="paragraph" w:styleId="BalloonText">
    <w:name w:val="Balloon Text"/>
    <w:basedOn w:val="Normal"/>
    <w:link w:val="BalloonTextChar"/>
    <w:rsid w:val="00DE3E65"/>
    <w:rPr>
      <w:rFonts w:ascii="Tahoma" w:hAnsi="Tahoma" w:cs="Tahoma"/>
      <w:sz w:val="16"/>
      <w:szCs w:val="16"/>
    </w:rPr>
  </w:style>
  <w:style w:type="character" w:customStyle="1" w:styleId="BalloonTextChar">
    <w:name w:val="Balloon Text Char"/>
    <w:basedOn w:val="DefaultParagraphFont"/>
    <w:link w:val="BalloonText"/>
    <w:rsid w:val="00DE3E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3E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3E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3E65"/>
    <w:rPr>
      <w:b/>
      <w:color w:val="660033"/>
      <w:spacing w:val="0"/>
    </w:rPr>
  </w:style>
  <w:style w:type="paragraph" w:customStyle="1" w:styleId="Nameditemlist">
    <w:name w:val="Named item list"/>
    <w:basedOn w:val="BodyText"/>
    <w:qFormat/>
    <w:rsid w:val="00DE3E65"/>
    <w:pPr>
      <w:tabs>
        <w:tab w:val="left" w:pos="2835"/>
      </w:tabs>
      <w:ind w:left="2835" w:hanging="2835"/>
    </w:pPr>
  </w:style>
  <w:style w:type="paragraph" w:customStyle="1" w:styleId="BodyTextnopadding">
    <w:name w:val="Body Text no padding"/>
    <w:basedOn w:val="BodyText"/>
    <w:qFormat/>
    <w:rsid w:val="00DE3E65"/>
    <w:pPr>
      <w:spacing w:before="0" w:after="0"/>
    </w:pPr>
  </w:style>
  <w:style w:type="paragraph" w:customStyle="1" w:styleId="BodyTextBold">
    <w:name w:val="Body Text Bold"/>
    <w:basedOn w:val="BodyText"/>
    <w:qFormat/>
    <w:rsid w:val="00DE3E65"/>
    <w:rPr>
      <w:b/>
    </w:rPr>
  </w:style>
  <w:style w:type="character" w:styleId="Hyperlink">
    <w:name w:val="Hyperlink"/>
    <w:basedOn w:val="DefaultParagraphFont"/>
    <w:uiPriority w:val="99"/>
    <w:unhideWhenUsed/>
    <w:rsid w:val="001E2A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836</Words>
  <Characters>5496</Characters>
  <Application>Microsoft Office Word</Application>
  <DocSecurity>0</DocSecurity>
  <Lines>171</Lines>
  <Paragraphs>91</Paragraphs>
  <ScaleCrop>false</ScaleCrop>
  <Company>Author-it Software Corporation Ltd.</Company>
  <LinksUpToDate>false</LinksUpToDate>
  <CharactersWithSpaces>6241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AVIO0035 Identify powders, liquids, aerosols and gels (PLAGs)</dc:title>
  <dc:subject>Approved</dc:subject>
  <dc:creator>Industry Skills Australia</dc:creator>
  <cp:keywords>Release: 1</cp:keywords>
  <dc:description>Review Date: 12 April 2008</dc:description>
  <cp:lastModifiedBy>HSD_TPCMSd.prod</cp:lastModifiedBy>
  <cp:revision>3</cp:revision>
  <dcterms:created xsi:type="dcterms:W3CDTF">2025-05-28T03:25:00Z</dcterms:created>
  <dcterms:modified xsi:type="dcterms:W3CDTF">2025-05-28T03:25:00Z</dcterms:modified>
</cp:coreProperties>
</file>