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78B" w:rsidP="00F807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AVIO0034 Identify and manage weapons, explosives and prohibited items</w:t>
      </w:r>
      <w:r>
        <w:fldChar w:fldCharType="end"/>
      </w:r>
    </w:p>
    <w:p w:rsidR="00F8078B" w:rsidP="00F8078B">
      <w:pPr>
        <w:pStyle w:val="Version"/>
        <w:sectPr w:rsidSect="00D30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03A4" w:rsidP="00D303A4">
      <w:pPr>
        <w:pStyle w:val="SuperHeading"/>
      </w:pPr>
      <w:r w:rsidRPr="00D303A4">
        <w:t>AVIO0034 Identify and manage weapons, explosives and prohibited items</w:t>
      </w:r>
    </w:p>
    <w:p w:rsidR="00000000" w:rsidRPr="00D303A4" w:rsidP="00D303A4">
      <w:pPr>
        <w:pStyle w:val="Heading1"/>
      </w:pPr>
      <w:bookmarkStart w:id="1" w:name="O_1297309"/>
      <w:bookmarkEnd w:id="1"/>
      <w:r w:rsidRPr="00D303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t>Release 1. This is the first release of this unit of competency in the AVI Aviation Training Package.</w:t>
            </w:r>
          </w:p>
        </w:tc>
      </w:tr>
    </w:tbl>
    <w:p w:rsidR="00000000" w:rsidRPr="00D303A4" w:rsidP="00D303A4">
      <w:pPr>
        <w:pStyle w:val="NoPaddingFontSize1"/>
      </w:pPr>
    </w:p>
    <w:p w:rsidR="00000000" w:rsidRPr="00D303A4" w:rsidP="00D303A4">
      <w:pPr>
        <w:pStyle w:val="AllowPageBreak"/>
      </w:pPr>
    </w:p>
    <w:p w:rsidR="00000000" w:rsidRPr="00D303A4" w:rsidP="00D303A4">
      <w:pPr>
        <w:pStyle w:val="Heading1"/>
      </w:pPr>
      <w:bookmarkStart w:id="2" w:name="O_1297310"/>
      <w:bookmarkEnd w:id="2"/>
      <w:r w:rsidRPr="00D303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t>This unit involves the skills and knowledge required to identify and manage weapons, explosives and prohibited items in compliance with relevant legislative requirements and national operating standards.</w:t>
            </w:r>
          </w:p>
          <w:p w:rsidR="00000000" w:rsidRPr="00D303A4" w:rsidP="00D303A4">
            <w:pPr>
              <w:pStyle w:val="BodyText"/>
            </w:pPr>
            <w:r w:rsidRPr="00D303A4">
              <w:t>It includes managing weapons, explosives and prohibi</w:t>
            </w:r>
            <w:r w:rsidRPr="00D303A4">
              <w:t>ted items, securing and or disposing of prohibited items, securing and maintaining weapons and reporting and recording documentation.</w:t>
            </w:r>
          </w:p>
          <w:p w:rsidR="00000000" w:rsidRPr="00D303A4" w:rsidP="00D303A4">
            <w:pPr>
              <w:pStyle w:val="BodyText"/>
            </w:pPr>
            <w:r w:rsidRPr="00D303A4">
              <w:t>This unit addresses technical skill requirements (physical, mental and task-management abilities) related to security duti</w:t>
            </w:r>
            <w:r w:rsidRPr="00D303A4">
              <w:t>es of screening officers and contributes to safe and effective performance in complex transport security operational environments.</w:t>
            </w:r>
          </w:p>
          <w:p w:rsidR="00000000" w:rsidRPr="00D303A4" w:rsidP="00D303A4">
            <w:pPr>
              <w:pStyle w:val="BodyText"/>
            </w:pPr>
            <w:r w:rsidRPr="00D303A4">
              <w:t>Operations are conducted across a variety of operational contexts within the Australian transport security environment.</w:t>
            </w:r>
          </w:p>
          <w:p w:rsidR="00000000" w:rsidRPr="00D303A4" w:rsidP="00D303A4">
            <w:pPr>
              <w:pStyle w:val="BodyText"/>
            </w:pPr>
            <w:r w:rsidRPr="00D303A4">
              <w:t>Licen</w:t>
            </w:r>
            <w:r w:rsidRPr="00D303A4">
              <w:t>sing, legislative, regulatory or certification requirements are applicable to this unit.</w:t>
            </w:r>
          </w:p>
        </w:tc>
      </w:tr>
    </w:tbl>
    <w:p w:rsidR="00000000" w:rsidRPr="00D303A4" w:rsidP="00D303A4">
      <w:pPr>
        <w:pStyle w:val="NoPaddingFontSize1"/>
      </w:pPr>
    </w:p>
    <w:p w:rsidR="00000000" w:rsidRPr="00D303A4" w:rsidP="00D303A4">
      <w:pPr>
        <w:pStyle w:val="AllowPageBreak"/>
      </w:pPr>
    </w:p>
    <w:p w:rsidR="00000000" w:rsidRPr="00D303A4" w:rsidP="00D303A4">
      <w:pPr>
        <w:pStyle w:val="Heading1"/>
      </w:pPr>
      <w:bookmarkStart w:id="3" w:name="O_1297311"/>
      <w:bookmarkEnd w:id="3"/>
      <w:r w:rsidRPr="00D303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t>Not applicable.</w:t>
            </w:r>
          </w:p>
        </w:tc>
      </w:tr>
    </w:tbl>
    <w:p w:rsidR="00000000" w:rsidRPr="00D303A4" w:rsidP="00D303A4">
      <w:pPr>
        <w:pStyle w:val="NoPaddingFontSize1"/>
      </w:pPr>
    </w:p>
    <w:p w:rsidR="00000000" w:rsidRPr="00D303A4" w:rsidP="00D303A4">
      <w:pPr>
        <w:pStyle w:val="AllowPageBreak"/>
      </w:pPr>
    </w:p>
    <w:p w:rsidR="00000000" w:rsidRPr="00D303A4" w:rsidP="00D303A4">
      <w:pPr>
        <w:pStyle w:val="Heading1"/>
      </w:pPr>
      <w:bookmarkStart w:id="4" w:name="O_1297312"/>
      <w:bookmarkEnd w:id="4"/>
      <w:r w:rsidRPr="00D303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t>O – Security</w:t>
            </w:r>
          </w:p>
        </w:tc>
      </w:tr>
    </w:tbl>
    <w:p w:rsidR="00000000" w:rsidRPr="00D303A4" w:rsidP="00D303A4">
      <w:pPr>
        <w:pStyle w:val="NoPaddingFontSize1"/>
      </w:pPr>
    </w:p>
    <w:p w:rsidR="00000000" w:rsidRPr="00D303A4" w:rsidP="00D303A4">
      <w:pPr>
        <w:pStyle w:val="AllowPageBreak"/>
      </w:pPr>
    </w:p>
    <w:p w:rsidR="00000000" w:rsidRPr="00D303A4" w:rsidP="00D303A4">
      <w:pPr>
        <w:pStyle w:val="Heading1"/>
      </w:pPr>
      <w:bookmarkStart w:id="5" w:name="O_1297313"/>
      <w:bookmarkEnd w:id="5"/>
      <w:r w:rsidRPr="00D303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t>Not applicable.</w:t>
            </w:r>
          </w:p>
        </w:tc>
      </w:tr>
    </w:tbl>
    <w:p w:rsidR="00000000" w:rsidRPr="00D303A4" w:rsidP="00D303A4">
      <w:pPr>
        <w:pStyle w:val="NoPaddingFontSize1"/>
      </w:pPr>
    </w:p>
    <w:p w:rsidR="00000000" w:rsidRPr="00D303A4" w:rsidP="00D303A4">
      <w:pPr>
        <w:pStyle w:val="AllowPageBreak"/>
      </w:pPr>
    </w:p>
    <w:p w:rsidR="00000000" w:rsidRPr="00D303A4" w:rsidP="00D303A4">
      <w:pPr>
        <w:pStyle w:val="Heading1"/>
      </w:pPr>
      <w:bookmarkStart w:id="6" w:name="O_1297314"/>
      <w:bookmarkEnd w:id="6"/>
      <w:r w:rsidRPr="00D303A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rPr>
                <w:rStyle w:val="SpecialBold"/>
              </w:rPr>
              <w:t>PERFORMANCE CRITERIA</w:t>
            </w:r>
          </w:p>
        </w:tc>
      </w:tr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t>Performance criteria describe the performance needed to demonstrate achievement of the element.</w:t>
            </w:r>
          </w:p>
        </w:tc>
      </w:tr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rPr>
                <w:rStyle w:val="SpecialBold"/>
              </w:rPr>
              <w:t>Manage weapons, explosiv</w:t>
            </w:r>
            <w:r w:rsidRPr="00D303A4">
              <w:rPr>
                <w:rStyle w:val="SpecialBold"/>
              </w:rPr>
              <w:t>es and prohibited items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t>Safe handling, storage and security requirements for weapons, explosives and prohibited items are identified and applied in accordance with legislative requirements and workplace procedures</w:t>
            </w:r>
          </w:p>
        </w:tc>
      </w:tr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t xml:space="preserve">Procedures for making firearms </w:t>
            </w:r>
            <w:r w:rsidRPr="00D303A4">
              <w:t>and other weapons safe for processing, transportation or storage are identified and applied in accordance with workplace procedures</w:t>
            </w:r>
          </w:p>
        </w:tc>
      </w:tr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t>Personal safety in relation to handling weapons, exp</w:t>
            </w:r>
            <w:r w:rsidRPr="00D303A4">
              <w:t>losives and prohibited items is maintained in accordance with workplace procedures</w:t>
            </w:r>
          </w:p>
        </w:tc>
      </w:tr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t>Workplace procedures relating to accidental discharge of firearms and incidents involving other weapons are identified and followed, as required</w:t>
            </w:r>
          </w:p>
        </w:tc>
      </w:tr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t>Knowledge of p</w:t>
            </w:r>
            <w:r w:rsidRPr="00D303A4">
              <w:t>rocedures for reporting and dealing with injury is maintained and applied in accordance with legislative requirements and workplace processes</w:t>
            </w:r>
          </w:p>
        </w:tc>
      </w:tr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t>Situations requiring assistance are identified and support requested in accordance with workplace procedure</w:t>
            </w:r>
            <w:r w:rsidRPr="00D303A4">
              <w:t>s</w:t>
            </w:r>
          </w:p>
        </w:tc>
      </w:tr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rPr>
                <w:rStyle w:val="SpecialBold"/>
              </w:rPr>
              <w:t>Secure unauthorised</w:t>
            </w:r>
            <w:r w:rsidRPr="00D303A4">
              <w:t xml:space="preserve"> </w:t>
            </w:r>
            <w:r w:rsidRPr="00D303A4">
              <w:rPr>
                <w:rStyle w:val="SpecialBold"/>
              </w:rPr>
              <w:t>weapons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t>Care and storage requirements for weapons, explosives and prohibited items are identified and followed in accordance with workplace procedures</w:t>
            </w:r>
          </w:p>
        </w:tc>
      </w:tr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t>Weapons, explosives and prohibited items are managed in accordance with legislative requirements and workplace procedures</w:t>
            </w:r>
          </w:p>
        </w:tc>
      </w:tr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rPr>
                <w:rStyle w:val="SpecialBold"/>
              </w:rPr>
              <w:t>Reporting and recording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t>Procedures for the confiscation of weapons, explosives</w:t>
            </w:r>
            <w:r w:rsidRPr="00D303A4">
              <w:t xml:space="preserve"> and prohibited items are reported and recorded in accordance with workplace procedures</w:t>
            </w:r>
          </w:p>
        </w:tc>
      </w:tr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t>Procedures for reporting loss, damage or theft of weapons, explosives and prohibited items from storage facility are identified and followed in accordance with w</w:t>
            </w:r>
            <w:r w:rsidRPr="00D303A4">
              <w:t>orkplace procedures</w:t>
            </w:r>
          </w:p>
        </w:tc>
      </w:tr>
    </w:tbl>
    <w:p w:rsidR="00000000" w:rsidRPr="00D303A4" w:rsidP="00D303A4">
      <w:pPr>
        <w:pStyle w:val="NoPaddingFontSize1"/>
      </w:pPr>
    </w:p>
    <w:p w:rsidR="00000000" w:rsidRPr="00D303A4" w:rsidP="00D303A4">
      <w:pPr>
        <w:pStyle w:val="AllowPageBreak"/>
      </w:pPr>
    </w:p>
    <w:p w:rsidR="00000000" w:rsidRPr="00D303A4" w:rsidP="00D303A4">
      <w:pPr>
        <w:pStyle w:val="Heading1"/>
      </w:pPr>
      <w:bookmarkStart w:id="7" w:name="O_1297315"/>
      <w:bookmarkEnd w:id="7"/>
      <w:r w:rsidRPr="00D303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t>Foundation skills essential to performance are explicit in the performance criteria of this unit of competency.</w:t>
            </w:r>
          </w:p>
        </w:tc>
      </w:tr>
    </w:tbl>
    <w:p w:rsidR="00000000" w:rsidRPr="00D303A4" w:rsidP="00D303A4">
      <w:pPr>
        <w:pStyle w:val="NoPaddingFontSize1"/>
      </w:pPr>
    </w:p>
    <w:p w:rsidR="00000000" w:rsidRPr="00D303A4" w:rsidP="00D303A4">
      <w:pPr>
        <w:pStyle w:val="AllowPageBreak"/>
      </w:pPr>
    </w:p>
    <w:p w:rsidR="00000000" w:rsidRPr="00D303A4" w:rsidP="00D303A4">
      <w:pPr>
        <w:pStyle w:val="Heading1"/>
      </w:pPr>
      <w:bookmarkStart w:id="8" w:name="O_1297316"/>
      <w:bookmarkEnd w:id="8"/>
      <w:r w:rsidRPr="00D303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t>Range is restricted to essential operating conditions and any other variables essential to the work environment.</w:t>
            </w:r>
          </w:p>
          <w:p w:rsidR="00000000" w:rsidRPr="00D303A4" w:rsidP="00D303A4">
            <w:pPr>
              <w:pStyle w:val="BodyText"/>
            </w:pPr>
            <w:r w:rsidRPr="00D303A4">
              <w:t>Non-essential conditions may be found in the Companion Volume Implementation Guide.</w:t>
            </w:r>
          </w:p>
        </w:tc>
      </w:tr>
    </w:tbl>
    <w:p w:rsidR="00000000" w:rsidRPr="00D303A4" w:rsidP="00D303A4">
      <w:pPr>
        <w:pStyle w:val="NoPaddingFontSize1"/>
      </w:pPr>
    </w:p>
    <w:p w:rsidR="00000000" w:rsidRPr="00D303A4" w:rsidP="00D303A4">
      <w:pPr>
        <w:pStyle w:val="AllowPageBreak"/>
      </w:pPr>
    </w:p>
    <w:p w:rsidR="00000000" w:rsidRPr="00D303A4" w:rsidP="00D303A4">
      <w:pPr>
        <w:pStyle w:val="Heading1"/>
      </w:pPr>
      <w:bookmarkStart w:id="9" w:name="O_1297317"/>
      <w:bookmarkEnd w:id="9"/>
      <w:r w:rsidRPr="00D303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t>This unit rep</w:t>
            </w:r>
            <w:r w:rsidRPr="00D303A4">
              <w:t>laces and is equivalent to AVIO0009 Identify and handle weapons, explosives and prohibited items.</w:t>
            </w:r>
          </w:p>
        </w:tc>
      </w:tr>
    </w:tbl>
    <w:p w:rsidR="00000000" w:rsidRPr="00D303A4" w:rsidP="00D303A4">
      <w:pPr>
        <w:pStyle w:val="NoPaddingFontSize1"/>
      </w:pPr>
    </w:p>
    <w:p w:rsidR="00000000" w:rsidRPr="00D303A4" w:rsidP="00D303A4">
      <w:pPr>
        <w:pStyle w:val="AllowPageBreak"/>
      </w:pPr>
    </w:p>
    <w:p w:rsidR="00000000" w:rsidRPr="00D303A4" w:rsidP="00D303A4">
      <w:pPr>
        <w:pStyle w:val="Heading1"/>
      </w:pPr>
      <w:bookmarkStart w:id="10" w:name="O_1297324"/>
      <w:bookmarkEnd w:id="10"/>
      <w:r w:rsidRPr="00D303A4">
        <w:t>Links</w:t>
      </w:r>
    </w:p>
    <w:p w:rsidR="00000000" w:rsidRPr="00D303A4" w:rsidP="00F8078B">
      <w:pPr>
        <w:pStyle w:val="BodyText"/>
      </w:pPr>
      <w:r w:rsidRPr="00D303A4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03C6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303A4" w:rsidP="00F8078B">
      <w:pPr>
        <w:pStyle w:val="BodyText"/>
        <w:sectPr w:rsidSect="00D303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03A4" w:rsidP="00D303A4">
      <w:pPr>
        <w:pStyle w:val="SuperHeading"/>
      </w:pPr>
      <w:r w:rsidRPr="00D303A4">
        <w:t>Assessment Requirements for AVIO0034 Identify and manage weapons, explosives and prohibited items</w:t>
      </w:r>
    </w:p>
    <w:p w:rsidR="00000000" w:rsidRPr="00D303A4" w:rsidP="00D303A4">
      <w:pPr>
        <w:pStyle w:val="Heading1"/>
      </w:pPr>
      <w:bookmarkStart w:id="11" w:name="O_1297319"/>
      <w:bookmarkEnd w:id="11"/>
      <w:r w:rsidRPr="00D303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t>Release 1. This is the first release of this unit of competency in the AVI Aviation Training Package.</w:t>
            </w:r>
          </w:p>
        </w:tc>
      </w:tr>
    </w:tbl>
    <w:p w:rsidR="00000000" w:rsidRPr="00D303A4" w:rsidP="00D303A4">
      <w:pPr>
        <w:pStyle w:val="NoPaddingFontSize1"/>
      </w:pPr>
    </w:p>
    <w:p w:rsidR="00000000" w:rsidRPr="00D303A4" w:rsidP="00D303A4">
      <w:pPr>
        <w:pStyle w:val="AllowPageBreak"/>
      </w:pPr>
    </w:p>
    <w:p w:rsidR="00000000" w:rsidRPr="00D303A4" w:rsidP="00D303A4">
      <w:pPr>
        <w:pStyle w:val="Heading1"/>
      </w:pPr>
      <w:bookmarkStart w:id="12" w:name="O_1297320"/>
      <w:bookmarkEnd w:id="12"/>
      <w:r w:rsidRPr="00D303A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t>Evidence required to demonstrate competence in this unit must be relevant to and satisfy all of the requirements</w:t>
            </w:r>
            <w:r w:rsidRPr="00D303A4">
              <w:t xml:space="preserve"> of the elements, performance criteria and range of conditions on at least one occasion and include:</w:t>
            </w:r>
          </w:p>
        </w:tc>
      </w:tr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ListBullet"/>
            </w:pPr>
            <w:r w:rsidRPr="00D303A4">
              <w:t>applying safe handling techniques of weapons, explosives and prohibited items in accordance with legislative requirements, and workplace procedures</w:t>
            </w:r>
          </w:p>
          <w:p w:rsidR="00000000" w:rsidRPr="00D303A4" w:rsidP="00D303A4">
            <w:pPr>
              <w:pStyle w:val="ListBullet"/>
            </w:pPr>
            <w:r w:rsidRPr="00D303A4">
              <w:t>apply</w:t>
            </w:r>
            <w:r w:rsidRPr="00D303A4">
              <w:t>ing safety and environmental procedures relating to firearms, ammunition and other weapons</w:t>
            </w:r>
          </w:p>
          <w:p w:rsidR="00000000" w:rsidRPr="00D303A4" w:rsidP="00D303A4">
            <w:pPr>
              <w:pStyle w:val="ListBullet"/>
            </w:pPr>
            <w:r w:rsidRPr="00D303A4">
              <w:t>applying standard workplace procedures in the storage and care of weapons, explosives and prohibited items</w:t>
            </w:r>
          </w:p>
          <w:p w:rsidR="00000000" w:rsidRPr="00D303A4" w:rsidP="00D303A4">
            <w:pPr>
              <w:pStyle w:val="ListBullet"/>
            </w:pPr>
            <w:r w:rsidRPr="00D303A4">
              <w:t>identifying hazards and applying appropriate WHS/OHS proce</w:t>
            </w:r>
            <w:r w:rsidRPr="00D303A4">
              <w:t xml:space="preserve">dures and relevant legislative requirements </w:t>
            </w:r>
          </w:p>
          <w:p w:rsidR="00000000" w:rsidRPr="00D303A4" w:rsidP="00D303A4">
            <w:pPr>
              <w:pStyle w:val="ListBullet"/>
            </w:pPr>
            <w:r w:rsidRPr="00D303A4">
              <w:t>managing weapons, explosives and prohibited items and applying safe handling techniques</w:t>
            </w:r>
          </w:p>
          <w:p w:rsidR="00000000" w:rsidRPr="00D303A4" w:rsidP="00D303A4">
            <w:pPr>
              <w:pStyle w:val="ListBullet"/>
            </w:pPr>
            <w:r w:rsidRPr="00D303A4">
              <w:t>recording and reporting weapon, explosives and prohibited items movement to relevant authorities</w:t>
            </w:r>
          </w:p>
          <w:p w:rsidR="00000000" w:rsidRPr="00D303A4" w:rsidP="00D303A4">
            <w:pPr>
              <w:pStyle w:val="ListBullet"/>
            </w:pPr>
            <w:r w:rsidRPr="00D303A4">
              <w:t>rendering safe a variety of weapons and firearm types</w:t>
            </w:r>
          </w:p>
          <w:p w:rsidR="00000000" w:rsidRPr="00D303A4" w:rsidP="00D303A4">
            <w:pPr>
              <w:pStyle w:val="ListBullet"/>
            </w:pPr>
            <w:r w:rsidRPr="00D303A4">
              <w:t>using communication to effectively confirm information and requirements and seek assistance.</w:t>
            </w:r>
          </w:p>
        </w:tc>
      </w:tr>
    </w:tbl>
    <w:p w:rsidR="00000000" w:rsidRPr="00D303A4" w:rsidP="00D303A4">
      <w:pPr>
        <w:pStyle w:val="NoPaddingFontSize1"/>
      </w:pPr>
    </w:p>
    <w:p w:rsidR="00000000" w:rsidRPr="00D303A4" w:rsidP="00D303A4">
      <w:pPr>
        <w:pStyle w:val="AllowPageBreak"/>
      </w:pPr>
    </w:p>
    <w:p w:rsidR="00000000" w:rsidRPr="00D303A4" w:rsidP="00D303A4">
      <w:pPr>
        <w:pStyle w:val="Heading1"/>
      </w:pPr>
      <w:bookmarkStart w:id="13" w:name="O_1297321"/>
      <w:bookmarkEnd w:id="13"/>
      <w:r w:rsidRPr="00D303A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03A4">
            <w:pPr>
              <w:pStyle w:val="BodyText"/>
              <w:rPr>
                <w:lang w:val="en-NZ"/>
              </w:rPr>
            </w:pPr>
            <w:r w:rsidRPr="00D303A4">
              <w:t>Evidence required to demonstrate competence in this unit must be rele</w:t>
            </w:r>
            <w:r w:rsidRPr="00D303A4">
              <w:t>vant to and satisfy all of the requirements of the elements, performance criteria and range of conditions and include knowledge of:</w:t>
            </w:r>
          </w:p>
        </w:tc>
      </w:tr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ListBullet"/>
            </w:pPr>
            <w:r w:rsidRPr="00D303A4">
              <w:t>a variety of weapons, firearm types, munitions and prohibited items</w:t>
            </w:r>
          </w:p>
          <w:p w:rsidR="00000000" w:rsidRPr="00D303A4" w:rsidP="00D303A4">
            <w:pPr>
              <w:pStyle w:val="ListBullet"/>
            </w:pPr>
            <w:r w:rsidRPr="00D303A4">
              <w:t>completing relevant documentation</w:t>
            </w:r>
          </w:p>
          <w:p w:rsidR="00000000" w:rsidRPr="00D303A4" w:rsidP="00D303A4">
            <w:pPr>
              <w:pStyle w:val="ListBullet"/>
            </w:pPr>
            <w:r w:rsidRPr="00D303A4">
              <w:t>disposal and storage</w:t>
            </w:r>
            <w:r w:rsidRPr="00D303A4">
              <w:t xml:space="preserve"> processes in accordance with legislative requirements</w:t>
            </w:r>
          </w:p>
          <w:p w:rsidR="00000000" w:rsidRPr="00D303A4" w:rsidP="00D303A4">
            <w:pPr>
              <w:pStyle w:val="ListBullet"/>
            </w:pPr>
            <w:r w:rsidRPr="00D303A4">
              <w:t>law enforcement officers and other government officers, their roles and responsibilities within a transport security workplace</w:t>
            </w:r>
          </w:p>
          <w:p w:rsidR="00000000" w:rsidRPr="00D303A4" w:rsidP="00D303A4">
            <w:pPr>
              <w:pStyle w:val="ListBullet"/>
            </w:pPr>
            <w:r w:rsidRPr="00D303A4">
              <w:t>legislation relating to firearms, weapons, explosives and prohibited items</w:t>
            </w:r>
          </w:p>
          <w:p w:rsidR="00000000" w:rsidRPr="00D303A4" w:rsidP="00D303A4">
            <w:pPr>
              <w:pStyle w:val="ListBullet"/>
            </w:pPr>
            <w:r w:rsidRPr="00D303A4">
              <w:t>procedures for handling and storage of identified weapons, explosives, prohibited items</w:t>
            </w:r>
          </w:p>
          <w:p w:rsidR="00000000" w:rsidRPr="00D303A4" w:rsidP="00D303A4">
            <w:pPr>
              <w:pStyle w:val="ListBullet"/>
            </w:pPr>
            <w:r w:rsidRPr="00D303A4">
              <w:t>requirements for handling firearms and other weapons safely</w:t>
            </w:r>
          </w:p>
          <w:p w:rsidR="00000000" w:rsidRPr="00D303A4" w:rsidP="00D303A4">
            <w:pPr>
              <w:pStyle w:val="ListBullet"/>
            </w:pPr>
            <w:r w:rsidRPr="00D303A4">
              <w:t>workplace procedures to accidental discharge of firearms and incidents involving other weapons for respondi</w:t>
            </w:r>
            <w:r w:rsidRPr="00D303A4">
              <w:t>ng.</w:t>
            </w:r>
          </w:p>
        </w:tc>
      </w:tr>
    </w:tbl>
    <w:p w:rsidR="00000000" w:rsidRPr="00D303A4" w:rsidP="00D303A4">
      <w:pPr>
        <w:pStyle w:val="NoPaddingFontSize1"/>
      </w:pPr>
    </w:p>
    <w:p w:rsidR="00000000" w:rsidRPr="00D303A4" w:rsidP="00D303A4">
      <w:pPr>
        <w:pStyle w:val="AllowPageBreak"/>
      </w:pPr>
    </w:p>
    <w:p w:rsidR="00000000" w:rsidRPr="00D303A4" w:rsidP="00D303A4">
      <w:pPr>
        <w:pStyle w:val="Heading1"/>
      </w:pPr>
      <w:bookmarkStart w:id="14" w:name="O_1297322"/>
      <w:bookmarkEnd w:id="14"/>
      <w:r w:rsidRPr="00D303A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03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03A4" w:rsidP="00D303A4">
            <w:pPr>
              <w:pStyle w:val="BodyText"/>
            </w:pPr>
            <w:r w:rsidRPr="00D303A4">
              <w:t>Assessors must hold credentials specified within the Standards for Registered Training Organisations current at the time of assessment.</w:t>
            </w:r>
          </w:p>
          <w:p w:rsidR="00000000" w:rsidRPr="00D303A4" w:rsidP="00D303A4">
            <w:pPr>
              <w:pStyle w:val="BodyText"/>
            </w:pPr>
            <w:r w:rsidRPr="00D303A4">
              <w:t>Assessment must satisfy the Principles of Assessment and Rules of Evidenc</w:t>
            </w:r>
            <w:r w:rsidRPr="00D303A4">
              <w:t>e and all regulatory requirements included within the Standards for Registered Training Organisations current at the time of assessment.</w:t>
            </w:r>
          </w:p>
          <w:p w:rsidR="00000000" w:rsidRPr="00D303A4" w:rsidP="00D303A4">
            <w:pPr>
              <w:pStyle w:val="BodyText"/>
            </w:pPr>
            <w:r w:rsidRPr="00D303A4">
              <w:t>Assessment must occur in workplace operational situations where it is appropriate to do so; where this is not appropria</w:t>
            </w:r>
            <w:r w:rsidRPr="00D303A4">
              <w:t xml:space="preserve">te, assessment must occur in simulated workplace operational situations that replicate workplace conditions. </w:t>
            </w:r>
          </w:p>
          <w:p w:rsidR="00000000" w:rsidRPr="00D303A4" w:rsidP="00D303A4">
            <w:pPr>
              <w:pStyle w:val="BodyText"/>
            </w:pPr>
            <w:r w:rsidRPr="00D303A4">
              <w:t>Assessment processes and techniques must be appropriate to the language, literacy and numeracy requirements of the work being performed and the ne</w:t>
            </w:r>
            <w:r w:rsidRPr="00D303A4">
              <w:t>eds of the candidate.</w:t>
            </w:r>
          </w:p>
          <w:p w:rsidR="00000000" w:rsidRPr="00D303A4" w:rsidP="00D303A4">
            <w:pPr>
              <w:pStyle w:val="BodyText"/>
            </w:pPr>
            <w:r w:rsidRPr="00D303A4">
              <w:t>Resources for assessment must include access to:</w:t>
            </w:r>
          </w:p>
          <w:p w:rsidR="00000000" w:rsidRPr="00D303A4" w:rsidP="00D303A4">
            <w:pPr>
              <w:pStyle w:val="ListBullet"/>
            </w:pPr>
            <w:r w:rsidRPr="00D303A4">
              <w:t>a range of relevant exercises, case studies and/or simulations</w:t>
            </w:r>
          </w:p>
          <w:p w:rsidR="00000000" w:rsidRPr="00D303A4" w:rsidP="00D303A4">
            <w:pPr>
              <w:pStyle w:val="ListBullet"/>
            </w:pPr>
            <w:r w:rsidRPr="00D303A4">
              <w:t>applicable documentation, including workplace procedures, regulations, codes of practice and operation manuals</w:t>
            </w:r>
          </w:p>
          <w:p w:rsidR="00000000" w:rsidRPr="00D303A4" w:rsidP="00D303A4">
            <w:pPr>
              <w:pStyle w:val="ListBullet"/>
            </w:pPr>
            <w:r w:rsidRPr="00D303A4">
              <w:t>relevant materials, tools, equipment and PPE currently used in industry.</w:t>
            </w:r>
          </w:p>
        </w:tc>
      </w:tr>
    </w:tbl>
    <w:p w:rsidR="00000000" w:rsidRPr="00D303A4" w:rsidP="00D303A4">
      <w:pPr>
        <w:pStyle w:val="NoPaddingFontSize1"/>
      </w:pPr>
    </w:p>
    <w:p w:rsidR="00000000" w:rsidRPr="00D303A4" w:rsidP="00D303A4">
      <w:pPr>
        <w:pStyle w:val="AllowPageBreak"/>
      </w:pPr>
    </w:p>
    <w:p w:rsidR="00000000" w:rsidRPr="00D303A4" w:rsidP="00D303A4">
      <w:pPr>
        <w:pStyle w:val="Heading1"/>
      </w:pPr>
      <w:bookmarkStart w:id="15" w:name="O_1297325"/>
      <w:bookmarkEnd w:id="15"/>
      <w:r w:rsidRPr="00D303A4">
        <w:t>Links</w:t>
      </w:r>
    </w:p>
    <w:p w:rsidR="00000000" w:rsidRPr="00D303A4" w:rsidP="00F8078B">
      <w:pPr>
        <w:pStyle w:val="BodyText"/>
      </w:pPr>
      <w:r w:rsidRPr="00D303A4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03C6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303A4" w:rsidP="00D303A4"/>
    <w:sectPr w:rsidSect="00D303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3A4" w:rsidRPr="00F8078B" w:rsidP="00F807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78B" w:rsidP="00D30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078B" w:rsidP="00D30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8078B" w:rsidP="00D303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3A4" w:rsidP="00D30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078B">
      <w:t>Approved</w:t>
    </w:r>
    <w:r w:rsidR="00F807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07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078B">
      <w:rPr>
        <w:noProof/>
      </w:rPr>
      <w:t>4</w:t>
    </w:r>
    <w:r>
      <w:rPr>
        <w:noProof/>
      </w:rPr>
      <w:fldChar w:fldCharType="end"/>
    </w:r>
  </w:p>
  <w:p w:rsidR="00D303A4" w:rsidP="00D30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07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078B">
      <w:t>Industry Skills Australia</w:t>
    </w:r>
    <w:r w:rsidR="00F8078B">
      <w:fldChar w:fldCharType="end"/>
    </w:r>
  </w:p>
  <w:p w:rsidR="00D303A4" w:rsidP="00D30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7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03A4" w:rsidRPr="00F8078B" w:rsidP="00F807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78B" w:rsidRPr="002D2AF8" w:rsidP="00D30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AVIO0034 Identify and manage weapons, explosives and prohibited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F8078B" w:rsidP="00D303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3A4" w:rsidRPr="002D2AF8" w:rsidP="00D30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078B">
      <w:t>AVIO0034 Identify and manage weapons, explosives and prohibited items</w:t>
    </w:r>
    <w:r w:rsidR="00F807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078B">
      <w:rPr>
        <w:noProof/>
      </w:rPr>
      <w:t>28 May 2025</w:t>
    </w:r>
    <w:r>
      <w:fldChar w:fldCharType="end"/>
    </w:r>
  </w:p>
  <w:p w:rsidR="00D303A4" w:rsidP="00D30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BC4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14ED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0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0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0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0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0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0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0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0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0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0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03A4"/>
  </w:style>
  <w:style w:type="character" w:customStyle="1" w:styleId="Heading1Char">
    <w:name w:val="Heading 1 Char"/>
    <w:basedOn w:val="DefaultParagraphFont"/>
    <w:link w:val="Heading1"/>
    <w:rsid w:val="00D30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0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03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03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03A4"/>
    <w:rPr>
      <w:b/>
      <w:spacing w:val="0"/>
    </w:rPr>
  </w:style>
  <w:style w:type="paragraph" w:customStyle="1" w:styleId="SuperHeading">
    <w:name w:val="SuperHeading"/>
    <w:basedOn w:val="Normal"/>
    <w:rsid w:val="00D30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0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0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0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0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0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0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0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0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0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0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0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0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0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0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0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0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0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0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03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03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0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0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0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0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03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0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0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0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0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0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0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0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0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03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03A4"/>
    <w:rPr>
      <w:i/>
    </w:rPr>
  </w:style>
  <w:style w:type="paragraph" w:styleId="Caption">
    <w:name w:val="caption"/>
    <w:basedOn w:val="BodyText"/>
    <w:next w:val="Normal"/>
    <w:qFormat/>
    <w:rsid w:val="00D30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0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0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03A4"/>
  </w:style>
  <w:style w:type="paragraph" w:styleId="TableofFigures">
    <w:name w:val="table of figures"/>
    <w:basedOn w:val="Normal"/>
    <w:next w:val="Normal"/>
    <w:semiHidden/>
    <w:rsid w:val="00D30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03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03A4"/>
    <w:rPr>
      <w:rFonts w:ascii="Wingdings" w:hAnsi="Wingdings"/>
    </w:rPr>
  </w:style>
  <w:style w:type="paragraph" w:customStyle="1" w:styleId="TableHeading">
    <w:name w:val="Table Heading"/>
    <w:basedOn w:val="HeadingBase"/>
    <w:rsid w:val="00D303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03A4"/>
    <w:rPr>
      <w:color w:val="0033CC"/>
      <w:u w:val="none"/>
    </w:rPr>
  </w:style>
  <w:style w:type="paragraph" w:customStyle="1" w:styleId="BodyTextRight">
    <w:name w:val="Body Text Right"/>
    <w:basedOn w:val="BodyText"/>
    <w:rsid w:val="00D30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0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03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0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0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0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03A4"/>
    <w:rPr>
      <w:sz w:val="32"/>
    </w:rPr>
  </w:style>
  <w:style w:type="paragraph" w:customStyle="1" w:styleId="HeadingProcedure">
    <w:name w:val="Heading Procedure"/>
    <w:basedOn w:val="HeadingBase"/>
    <w:next w:val="Normal"/>
    <w:rsid w:val="00D30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03A4"/>
    <w:pPr>
      <w:spacing w:before="60" w:after="60"/>
    </w:pPr>
  </w:style>
  <w:style w:type="paragraph" w:styleId="ListContinue">
    <w:name w:val="List Continue"/>
    <w:basedOn w:val="List"/>
    <w:rsid w:val="00D303A4"/>
    <w:pPr>
      <w:ind w:firstLine="0"/>
    </w:pPr>
  </w:style>
  <w:style w:type="paragraph" w:customStyle="1" w:styleId="ListNote">
    <w:name w:val="List Note"/>
    <w:basedOn w:val="List"/>
    <w:rsid w:val="00D30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0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0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03A4"/>
    <w:rPr>
      <w:rFonts w:ascii="Courier New" w:hAnsi="Courier New"/>
    </w:rPr>
  </w:style>
  <w:style w:type="paragraph" w:customStyle="1" w:styleId="NoteBullet">
    <w:name w:val="Note Bullet"/>
    <w:basedOn w:val="Note"/>
    <w:rsid w:val="00D30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0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0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0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03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0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0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03A4"/>
    <w:rPr>
      <w:b/>
      <w:smallCaps/>
    </w:rPr>
  </w:style>
  <w:style w:type="paragraph" w:customStyle="1" w:styleId="TableListNumber">
    <w:name w:val="Table List Number"/>
    <w:basedOn w:val="ListNumber"/>
    <w:rsid w:val="00D30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0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03A4"/>
    <w:pPr>
      <w:numPr>
        <w:numId w:val="8"/>
      </w:numPr>
    </w:pPr>
  </w:style>
  <w:style w:type="paragraph" w:customStyle="1" w:styleId="ListAlpha2">
    <w:name w:val="List Alpha 2"/>
    <w:basedOn w:val="List2"/>
    <w:rsid w:val="00D303A4"/>
    <w:pPr>
      <w:numPr>
        <w:numId w:val="7"/>
      </w:numPr>
    </w:pPr>
  </w:style>
  <w:style w:type="paragraph" w:styleId="List2">
    <w:name w:val="List 2"/>
    <w:basedOn w:val="BodyText"/>
    <w:rsid w:val="00D30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0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0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0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03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03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03A4"/>
    <w:pPr>
      <w:numPr>
        <w:numId w:val="3"/>
      </w:numPr>
    </w:pPr>
  </w:style>
  <w:style w:type="paragraph" w:styleId="ListContinue2">
    <w:name w:val="List Continue 2"/>
    <w:basedOn w:val="List2"/>
    <w:rsid w:val="00D303A4"/>
    <w:pPr>
      <w:ind w:firstLine="0"/>
    </w:pPr>
  </w:style>
  <w:style w:type="paragraph" w:styleId="ListContinue3">
    <w:name w:val="List Continue 3"/>
    <w:basedOn w:val="List3"/>
    <w:rsid w:val="00D303A4"/>
    <w:pPr>
      <w:ind w:left="1021" w:firstLine="0"/>
    </w:pPr>
  </w:style>
  <w:style w:type="paragraph" w:styleId="ListContinue4">
    <w:name w:val="List Continue 4"/>
    <w:basedOn w:val="List4"/>
    <w:rsid w:val="00D303A4"/>
    <w:pPr>
      <w:ind w:firstLine="0"/>
    </w:pPr>
  </w:style>
  <w:style w:type="paragraph" w:styleId="ListContinue5">
    <w:name w:val="List Continue 5"/>
    <w:basedOn w:val="List5"/>
    <w:rsid w:val="00D303A4"/>
    <w:pPr>
      <w:ind w:firstLine="0"/>
    </w:pPr>
  </w:style>
  <w:style w:type="paragraph" w:styleId="ListNumber3">
    <w:name w:val="List Number 3"/>
    <w:basedOn w:val="List3"/>
    <w:rsid w:val="00D303A4"/>
    <w:pPr>
      <w:numPr>
        <w:numId w:val="4"/>
      </w:numPr>
    </w:pPr>
  </w:style>
  <w:style w:type="paragraph" w:styleId="ListNumber4">
    <w:name w:val="List Number 4"/>
    <w:basedOn w:val="List4"/>
    <w:rsid w:val="00D303A4"/>
    <w:pPr>
      <w:numPr>
        <w:numId w:val="5"/>
      </w:numPr>
    </w:pPr>
  </w:style>
  <w:style w:type="paragraph" w:styleId="ListNumber5">
    <w:name w:val="List Number 5"/>
    <w:basedOn w:val="List5"/>
    <w:rsid w:val="00D303A4"/>
    <w:pPr>
      <w:numPr>
        <w:numId w:val="6"/>
      </w:numPr>
    </w:pPr>
  </w:style>
  <w:style w:type="paragraph" w:styleId="BlockText">
    <w:name w:val="Block Text"/>
    <w:basedOn w:val="Normal"/>
    <w:rsid w:val="00D30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0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03A4"/>
    <w:rPr>
      <w:sz w:val="16"/>
      <w:vertAlign w:val="superscript"/>
    </w:rPr>
  </w:style>
  <w:style w:type="character" w:customStyle="1" w:styleId="Symbols">
    <w:name w:val="Symbols"/>
    <w:basedOn w:val="DefaultParagraphFont"/>
    <w:rsid w:val="00D303A4"/>
    <w:rPr>
      <w:rFonts w:ascii="Symbol" w:hAnsi="Symbol"/>
    </w:rPr>
  </w:style>
  <w:style w:type="character" w:customStyle="1" w:styleId="MenuOptions">
    <w:name w:val="Menu Options"/>
    <w:basedOn w:val="DefaultParagraphFont"/>
    <w:rsid w:val="00D30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03A4"/>
    <w:rPr>
      <w:b/>
    </w:rPr>
  </w:style>
  <w:style w:type="character" w:customStyle="1" w:styleId="Underlined">
    <w:name w:val="Underlined"/>
    <w:basedOn w:val="DefaultParagraphFont"/>
    <w:rsid w:val="00D303A4"/>
    <w:rPr>
      <w:u w:val="single"/>
    </w:rPr>
  </w:style>
  <w:style w:type="paragraph" w:customStyle="1" w:styleId="TableBodyTextRight">
    <w:name w:val="Table Body Text Right"/>
    <w:basedOn w:val="TableBodyText"/>
    <w:rsid w:val="00D30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03A4"/>
    <w:rPr>
      <w:sz w:val="18"/>
    </w:rPr>
  </w:style>
  <w:style w:type="paragraph" w:customStyle="1" w:styleId="BodySmallRight">
    <w:name w:val="Body Small Right"/>
    <w:basedOn w:val="BodyTextRight"/>
    <w:rsid w:val="00D303A4"/>
    <w:rPr>
      <w:sz w:val="18"/>
      <w:szCs w:val="18"/>
    </w:rPr>
  </w:style>
  <w:style w:type="paragraph" w:customStyle="1" w:styleId="MarginEdition">
    <w:name w:val="Margin Edition"/>
    <w:basedOn w:val="MarginNote"/>
    <w:rsid w:val="00D30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03A4"/>
    <w:rPr>
      <w:sz w:val="2"/>
      <w:szCs w:val="2"/>
    </w:rPr>
  </w:style>
  <w:style w:type="character" w:customStyle="1" w:styleId="Small">
    <w:name w:val="Small"/>
    <w:basedOn w:val="DefaultParagraphFont"/>
    <w:rsid w:val="00D303A4"/>
    <w:rPr>
      <w:sz w:val="16"/>
    </w:rPr>
  </w:style>
  <w:style w:type="paragraph" w:customStyle="1" w:styleId="WideTable">
    <w:name w:val="Wide Table"/>
    <w:basedOn w:val="Normal"/>
    <w:rsid w:val="00D30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03A4"/>
  </w:style>
  <w:style w:type="paragraph" w:styleId="Quote">
    <w:name w:val="Quote"/>
    <w:basedOn w:val="Heading1"/>
    <w:link w:val="QuoteChar"/>
    <w:qFormat/>
    <w:rsid w:val="00D30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0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03A4"/>
    <w:pPr>
      <w:pageBreakBefore/>
    </w:pPr>
  </w:style>
  <w:style w:type="paragraph" w:customStyle="1" w:styleId="Border">
    <w:name w:val="Border"/>
    <w:basedOn w:val="Normal"/>
    <w:qFormat/>
    <w:rsid w:val="00D30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0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0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0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0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0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0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03A4"/>
    <w:rPr>
      <w:u w:val="single"/>
    </w:rPr>
  </w:style>
  <w:style w:type="character" w:customStyle="1" w:styleId="BoldandItalics">
    <w:name w:val="Bold and Italics"/>
    <w:qFormat/>
    <w:rsid w:val="00D303A4"/>
    <w:rPr>
      <w:b/>
      <w:i/>
      <w:u w:val="none"/>
    </w:rPr>
  </w:style>
  <w:style w:type="paragraph" w:styleId="BalloonText">
    <w:name w:val="Balloon Text"/>
    <w:basedOn w:val="Normal"/>
    <w:link w:val="BalloonTextChar"/>
    <w:rsid w:val="00D30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0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0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0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0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0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03A4"/>
    <w:pPr>
      <w:spacing w:before="0" w:after="0"/>
    </w:pPr>
  </w:style>
  <w:style w:type="paragraph" w:customStyle="1" w:styleId="BodyTextBold">
    <w:name w:val="Body Text Bold"/>
    <w:basedOn w:val="BodyText"/>
    <w:qFormat/>
    <w:rsid w:val="00D303A4"/>
    <w:rPr>
      <w:b/>
    </w:rPr>
  </w:style>
  <w:style w:type="character" w:styleId="Hyperlink">
    <w:name w:val="Hyperlink"/>
    <w:basedOn w:val="DefaultParagraphFont"/>
    <w:uiPriority w:val="99"/>
    <w:unhideWhenUsed/>
    <w:rsid w:val="00F807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961</Words>
  <Characters>6413</Characters>
  <Application>Microsoft Office Word</Application>
  <DocSecurity>0</DocSecurity>
  <Lines>206</Lines>
  <Paragraphs>108</Paragraphs>
  <ScaleCrop>false</ScaleCrop>
  <Company>Author-it Software Corporation Ltd.</Company>
  <LinksUpToDate>false</LinksUpToDate>
  <CharactersWithSpaces>7266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AVIO0034 Identify and manage weapons, explosives and prohibited items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2025-05-28T03:24:00Z</dcterms:created>
  <dcterms:modified xsi:type="dcterms:W3CDTF">2025-05-28T03:24:00Z</dcterms:modified>
</cp:coreProperties>
</file>