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254C" w:rsidP="0052254C">
      <w:pPr>
        <w:pStyle w:val="Title"/>
      </w:pPr>
      <w:r>
        <w:fldChar w:fldCharType="begin"/>
      </w:r>
      <w:r>
        <w:instrText xml:space="preserve"> TITLE   \* MERGEFORMAT </w:instrText>
      </w:r>
      <w:r>
        <w:fldChar w:fldCharType="separate"/>
      </w:r>
      <w:r>
        <w:t>AVIO0033 Establish secure areas and manage access control points</w:t>
      </w:r>
      <w:r>
        <w:fldChar w:fldCharType="end"/>
      </w:r>
    </w:p>
    <w:p w:rsidR="0052254C" w:rsidP="0052254C">
      <w:pPr>
        <w:pStyle w:val="Version"/>
        <w:sectPr w:rsidSect="007C5C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5C85" w:rsidP="007C5C85">
      <w:pPr>
        <w:pStyle w:val="SuperHeading"/>
      </w:pPr>
      <w:r w:rsidRPr="007C5C85">
        <w:t>AVIO0033 Establish secure areas and manage access control points</w:t>
      </w:r>
    </w:p>
    <w:p w:rsidR="00000000" w:rsidRPr="007C5C85" w:rsidP="007C5C85">
      <w:pPr>
        <w:pStyle w:val="Heading1"/>
      </w:pPr>
      <w:bookmarkStart w:id="1" w:name="O_1297290"/>
      <w:bookmarkEnd w:id="1"/>
      <w:r w:rsidRPr="007C5C85">
        <w:t>Modification History</w:t>
      </w:r>
    </w:p>
    <w:tbl>
      <w:tblPr>
        <w:tblW w:w="9497" w:type="dxa"/>
        <w:tblLayout w:type="fixed"/>
        <w:tblCellMar>
          <w:left w:w="62" w:type="dxa"/>
          <w:right w:w="62" w:type="dxa"/>
        </w:tblCellMar>
        <w:tblLook w:val="0000"/>
      </w:tblPr>
      <w:tblGrid>
        <w:gridCol w:w="9497"/>
      </w:tblGrid>
      <w:tr w:rsidTr="007C5C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5C85" w:rsidP="007C5C85">
            <w:pPr>
              <w:pStyle w:val="BodyText"/>
            </w:pPr>
            <w:r w:rsidRPr="007C5C85">
              <w:t>Release 1. This is the first release of this unit of competency in the AVI Aviation Training Package.</w:t>
            </w:r>
          </w:p>
        </w:tc>
      </w:tr>
    </w:tbl>
    <w:p w:rsidR="00000000" w:rsidRPr="007C5C85" w:rsidP="007C5C85">
      <w:pPr>
        <w:pStyle w:val="NoPaddingFontSize1"/>
      </w:pPr>
    </w:p>
    <w:p w:rsidR="00000000" w:rsidRPr="007C5C85" w:rsidP="007C5C85">
      <w:pPr>
        <w:pStyle w:val="AllowPageBreak"/>
      </w:pPr>
    </w:p>
    <w:p w:rsidR="00000000" w:rsidRPr="007C5C85" w:rsidP="007C5C85">
      <w:pPr>
        <w:pStyle w:val="Heading1"/>
      </w:pPr>
      <w:bookmarkStart w:id="2" w:name="O_1297291"/>
      <w:bookmarkEnd w:id="2"/>
      <w:r w:rsidRPr="007C5C85">
        <w:t>Application</w:t>
      </w:r>
    </w:p>
    <w:tbl>
      <w:tblPr>
        <w:tblW w:w="9497" w:type="dxa"/>
        <w:tblLayout w:type="fixed"/>
        <w:tblCellMar>
          <w:left w:w="62" w:type="dxa"/>
          <w:right w:w="62" w:type="dxa"/>
        </w:tblCellMar>
        <w:tblLook w:val="0000"/>
      </w:tblPr>
      <w:tblGrid>
        <w:gridCol w:w="9497"/>
      </w:tblGrid>
      <w:tr w:rsidTr="007C5C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5C85" w:rsidP="007C5C85">
            <w:pPr>
              <w:pStyle w:val="BodyText"/>
            </w:pPr>
            <w:r w:rsidRPr="007C5C85">
              <w:t>This unit involves the skills and knowledge required to establish secure areas and manage access control points in compliance with relevant regulatory requirements and national operating standards.</w:t>
            </w:r>
          </w:p>
          <w:p w:rsidR="00000000" w:rsidRPr="007C5C85" w:rsidP="007C5C85">
            <w:pPr>
              <w:pStyle w:val="BodyText"/>
            </w:pPr>
            <w:r w:rsidRPr="007C5C85">
              <w:t>It includes establishing and managing sterile secure areas</w:t>
            </w:r>
            <w:r w:rsidRPr="007C5C85">
              <w:t>, managing persons and inspecting articles entering secure areas. It also includes managing access control systems in a secure area, recognising and reporting breaches and completing required documentation.</w:t>
            </w:r>
          </w:p>
          <w:p w:rsidR="00000000" w:rsidRPr="007C5C85" w:rsidP="007C5C85">
            <w:pPr>
              <w:pStyle w:val="BodyText"/>
            </w:pPr>
            <w:r w:rsidRPr="007C5C85">
              <w:t xml:space="preserve">This unit addresses technical skill requirements </w:t>
            </w:r>
            <w:r w:rsidRPr="007C5C85">
              <w:t>(physical, mental and task-management abilities) related to security duties of screening officers and contributes to safe and effective performance in complex transport security operational environments.</w:t>
            </w:r>
          </w:p>
          <w:p w:rsidR="00000000" w:rsidRPr="007C5C85" w:rsidP="007C5C85">
            <w:pPr>
              <w:pStyle w:val="BodyText"/>
            </w:pPr>
            <w:r w:rsidRPr="007C5C85">
              <w:t>Operations are conducted across a variety of operati</w:t>
            </w:r>
            <w:r w:rsidRPr="007C5C85">
              <w:t>onal contexts within the Australian transport security environment.</w:t>
            </w:r>
          </w:p>
          <w:p w:rsidR="00000000" w:rsidRPr="007C5C85" w:rsidP="007C5C85">
            <w:pPr>
              <w:pStyle w:val="BodyText"/>
            </w:pPr>
            <w:r w:rsidRPr="007C5C85">
              <w:t>Licensing, legislative, regulatory or certification requirements are applicable to this unit.</w:t>
            </w:r>
          </w:p>
        </w:tc>
      </w:tr>
    </w:tbl>
    <w:p w:rsidR="00000000" w:rsidRPr="007C5C85" w:rsidP="007C5C85">
      <w:pPr>
        <w:pStyle w:val="NoPaddingFontSize1"/>
      </w:pPr>
    </w:p>
    <w:p w:rsidR="00000000" w:rsidRPr="007C5C85" w:rsidP="007C5C85">
      <w:pPr>
        <w:pStyle w:val="AllowPageBreak"/>
      </w:pPr>
    </w:p>
    <w:p w:rsidR="00000000" w:rsidRPr="007C5C85" w:rsidP="007C5C85">
      <w:pPr>
        <w:pStyle w:val="Heading1"/>
      </w:pPr>
      <w:bookmarkStart w:id="3" w:name="O_1297292"/>
      <w:bookmarkEnd w:id="3"/>
      <w:r w:rsidRPr="007C5C85">
        <w:t>Pre-requisite Unit</w:t>
      </w:r>
    </w:p>
    <w:tbl>
      <w:tblPr>
        <w:tblW w:w="9497" w:type="dxa"/>
        <w:tblLayout w:type="fixed"/>
        <w:tblCellMar>
          <w:left w:w="62" w:type="dxa"/>
          <w:right w:w="62" w:type="dxa"/>
        </w:tblCellMar>
        <w:tblLook w:val="0000"/>
      </w:tblPr>
      <w:tblGrid>
        <w:gridCol w:w="9497"/>
      </w:tblGrid>
      <w:tr w:rsidTr="007C5C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5C85" w:rsidP="007C5C85">
            <w:pPr>
              <w:pStyle w:val="BodyText"/>
            </w:pPr>
            <w:r w:rsidRPr="007C5C85">
              <w:t>Not applicable.</w:t>
            </w:r>
          </w:p>
        </w:tc>
      </w:tr>
    </w:tbl>
    <w:p w:rsidR="00000000" w:rsidRPr="007C5C85" w:rsidP="007C5C85">
      <w:pPr>
        <w:pStyle w:val="NoPaddingFontSize1"/>
      </w:pPr>
    </w:p>
    <w:p w:rsidR="00000000" w:rsidRPr="007C5C85" w:rsidP="007C5C85">
      <w:pPr>
        <w:pStyle w:val="AllowPageBreak"/>
      </w:pPr>
    </w:p>
    <w:p w:rsidR="00000000" w:rsidRPr="007C5C85" w:rsidP="007C5C85">
      <w:pPr>
        <w:pStyle w:val="Heading1"/>
      </w:pPr>
      <w:bookmarkStart w:id="4" w:name="O_1297293"/>
      <w:bookmarkEnd w:id="4"/>
      <w:r w:rsidRPr="007C5C85">
        <w:t>Competency Field</w:t>
      </w:r>
    </w:p>
    <w:tbl>
      <w:tblPr>
        <w:tblW w:w="9497" w:type="dxa"/>
        <w:tblLayout w:type="fixed"/>
        <w:tblCellMar>
          <w:left w:w="62" w:type="dxa"/>
          <w:right w:w="62" w:type="dxa"/>
        </w:tblCellMar>
        <w:tblLook w:val="0000"/>
      </w:tblPr>
      <w:tblGrid>
        <w:gridCol w:w="9497"/>
      </w:tblGrid>
      <w:tr w:rsidTr="007C5C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5C85" w:rsidP="007C5C85">
            <w:pPr>
              <w:pStyle w:val="BodyText"/>
            </w:pPr>
            <w:r w:rsidRPr="007C5C85">
              <w:t>O – Security</w:t>
            </w:r>
          </w:p>
        </w:tc>
      </w:tr>
    </w:tbl>
    <w:p w:rsidR="00000000" w:rsidRPr="007C5C85" w:rsidP="007C5C85">
      <w:pPr>
        <w:pStyle w:val="NoPaddingFontSize1"/>
      </w:pPr>
    </w:p>
    <w:p w:rsidR="00000000" w:rsidRPr="007C5C85" w:rsidP="007C5C85">
      <w:pPr>
        <w:pStyle w:val="AllowPageBreak"/>
      </w:pPr>
    </w:p>
    <w:p w:rsidR="00000000" w:rsidRPr="007C5C85" w:rsidP="007C5C85">
      <w:pPr>
        <w:pStyle w:val="Heading1"/>
      </w:pPr>
      <w:bookmarkStart w:id="5" w:name="O_1297294"/>
      <w:bookmarkEnd w:id="5"/>
      <w:r w:rsidRPr="007C5C85">
        <w:t>Unit Sector</w:t>
      </w:r>
    </w:p>
    <w:tbl>
      <w:tblPr>
        <w:tblW w:w="9497" w:type="dxa"/>
        <w:tblLayout w:type="fixed"/>
        <w:tblCellMar>
          <w:left w:w="62" w:type="dxa"/>
          <w:right w:w="62" w:type="dxa"/>
        </w:tblCellMar>
        <w:tblLook w:val="0000"/>
      </w:tblPr>
      <w:tblGrid>
        <w:gridCol w:w="9497"/>
      </w:tblGrid>
      <w:tr w:rsidTr="007C5C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5C85" w:rsidP="007C5C85">
            <w:pPr>
              <w:pStyle w:val="BodyText"/>
            </w:pPr>
            <w:r w:rsidRPr="007C5C85">
              <w:t>Not applicable.</w:t>
            </w:r>
          </w:p>
        </w:tc>
      </w:tr>
    </w:tbl>
    <w:p w:rsidR="00000000" w:rsidRPr="007C5C85" w:rsidP="007C5C85">
      <w:pPr>
        <w:pStyle w:val="NoPaddingFontSize1"/>
      </w:pPr>
    </w:p>
    <w:p w:rsidR="00000000" w:rsidRPr="007C5C85" w:rsidP="007C5C85">
      <w:pPr>
        <w:pStyle w:val="AllowPageBreak"/>
      </w:pPr>
    </w:p>
    <w:p w:rsidR="00000000" w:rsidRPr="007C5C85" w:rsidP="007C5C85">
      <w:pPr>
        <w:pStyle w:val="Heading1"/>
      </w:pPr>
      <w:bookmarkStart w:id="6" w:name="O_1297295"/>
      <w:bookmarkEnd w:id="6"/>
      <w:r w:rsidRPr="007C5C85">
        <w:t>Elements and Performance Criteria</w:t>
      </w:r>
    </w:p>
    <w:tbl>
      <w:tblPr>
        <w:tblW w:w="9497" w:type="dxa"/>
        <w:tblLayout w:type="fixed"/>
        <w:tblCellMar>
          <w:left w:w="62" w:type="dxa"/>
          <w:right w:w="62" w:type="dxa"/>
        </w:tblCellMar>
        <w:tblLook w:val="0000"/>
      </w:tblPr>
      <w:tblGrid>
        <w:gridCol w:w="406"/>
        <w:gridCol w:w="2731"/>
        <w:gridCol w:w="821"/>
        <w:gridCol w:w="5539"/>
      </w:tblGrid>
      <w:tr w:rsidTr="007C5C85">
        <w:tblPrEx>
          <w:tblW w:w="9497" w:type="dxa"/>
          <w:tblLayout w:type="fixed"/>
          <w:tblCellMar>
            <w:left w:w="62" w:type="dxa"/>
            <w:right w:w="62" w:type="dxa"/>
          </w:tblCellMar>
          <w:tblLook w:val="0000"/>
        </w:tblPrEx>
        <w:tc>
          <w:tcPr>
            <w:tcW w:w="3137" w:type="dxa"/>
            <w:gridSpan w:val="2"/>
            <w:tcBorders>
              <w:top w:val="nil"/>
              <w:left w:val="nil"/>
              <w:bottom w:val="nil"/>
              <w:right w:val="nil"/>
            </w:tcBorders>
            <w:tcMar>
              <w:top w:w="0" w:type="dxa"/>
              <w:left w:w="62" w:type="dxa"/>
              <w:bottom w:w="0" w:type="dxa"/>
              <w:right w:w="62" w:type="dxa"/>
            </w:tcMar>
          </w:tcPr>
          <w:p w:rsidR="00000000" w:rsidRPr="007C5C85" w:rsidP="007C5C85">
            <w:pPr>
              <w:pStyle w:val="BodyText"/>
            </w:pPr>
            <w:r w:rsidRPr="007C5C85">
              <w:rPr>
                <w:rStyle w:val="SpecialBold"/>
              </w:rPr>
              <w:t>ELEMENTS</w:t>
            </w:r>
          </w:p>
        </w:tc>
        <w:tc>
          <w:tcPr>
            <w:tcW w:w="6360" w:type="dxa"/>
            <w:gridSpan w:val="2"/>
            <w:tcBorders>
              <w:top w:val="nil"/>
              <w:left w:val="nil"/>
              <w:bottom w:val="nil"/>
              <w:right w:val="nil"/>
            </w:tcBorders>
            <w:tcMar>
              <w:top w:w="0" w:type="dxa"/>
              <w:left w:w="62" w:type="dxa"/>
              <w:bottom w:w="0" w:type="dxa"/>
              <w:right w:w="62" w:type="dxa"/>
            </w:tcMar>
          </w:tcPr>
          <w:p w:rsidR="00000000" w:rsidP="007C5C85">
            <w:pPr>
              <w:pStyle w:val="BodyText"/>
              <w:rPr>
                <w:lang w:val="en-NZ"/>
              </w:rPr>
            </w:pPr>
            <w:r w:rsidRPr="007C5C85">
              <w:rPr>
                <w:rStyle w:val="SpecialBold"/>
              </w:rPr>
              <w:t>PERFORMANCE CRITERIA</w:t>
            </w:r>
          </w:p>
        </w:tc>
      </w:tr>
      <w:tr w:rsidTr="007C5C85">
        <w:tblPrEx>
          <w:tblW w:w="9497" w:type="dxa"/>
          <w:tblLayout w:type="fixed"/>
          <w:tblCellMar>
            <w:left w:w="62" w:type="dxa"/>
            <w:right w:w="62" w:type="dxa"/>
          </w:tblCellMar>
          <w:tblLook w:val="0000"/>
        </w:tblPrEx>
        <w:tc>
          <w:tcPr>
            <w:tcW w:w="3137" w:type="dxa"/>
            <w:gridSpan w:val="2"/>
            <w:tcBorders>
              <w:top w:val="nil"/>
              <w:left w:val="nil"/>
              <w:bottom w:val="nil"/>
              <w:right w:val="nil"/>
            </w:tcBorders>
            <w:tcMar>
              <w:top w:w="0" w:type="dxa"/>
              <w:left w:w="62" w:type="dxa"/>
              <w:bottom w:w="0" w:type="dxa"/>
              <w:right w:w="62" w:type="dxa"/>
            </w:tcMar>
          </w:tcPr>
          <w:p w:rsidR="00000000" w:rsidP="007C5C85">
            <w:pPr>
              <w:pStyle w:val="BodyText"/>
              <w:rPr>
                <w:lang w:val="en-NZ"/>
              </w:rPr>
            </w:pPr>
            <w:r w:rsidRPr="007C5C85">
              <w:t xml:space="preserve">Elements describe the essential </w:t>
            </w:r>
            <w:r w:rsidRPr="007C5C85">
              <w:t>outcomes.</w:t>
            </w:r>
          </w:p>
        </w:tc>
        <w:tc>
          <w:tcPr>
            <w:tcW w:w="6360" w:type="dxa"/>
            <w:gridSpan w:val="2"/>
            <w:tcBorders>
              <w:top w:val="nil"/>
              <w:left w:val="nil"/>
              <w:bottom w:val="nil"/>
              <w:right w:val="nil"/>
            </w:tcBorders>
            <w:tcMar>
              <w:top w:w="0" w:type="dxa"/>
              <w:left w:w="62" w:type="dxa"/>
              <w:bottom w:w="0" w:type="dxa"/>
              <w:right w:w="62" w:type="dxa"/>
            </w:tcMar>
          </w:tcPr>
          <w:p w:rsidR="00000000" w:rsidP="007C5C85">
            <w:pPr>
              <w:pStyle w:val="BodyText"/>
              <w:rPr>
                <w:lang w:val="en-NZ"/>
              </w:rPr>
            </w:pPr>
            <w:r w:rsidRPr="007C5C85">
              <w:t xml:space="preserve">Performance criteria describe the performance needed to </w:t>
            </w:r>
            <w:r w:rsidRPr="007C5C85">
              <w:t>demonstrate achievement of the element.</w:t>
            </w:r>
          </w:p>
        </w:tc>
      </w:tr>
      <w:tr w:rsidTr="007C5C8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7C5C85" w:rsidP="007C5C85">
            <w:pPr>
              <w:pStyle w:val="BodyText"/>
            </w:pPr>
            <w:r w:rsidRPr="007C5C85">
              <w:rPr>
                <w:rStyle w:val="SpecialBold"/>
              </w:rPr>
              <w:t xml:space="preserve">1 </w:t>
            </w:r>
          </w:p>
        </w:tc>
        <w:tc>
          <w:tcPr>
            <w:tcW w:w="2731" w:type="dxa"/>
            <w:tcBorders>
              <w:top w:val="nil"/>
              <w:left w:val="nil"/>
              <w:bottom w:val="nil"/>
              <w:right w:val="nil"/>
            </w:tcBorders>
            <w:tcMar>
              <w:top w:w="0" w:type="dxa"/>
              <w:left w:w="62" w:type="dxa"/>
              <w:bottom w:w="0" w:type="dxa"/>
              <w:right w:w="62" w:type="dxa"/>
            </w:tcMar>
          </w:tcPr>
          <w:p w:rsidR="00000000" w:rsidRPr="007C5C85" w:rsidP="007C5C85">
            <w:pPr>
              <w:pStyle w:val="BodyText"/>
            </w:pPr>
            <w:r w:rsidRPr="007C5C85">
              <w:rPr>
                <w:rStyle w:val="SpecialBold"/>
              </w:rPr>
              <w:t>Establish and manage secure areas</w:t>
            </w:r>
          </w:p>
        </w:tc>
        <w:tc>
          <w:tcPr>
            <w:tcW w:w="821" w:type="dxa"/>
            <w:tcBorders>
              <w:top w:val="nil"/>
              <w:left w:val="nil"/>
              <w:bottom w:val="nil"/>
              <w:right w:val="nil"/>
            </w:tcBorders>
            <w:tcMar>
              <w:top w:w="0" w:type="dxa"/>
              <w:left w:w="62" w:type="dxa"/>
              <w:bottom w:w="0" w:type="dxa"/>
              <w:right w:w="62" w:type="dxa"/>
            </w:tcMar>
          </w:tcPr>
          <w:p w:rsidR="00000000" w:rsidP="007C5C85">
            <w:pPr>
              <w:pStyle w:val="BodyText"/>
              <w:rPr>
                <w:lang w:val="en-NZ"/>
              </w:rPr>
            </w:pPr>
            <w:r w:rsidRPr="007C5C85">
              <w:rPr>
                <w:rStyle w:val="SpecialBold"/>
              </w:rPr>
              <w:t>1.1</w:t>
            </w:r>
          </w:p>
        </w:tc>
        <w:tc>
          <w:tcPr>
            <w:tcW w:w="5539" w:type="dxa"/>
            <w:tcBorders>
              <w:top w:val="nil"/>
              <w:left w:val="nil"/>
              <w:bottom w:val="nil"/>
              <w:right w:val="nil"/>
            </w:tcBorders>
            <w:tcMar>
              <w:top w:w="0" w:type="dxa"/>
              <w:left w:w="62" w:type="dxa"/>
              <w:bottom w:w="0" w:type="dxa"/>
              <w:right w:w="62" w:type="dxa"/>
            </w:tcMar>
          </w:tcPr>
          <w:p w:rsidR="00000000" w:rsidP="007C5C85">
            <w:pPr>
              <w:pStyle w:val="BodyText"/>
              <w:rPr>
                <w:lang w:val="en-NZ"/>
              </w:rPr>
            </w:pPr>
            <w:r w:rsidRPr="007C5C85">
              <w:t>Secure areas are established, as required in accordance with workplace procedures</w:t>
            </w:r>
          </w:p>
        </w:tc>
      </w:tr>
      <w:tr w:rsidTr="007C5C8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31" w:type="dxa"/>
            <w:tcBorders>
              <w:top w:val="nil"/>
              <w:left w:val="nil"/>
              <w:bottom w:val="nil"/>
              <w:right w:val="nil"/>
            </w:tcBorders>
            <w:tcMar>
              <w:top w:w="0" w:type="dxa"/>
              <w:left w:w="62" w:type="dxa"/>
              <w:bottom w:w="0" w:type="dxa"/>
              <w:right w:w="62" w:type="dxa"/>
            </w:tcMar>
          </w:tcPr>
          <w:p w:rsidR="00000000" w:rsidRPr="007C5C85">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7C5C85">
            <w:pPr>
              <w:pStyle w:val="BodyText"/>
              <w:rPr>
                <w:lang w:val="en-NZ"/>
              </w:rPr>
            </w:pPr>
            <w:r w:rsidRPr="007C5C85">
              <w:rPr>
                <w:rStyle w:val="SpecialBold"/>
              </w:rPr>
              <w:t>1.2</w:t>
            </w:r>
          </w:p>
        </w:tc>
        <w:tc>
          <w:tcPr>
            <w:tcW w:w="5539" w:type="dxa"/>
            <w:tcBorders>
              <w:top w:val="nil"/>
              <w:left w:val="nil"/>
              <w:bottom w:val="nil"/>
              <w:right w:val="nil"/>
            </w:tcBorders>
            <w:tcMar>
              <w:top w:w="0" w:type="dxa"/>
              <w:left w:w="62" w:type="dxa"/>
              <w:bottom w:w="0" w:type="dxa"/>
              <w:right w:w="62" w:type="dxa"/>
            </w:tcMar>
          </w:tcPr>
          <w:p w:rsidR="00000000" w:rsidP="007C5C85">
            <w:pPr>
              <w:pStyle w:val="BodyText"/>
              <w:rPr>
                <w:lang w:val="en-NZ"/>
              </w:rPr>
            </w:pPr>
            <w:r w:rsidRPr="007C5C85">
              <w:t>Secure areas are re-establis</w:t>
            </w:r>
            <w:r w:rsidRPr="007C5C85">
              <w:t>hed following a breach, evacuation or equipment failure, as required in accordance with workplace procedures</w:t>
            </w:r>
          </w:p>
        </w:tc>
      </w:tr>
      <w:tr w:rsidTr="007C5C8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31" w:type="dxa"/>
            <w:tcBorders>
              <w:top w:val="nil"/>
              <w:left w:val="nil"/>
              <w:bottom w:val="nil"/>
              <w:right w:val="nil"/>
            </w:tcBorders>
            <w:tcMar>
              <w:top w:w="0" w:type="dxa"/>
              <w:left w:w="62" w:type="dxa"/>
              <w:bottom w:w="0" w:type="dxa"/>
              <w:right w:w="62" w:type="dxa"/>
            </w:tcMar>
          </w:tcPr>
          <w:p w:rsidR="00000000" w:rsidRPr="007C5C85">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7C5C85">
            <w:pPr>
              <w:pStyle w:val="BodyText"/>
              <w:rPr>
                <w:lang w:val="en-NZ"/>
              </w:rPr>
            </w:pPr>
            <w:r w:rsidRPr="007C5C85">
              <w:rPr>
                <w:rStyle w:val="SpecialBold"/>
              </w:rPr>
              <w:t>1.3</w:t>
            </w:r>
          </w:p>
        </w:tc>
        <w:tc>
          <w:tcPr>
            <w:tcW w:w="5539" w:type="dxa"/>
            <w:tcBorders>
              <w:top w:val="nil"/>
              <w:left w:val="nil"/>
              <w:bottom w:val="nil"/>
              <w:right w:val="nil"/>
            </w:tcBorders>
            <w:tcMar>
              <w:top w:w="0" w:type="dxa"/>
              <w:left w:w="62" w:type="dxa"/>
              <w:bottom w:w="0" w:type="dxa"/>
              <w:right w:w="62" w:type="dxa"/>
            </w:tcMar>
          </w:tcPr>
          <w:p w:rsidR="00000000" w:rsidP="007C5C85">
            <w:pPr>
              <w:pStyle w:val="BodyText"/>
              <w:rPr>
                <w:lang w:val="en-NZ"/>
              </w:rPr>
            </w:pPr>
            <w:r w:rsidRPr="007C5C85">
              <w:t>Record of actions taken to establish or re-establish a secure area are completed, in accordance with workplace procedures</w:t>
            </w:r>
          </w:p>
        </w:tc>
      </w:tr>
      <w:tr w:rsidTr="007C5C8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7C5C85" w:rsidP="007C5C85">
            <w:pPr>
              <w:pStyle w:val="BodyText"/>
            </w:pPr>
            <w:r w:rsidRPr="007C5C85">
              <w:rPr>
                <w:rStyle w:val="SpecialBold"/>
              </w:rPr>
              <w:t xml:space="preserve">2 </w:t>
            </w:r>
          </w:p>
        </w:tc>
        <w:tc>
          <w:tcPr>
            <w:tcW w:w="2731" w:type="dxa"/>
            <w:tcBorders>
              <w:top w:val="nil"/>
              <w:left w:val="nil"/>
              <w:bottom w:val="nil"/>
              <w:right w:val="nil"/>
            </w:tcBorders>
            <w:tcMar>
              <w:top w:w="0" w:type="dxa"/>
              <w:left w:w="62" w:type="dxa"/>
              <w:bottom w:w="0" w:type="dxa"/>
              <w:right w:w="62" w:type="dxa"/>
            </w:tcMar>
          </w:tcPr>
          <w:p w:rsidR="00000000" w:rsidRPr="007C5C85" w:rsidP="007C5C85">
            <w:pPr>
              <w:pStyle w:val="BodyText"/>
            </w:pPr>
            <w:r w:rsidRPr="007C5C85">
              <w:rPr>
                <w:rStyle w:val="SpecialBold"/>
              </w:rPr>
              <w:t>Manage persons to enter a secure area</w:t>
            </w:r>
          </w:p>
        </w:tc>
        <w:tc>
          <w:tcPr>
            <w:tcW w:w="821" w:type="dxa"/>
            <w:tcBorders>
              <w:top w:val="nil"/>
              <w:left w:val="nil"/>
              <w:bottom w:val="nil"/>
              <w:right w:val="nil"/>
            </w:tcBorders>
            <w:tcMar>
              <w:top w:w="0" w:type="dxa"/>
              <w:left w:w="62" w:type="dxa"/>
              <w:bottom w:w="0" w:type="dxa"/>
              <w:right w:w="62" w:type="dxa"/>
            </w:tcMar>
          </w:tcPr>
          <w:p w:rsidR="00000000" w:rsidP="007C5C85">
            <w:pPr>
              <w:pStyle w:val="BodyText"/>
              <w:rPr>
                <w:lang w:val="en-NZ"/>
              </w:rPr>
            </w:pPr>
            <w:r w:rsidRPr="007C5C85">
              <w:rPr>
                <w:rStyle w:val="SpecialBold"/>
              </w:rPr>
              <w:t>2.1</w:t>
            </w:r>
          </w:p>
        </w:tc>
        <w:tc>
          <w:tcPr>
            <w:tcW w:w="5539" w:type="dxa"/>
            <w:tcBorders>
              <w:top w:val="nil"/>
              <w:left w:val="nil"/>
              <w:bottom w:val="nil"/>
              <w:right w:val="nil"/>
            </w:tcBorders>
            <w:tcMar>
              <w:top w:w="0" w:type="dxa"/>
              <w:left w:w="62" w:type="dxa"/>
              <w:bottom w:w="0" w:type="dxa"/>
              <w:right w:w="62" w:type="dxa"/>
            </w:tcMar>
          </w:tcPr>
          <w:p w:rsidR="00000000" w:rsidP="007C5C85">
            <w:pPr>
              <w:pStyle w:val="BodyText"/>
              <w:rPr>
                <w:lang w:val="en-NZ"/>
              </w:rPr>
            </w:pPr>
            <w:r w:rsidRPr="007C5C85">
              <w:t>Appropriate personal protective equipment is selected and used in accordance with workplace procedures</w:t>
            </w:r>
          </w:p>
        </w:tc>
      </w:tr>
      <w:tr w:rsidTr="007C5C8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31" w:type="dxa"/>
            <w:tcBorders>
              <w:top w:val="nil"/>
              <w:left w:val="nil"/>
              <w:bottom w:val="nil"/>
              <w:right w:val="nil"/>
            </w:tcBorders>
            <w:tcMar>
              <w:top w:w="0" w:type="dxa"/>
              <w:left w:w="62" w:type="dxa"/>
              <w:bottom w:w="0" w:type="dxa"/>
              <w:right w:w="62" w:type="dxa"/>
            </w:tcMar>
          </w:tcPr>
          <w:p w:rsidR="00000000" w:rsidRPr="007C5C85">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7C5C85">
            <w:pPr>
              <w:pStyle w:val="BodyText"/>
              <w:rPr>
                <w:lang w:val="en-NZ"/>
              </w:rPr>
            </w:pPr>
            <w:r w:rsidRPr="007C5C85">
              <w:rPr>
                <w:rStyle w:val="SpecialBold"/>
              </w:rPr>
              <w:t>2.2</w:t>
            </w:r>
          </w:p>
        </w:tc>
        <w:tc>
          <w:tcPr>
            <w:tcW w:w="5539" w:type="dxa"/>
            <w:tcBorders>
              <w:top w:val="nil"/>
              <w:left w:val="nil"/>
              <w:bottom w:val="nil"/>
              <w:right w:val="nil"/>
            </w:tcBorders>
            <w:tcMar>
              <w:top w:w="0" w:type="dxa"/>
              <w:left w:w="62" w:type="dxa"/>
              <w:bottom w:w="0" w:type="dxa"/>
              <w:right w:w="62" w:type="dxa"/>
            </w:tcMar>
          </w:tcPr>
          <w:p w:rsidR="00000000" w:rsidP="007C5C85">
            <w:pPr>
              <w:pStyle w:val="BodyText"/>
              <w:rPr>
                <w:lang w:val="en-NZ"/>
              </w:rPr>
            </w:pPr>
            <w:r w:rsidRPr="007C5C85">
              <w:t>Persons are received in a professional and courteous manner and processed in accordance with workplace p</w:t>
            </w:r>
            <w:r w:rsidRPr="007C5C85">
              <w:t>rocedures</w:t>
            </w:r>
          </w:p>
        </w:tc>
      </w:tr>
      <w:tr w:rsidTr="007C5C8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31" w:type="dxa"/>
            <w:tcBorders>
              <w:top w:val="nil"/>
              <w:left w:val="nil"/>
              <w:bottom w:val="nil"/>
              <w:right w:val="nil"/>
            </w:tcBorders>
            <w:tcMar>
              <w:top w:w="0" w:type="dxa"/>
              <w:left w:w="62" w:type="dxa"/>
              <w:bottom w:w="0" w:type="dxa"/>
              <w:right w:w="62" w:type="dxa"/>
            </w:tcMar>
          </w:tcPr>
          <w:p w:rsidR="00000000" w:rsidRPr="007C5C85">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7C5C85">
            <w:pPr>
              <w:pStyle w:val="BodyText"/>
              <w:rPr>
                <w:lang w:val="en-NZ"/>
              </w:rPr>
            </w:pPr>
            <w:r w:rsidRPr="007C5C85">
              <w:rPr>
                <w:rStyle w:val="SpecialBold"/>
              </w:rPr>
              <w:t>2.3</w:t>
            </w:r>
          </w:p>
        </w:tc>
        <w:tc>
          <w:tcPr>
            <w:tcW w:w="5539" w:type="dxa"/>
            <w:tcBorders>
              <w:top w:val="nil"/>
              <w:left w:val="nil"/>
              <w:bottom w:val="nil"/>
              <w:right w:val="nil"/>
            </w:tcBorders>
            <w:tcMar>
              <w:top w:w="0" w:type="dxa"/>
              <w:left w:w="62" w:type="dxa"/>
              <w:bottom w:w="0" w:type="dxa"/>
              <w:right w:w="62" w:type="dxa"/>
            </w:tcMar>
          </w:tcPr>
          <w:p w:rsidR="00000000" w:rsidP="007C5C85">
            <w:pPr>
              <w:pStyle w:val="BodyText"/>
              <w:rPr>
                <w:lang w:val="en-NZ"/>
              </w:rPr>
            </w:pPr>
            <w:r w:rsidRPr="007C5C85">
              <w:t>Identification details of persons entering secure areas are verified, and appropriate actions are taken to manage any irregularities in accordance with legislative requirements and workplace procedures</w:t>
            </w:r>
          </w:p>
        </w:tc>
      </w:tr>
      <w:tr w:rsidTr="007C5C8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31" w:type="dxa"/>
            <w:tcBorders>
              <w:top w:val="nil"/>
              <w:left w:val="nil"/>
              <w:bottom w:val="nil"/>
              <w:right w:val="nil"/>
            </w:tcBorders>
            <w:tcMar>
              <w:top w:w="0" w:type="dxa"/>
              <w:left w:w="62" w:type="dxa"/>
              <w:bottom w:w="0" w:type="dxa"/>
              <w:right w:w="62" w:type="dxa"/>
            </w:tcMar>
          </w:tcPr>
          <w:p w:rsidR="00000000" w:rsidRPr="007C5C85">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7C5C85">
            <w:pPr>
              <w:pStyle w:val="BodyText"/>
              <w:rPr>
                <w:lang w:val="en-NZ"/>
              </w:rPr>
            </w:pPr>
            <w:r w:rsidRPr="007C5C85">
              <w:rPr>
                <w:rStyle w:val="SpecialBold"/>
              </w:rPr>
              <w:t>2.4</w:t>
            </w:r>
          </w:p>
        </w:tc>
        <w:tc>
          <w:tcPr>
            <w:tcW w:w="5539" w:type="dxa"/>
            <w:tcBorders>
              <w:top w:val="nil"/>
              <w:left w:val="nil"/>
              <w:bottom w:val="nil"/>
              <w:right w:val="nil"/>
            </w:tcBorders>
            <w:tcMar>
              <w:top w:w="0" w:type="dxa"/>
              <w:left w:w="62" w:type="dxa"/>
              <w:bottom w:w="0" w:type="dxa"/>
              <w:right w:w="62" w:type="dxa"/>
            </w:tcMar>
          </w:tcPr>
          <w:p w:rsidR="00000000" w:rsidP="007C5C85">
            <w:pPr>
              <w:pStyle w:val="BodyText"/>
              <w:rPr>
                <w:lang w:val="en-NZ"/>
              </w:rPr>
            </w:pPr>
            <w:r w:rsidRPr="007C5C85">
              <w:t>Entry validations are issued and collected in accordance with workplace procedures</w:t>
            </w:r>
          </w:p>
        </w:tc>
      </w:tr>
      <w:tr w:rsidTr="007C5C8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31" w:type="dxa"/>
            <w:tcBorders>
              <w:top w:val="nil"/>
              <w:left w:val="nil"/>
              <w:bottom w:val="nil"/>
              <w:right w:val="nil"/>
            </w:tcBorders>
            <w:tcMar>
              <w:top w:w="0" w:type="dxa"/>
              <w:left w:w="62" w:type="dxa"/>
              <w:bottom w:w="0" w:type="dxa"/>
              <w:right w:w="62" w:type="dxa"/>
            </w:tcMar>
          </w:tcPr>
          <w:p w:rsidR="00000000" w:rsidRPr="007C5C85">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7C5C85">
            <w:pPr>
              <w:pStyle w:val="BodyText"/>
              <w:rPr>
                <w:lang w:val="en-NZ"/>
              </w:rPr>
            </w:pPr>
            <w:r w:rsidRPr="007C5C85">
              <w:rPr>
                <w:rStyle w:val="SpecialBold"/>
              </w:rPr>
              <w:t>2.5</w:t>
            </w:r>
          </w:p>
        </w:tc>
        <w:tc>
          <w:tcPr>
            <w:tcW w:w="5539" w:type="dxa"/>
            <w:tcBorders>
              <w:top w:val="nil"/>
              <w:left w:val="nil"/>
              <w:bottom w:val="nil"/>
              <w:right w:val="nil"/>
            </w:tcBorders>
            <w:tcMar>
              <w:top w:w="0" w:type="dxa"/>
              <w:left w:w="62" w:type="dxa"/>
              <w:bottom w:w="0" w:type="dxa"/>
              <w:right w:w="62" w:type="dxa"/>
            </w:tcMar>
          </w:tcPr>
          <w:p w:rsidR="00000000" w:rsidP="007C5C85">
            <w:pPr>
              <w:pStyle w:val="BodyText"/>
              <w:rPr>
                <w:lang w:val="en-NZ"/>
              </w:rPr>
            </w:pPr>
            <w:r w:rsidRPr="007C5C85">
              <w:t>Behaviour of persons in and around secure areas is monitored in a transport security environment</w:t>
            </w:r>
          </w:p>
        </w:tc>
      </w:tr>
      <w:tr w:rsidTr="007C5C8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7C5C85" w:rsidP="007C5C85">
            <w:pPr>
              <w:pStyle w:val="BodyText"/>
            </w:pPr>
            <w:r w:rsidRPr="007C5C85">
              <w:rPr>
                <w:rStyle w:val="SpecialBold"/>
              </w:rPr>
              <w:t>3</w:t>
            </w:r>
          </w:p>
        </w:tc>
        <w:tc>
          <w:tcPr>
            <w:tcW w:w="2731" w:type="dxa"/>
            <w:tcBorders>
              <w:top w:val="nil"/>
              <w:left w:val="nil"/>
              <w:bottom w:val="nil"/>
              <w:right w:val="nil"/>
            </w:tcBorders>
            <w:tcMar>
              <w:top w:w="0" w:type="dxa"/>
              <w:left w:w="62" w:type="dxa"/>
              <w:bottom w:w="0" w:type="dxa"/>
              <w:right w:w="62" w:type="dxa"/>
            </w:tcMar>
          </w:tcPr>
          <w:p w:rsidR="00000000" w:rsidRPr="007C5C85" w:rsidP="007C5C85">
            <w:pPr>
              <w:pStyle w:val="BodyText"/>
            </w:pPr>
            <w:r w:rsidRPr="007C5C85">
              <w:rPr>
                <w:rStyle w:val="SpecialBold"/>
              </w:rPr>
              <w:t>Inspect articles to enter secure areas</w:t>
            </w:r>
          </w:p>
        </w:tc>
        <w:tc>
          <w:tcPr>
            <w:tcW w:w="821" w:type="dxa"/>
            <w:tcBorders>
              <w:top w:val="nil"/>
              <w:left w:val="nil"/>
              <w:bottom w:val="nil"/>
              <w:right w:val="nil"/>
            </w:tcBorders>
            <w:tcMar>
              <w:top w:w="0" w:type="dxa"/>
              <w:left w:w="62" w:type="dxa"/>
              <w:bottom w:w="0" w:type="dxa"/>
              <w:right w:w="62" w:type="dxa"/>
            </w:tcMar>
          </w:tcPr>
          <w:p w:rsidR="00000000" w:rsidP="007C5C85">
            <w:pPr>
              <w:pStyle w:val="BodyText"/>
              <w:rPr>
                <w:lang w:val="en-NZ"/>
              </w:rPr>
            </w:pPr>
            <w:r w:rsidRPr="007C5C85">
              <w:rPr>
                <w:rStyle w:val="SpecialBold"/>
              </w:rPr>
              <w:t>3.1</w:t>
            </w:r>
          </w:p>
        </w:tc>
        <w:tc>
          <w:tcPr>
            <w:tcW w:w="5539" w:type="dxa"/>
            <w:tcBorders>
              <w:top w:val="nil"/>
              <w:left w:val="nil"/>
              <w:bottom w:val="nil"/>
              <w:right w:val="nil"/>
            </w:tcBorders>
            <w:tcMar>
              <w:top w:w="0" w:type="dxa"/>
              <w:left w:w="62" w:type="dxa"/>
              <w:bottom w:w="0" w:type="dxa"/>
              <w:right w:w="62" w:type="dxa"/>
            </w:tcMar>
          </w:tcPr>
          <w:p w:rsidR="00000000" w:rsidP="007C5C85">
            <w:pPr>
              <w:pStyle w:val="BodyText"/>
              <w:rPr>
                <w:lang w:val="en-NZ"/>
              </w:rPr>
            </w:pPr>
            <w:r w:rsidRPr="007C5C85">
              <w:t>Requests to inspect per</w:t>
            </w:r>
            <w:r w:rsidRPr="007C5C85">
              <w:t>sonal effects are communicated, and inspections are made in accordance with legislative requirements and workplace procedures</w:t>
            </w:r>
          </w:p>
        </w:tc>
      </w:tr>
      <w:tr w:rsidTr="007C5C8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31" w:type="dxa"/>
            <w:tcBorders>
              <w:top w:val="nil"/>
              <w:left w:val="nil"/>
              <w:bottom w:val="nil"/>
              <w:right w:val="nil"/>
            </w:tcBorders>
            <w:tcMar>
              <w:top w:w="0" w:type="dxa"/>
              <w:left w:w="62" w:type="dxa"/>
              <w:bottom w:w="0" w:type="dxa"/>
              <w:right w:w="62" w:type="dxa"/>
            </w:tcMar>
          </w:tcPr>
          <w:p w:rsidR="00000000" w:rsidRPr="007C5C85">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7C5C85">
            <w:pPr>
              <w:pStyle w:val="BodyText"/>
              <w:rPr>
                <w:lang w:val="en-NZ"/>
              </w:rPr>
            </w:pPr>
            <w:r w:rsidRPr="007C5C85">
              <w:rPr>
                <w:rStyle w:val="SpecialBold"/>
              </w:rPr>
              <w:t>3.2</w:t>
            </w:r>
          </w:p>
        </w:tc>
        <w:tc>
          <w:tcPr>
            <w:tcW w:w="5539" w:type="dxa"/>
            <w:tcBorders>
              <w:top w:val="nil"/>
              <w:left w:val="nil"/>
              <w:bottom w:val="nil"/>
              <w:right w:val="nil"/>
            </w:tcBorders>
            <w:tcMar>
              <w:top w:w="0" w:type="dxa"/>
              <w:left w:w="62" w:type="dxa"/>
              <w:bottom w:w="0" w:type="dxa"/>
              <w:right w:w="62" w:type="dxa"/>
            </w:tcMar>
          </w:tcPr>
          <w:p w:rsidR="00000000" w:rsidP="007C5C85">
            <w:pPr>
              <w:pStyle w:val="BodyText"/>
              <w:rPr>
                <w:lang w:val="en-NZ"/>
              </w:rPr>
            </w:pPr>
            <w:r w:rsidRPr="007C5C85">
              <w:t>Prohibited items or weapons found during inspections are managed and r</w:t>
            </w:r>
            <w:r w:rsidRPr="007C5C85">
              <w:t>eported, in accordance with legislative requirements and workplace procedures</w:t>
            </w:r>
          </w:p>
        </w:tc>
      </w:tr>
      <w:tr w:rsidTr="007C5C8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31" w:type="dxa"/>
            <w:tcBorders>
              <w:top w:val="nil"/>
              <w:left w:val="nil"/>
              <w:bottom w:val="nil"/>
              <w:right w:val="nil"/>
            </w:tcBorders>
            <w:tcMar>
              <w:top w:w="0" w:type="dxa"/>
              <w:left w:w="62" w:type="dxa"/>
              <w:bottom w:w="0" w:type="dxa"/>
              <w:right w:w="62" w:type="dxa"/>
            </w:tcMar>
          </w:tcPr>
          <w:p w:rsidR="00000000" w:rsidRPr="007C5C85">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7C5C85">
            <w:pPr>
              <w:pStyle w:val="BodyText"/>
              <w:rPr>
                <w:lang w:val="en-NZ"/>
              </w:rPr>
            </w:pPr>
            <w:r w:rsidRPr="007C5C85">
              <w:rPr>
                <w:rStyle w:val="SpecialBold"/>
              </w:rPr>
              <w:t>3.3</w:t>
            </w:r>
          </w:p>
        </w:tc>
        <w:tc>
          <w:tcPr>
            <w:tcW w:w="5539" w:type="dxa"/>
            <w:tcBorders>
              <w:top w:val="nil"/>
              <w:left w:val="nil"/>
              <w:bottom w:val="nil"/>
              <w:right w:val="nil"/>
            </w:tcBorders>
            <w:tcMar>
              <w:top w:w="0" w:type="dxa"/>
              <w:left w:w="62" w:type="dxa"/>
              <w:bottom w:w="0" w:type="dxa"/>
              <w:right w:w="62" w:type="dxa"/>
            </w:tcMar>
          </w:tcPr>
          <w:p w:rsidR="00000000" w:rsidP="007C5C85">
            <w:pPr>
              <w:pStyle w:val="BodyText"/>
              <w:rPr>
                <w:lang w:val="en-NZ"/>
              </w:rPr>
            </w:pPr>
            <w:r w:rsidRPr="007C5C85">
              <w:t>Persons refusing inspection requests are reported and processed in accordance with legislative requirements and workplace procedures</w:t>
            </w:r>
          </w:p>
        </w:tc>
      </w:tr>
      <w:tr w:rsidTr="007C5C8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7C5C85" w:rsidP="007C5C85">
            <w:pPr>
              <w:pStyle w:val="BodyText"/>
            </w:pPr>
            <w:r w:rsidRPr="007C5C85">
              <w:rPr>
                <w:rStyle w:val="SpecialBold"/>
              </w:rPr>
              <w:t>4</w:t>
            </w:r>
          </w:p>
        </w:tc>
        <w:tc>
          <w:tcPr>
            <w:tcW w:w="2731" w:type="dxa"/>
            <w:tcBorders>
              <w:top w:val="nil"/>
              <w:left w:val="nil"/>
              <w:bottom w:val="nil"/>
              <w:right w:val="nil"/>
            </w:tcBorders>
            <w:tcMar>
              <w:top w:w="0" w:type="dxa"/>
              <w:left w:w="62" w:type="dxa"/>
              <w:bottom w:w="0" w:type="dxa"/>
              <w:right w:w="62" w:type="dxa"/>
            </w:tcMar>
          </w:tcPr>
          <w:p w:rsidR="00000000" w:rsidRPr="007C5C85" w:rsidP="007C5C85">
            <w:pPr>
              <w:pStyle w:val="BodyText"/>
            </w:pPr>
            <w:r w:rsidRPr="007C5C85">
              <w:rPr>
                <w:rStyle w:val="SpecialBold"/>
              </w:rPr>
              <w:t>Manage access control systems in secure areas</w:t>
            </w:r>
          </w:p>
        </w:tc>
        <w:tc>
          <w:tcPr>
            <w:tcW w:w="821" w:type="dxa"/>
            <w:tcBorders>
              <w:top w:val="nil"/>
              <w:left w:val="nil"/>
              <w:bottom w:val="nil"/>
              <w:right w:val="nil"/>
            </w:tcBorders>
            <w:tcMar>
              <w:top w:w="0" w:type="dxa"/>
              <w:left w:w="62" w:type="dxa"/>
              <w:bottom w:w="0" w:type="dxa"/>
              <w:right w:w="62" w:type="dxa"/>
            </w:tcMar>
          </w:tcPr>
          <w:p w:rsidR="00000000" w:rsidP="007C5C85">
            <w:pPr>
              <w:pStyle w:val="BodyText"/>
              <w:rPr>
                <w:lang w:val="en-NZ"/>
              </w:rPr>
            </w:pPr>
            <w:r w:rsidRPr="007C5C85">
              <w:rPr>
                <w:rStyle w:val="SpecialBold"/>
              </w:rPr>
              <w:t>4.1</w:t>
            </w:r>
          </w:p>
        </w:tc>
        <w:tc>
          <w:tcPr>
            <w:tcW w:w="5539" w:type="dxa"/>
            <w:tcBorders>
              <w:top w:val="nil"/>
              <w:left w:val="nil"/>
              <w:bottom w:val="nil"/>
              <w:right w:val="nil"/>
            </w:tcBorders>
            <w:tcMar>
              <w:top w:w="0" w:type="dxa"/>
              <w:left w:w="62" w:type="dxa"/>
              <w:bottom w:w="0" w:type="dxa"/>
              <w:right w:w="62" w:type="dxa"/>
            </w:tcMar>
          </w:tcPr>
          <w:p w:rsidR="00000000" w:rsidRPr="007C5C85" w:rsidP="007C5C85">
            <w:pPr>
              <w:pStyle w:val="BodyText"/>
            </w:pPr>
            <w:r w:rsidRPr="007C5C85">
              <w:t>Keys and access control devices for secure areas are controlled, recorded, monitored and reconciled in accordance with legislative requirements and workplace procedures</w:t>
            </w:r>
          </w:p>
          <w:p w:rsidR="00000000" w:rsidP="007C5C85">
            <w:pPr>
              <w:pStyle w:val="BodyText"/>
              <w:rPr>
                <w:lang w:val="en-NZ"/>
              </w:rPr>
            </w:pPr>
          </w:p>
        </w:tc>
      </w:tr>
      <w:tr w:rsidTr="007C5C8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31" w:type="dxa"/>
            <w:tcBorders>
              <w:top w:val="nil"/>
              <w:left w:val="nil"/>
              <w:bottom w:val="nil"/>
              <w:right w:val="nil"/>
            </w:tcBorders>
            <w:tcMar>
              <w:top w:w="0" w:type="dxa"/>
              <w:left w:w="62" w:type="dxa"/>
              <w:bottom w:w="0" w:type="dxa"/>
              <w:right w:w="62" w:type="dxa"/>
            </w:tcMar>
          </w:tcPr>
          <w:p w:rsidR="00000000" w:rsidRPr="007C5C85">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7C5C85">
            <w:pPr>
              <w:pStyle w:val="BodyText"/>
              <w:rPr>
                <w:lang w:val="en-NZ"/>
              </w:rPr>
            </w:pPr>
            <w:r w:rsidRPr="007C5C85">
              <w:rPr>
                <w:rStyle w:val="SpecialBold"/>
              </w:rPr>
              <w:t>4.2</w:t>
            </w:r>
          </w:p>
        </w:tc>
        <w:tc>
          <w:tcPr>
            <w:tcW w:w="5539" w:type="dxa"/>
            <w:tcBorders>
              <w:top w:val="nil"/>
              <w:left w:val="nil"/>
              <w:bottom w:val="nil"/>
              <w:right w:val="nil"/>
            </w:tcBorders>
            <w:tcMar>
              <w:top w:w="0" w:type="dxa"/>
              <w:left w:w="62" w:type="dxa"/>
              <w:bottom w:w="0" w:type="dxa"/>
              <w:right w:w="62" w:type="dxa"/>
            </w:tcMar>
          </w:tcPr>
          <w:p w:rsidR="00000000" w:rsidP="007C5C85">
            <w:pPr>
              <w:pStyle w:val="BodyText"/>
              <w:rPr>
                <w:lang w:val="en-NZ"/>
              </w:rPr>
            </w:pPr>
            <w:r w:rsidRPr="007C5C85">
              <w:t xml:space="preserve">Control systems and barriers </w:t>
            </w:r>
            <w:r w:rsidRPr="007C5C85">
              <w:t>to secure areas are operated in accordance with legislative requirements and workplace procedures</w:t>
            </w:r>
          </w:p>
        </w:tc>
      </w:tr>
      <w:tr w:rsidTr="007C5C8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31" w:type="dxa"/>
            <w:tcBorders>
              <w:top w:val="nil"/>
              <w:left w:val="nil"/>
              <w:bottom w:val="nil"/>
              <w:right w:val="nil"/>
            </w:tcBorders>
            <w:tcMar>
              <w:top w:w="0" w:type="dxa"/>
              <w:left w:w="62" w:type="dxa"/>
              <w:bottom w:w="0" w:type="dxa"/>
              <w:right w:w="62" w:type="dxa"/>
            </w:tcMar>
          </w:tcPr>
          <w:p w:rsidR="00000000" w:rsidRPr="007C5C85">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7C5C85">
            <w:pPr>
              <w:pStyle w:val="BodyText"/>
              <w:rPr>
                <w:lang w:val="en-NZ"/>
              </w:rPr>
            </w:pPr>
            <w:r w:rsidRPr="007C5C85">
              <w:rPr>
                <w:rStyle w:val="SpecialBold"/>
              </w:rPr>
              <w:t>4.3</w:t>
            </w:r>
          </w:p>
        </w:tc>
        <w:tc>
          <w:tcPr>
            <w:tcW w:w="5539" w:type="dxa"/>
            <w:tcBorders>
              <w:top w:val="nil"/>
              <w:left w:val="nil"/>
              <w:bottom w:val="nil"/>
              <w:right w:val="nil"/>
            </w:tcBorders>
            <w:tcMar>
              <w:top w:w="0" w:type="dxa"/>
              <w:left w:w="62" w:type="dxa"/>
              <w:bottom w:w="0" w:type="dxa"/>
              <w:right w:w="62" w:type="dxa"/>
            </w:tcMar>
          </w:tcPr>
          <w:p w:rsidR="00000000" w:rsidP="007C5C85">
            <w:pPr>
              <w:pStyle w:val="BodyText"/>
              <w:rPr>
                <w:lang w:val="en-NZ"/>
              </w:rPr>
            </w:pPr>
            <w:r w:rsidRPr="007C5C85">
              <w:t>Keypad and alarm entry systems for secure areas are managed in accordance with workplace procedures</w:t>
            </w:r>
          </w:p>
        </w:tc>
      </w:tr>
      <w:tr w:rsidTr="007C5C8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7C5C85" w:rsidP="007C5C85">
            <w:pPr>
              <w:pStyle w:val="BodyText"/>
            </w:pPr>
            <w:r w:rsidRPr="007C5C85">
              <w:rPr>
                <w:rStyle w:val="SpecialBold"/>
              </w:rPr>
              <w:t>5</w:t>
            </w:r>
          </w:p>
        </w:tc>
        <w:tc>
          <w:tcPr>
            <w:tcW w:w="2731" w:type="dxa"/>
            <w:tcBorders>
              <w:top w:val="nil"/>
              <w:left w:val="nil"/>
              <w:bottom w:val="nil"/>
              <w:right w:val="nil"/>
            </w:tcBorders>
            <w:tcMar>
              <w:top w:w="0" w:type="dxa"/>
              <w:left w:w="62" w:type="dxa"/>
              <w:bottom w:w="0" w:type="dxa"/>
              <w:right w:w="62" w:type="dxa"/>
            </w:tcMar>
          </w:tcPr>
          <w:p w:rsidR="00000000" w:rsidRPr="007C5C85" w:rsidP="007C5C85">
            <w:pPr>
              <w:pStyle w:val="BodyText"/>
            </w:pPr>
            <w:r w:rsidRPr="007C5C85">
              <w:rPr>
                <w:rStyle w:val="SpecialBold"/>
              </w:rPr>
              <w:t>Manage breaches of secure areas</w:t>
            </w:r>
          </w:p>
        </w:tc>
        <w:tc>
          <w:tcPr>
            <w:tcW w:w="821" w:type="dxa"/>
            <w:tcBorders>
              <w:top w:val="nil"/>
              <w:left w:val="nil"/>
              <w:bottom w:val="nil"/>
              <w:right w:val="nil"/>
            </w:tcBorders>
            <w:tcMar>
              <w:top w:w="0" w:type="dxa"/>
              <w:left w:w="62" w:type="dxa"/>
              <w:bottom w:w="0" w:type="dxa"/>
              <w:right w:w="62" w:type="dxa"/>
            </w:tcMar>
          </w:tcPr>
          <w:p w:rsidR="00000000" w:rsidP="007C5C85">
            <w:pPr>
              <w:pStyle w:val="BodyText"/>
              <w:rPr>
                <w:lang w:val="en-NZ"/>
              </w:rPr>
            </w:pPr>
            <w:r w:rsidRPr="007C5C85">
              <w:rPr>
                <w:rStyle w:val="SpecialBold"/>
              </w:rPr>
              <w:t>5.1</w:t>
            </w:r>
          </w:p>
        </w:tc>
        <w:tc>
          <w:tcPr>
            <w:tcW w:w="5539" w:type="dxa"/>
            <w:tcBorders>
              <w:top w:val="nil"/>
              <w:left w:val="nil"/>
              <w:bottom w:val="nil"/>
              <w:right w:val="nil"/>
            </w:tcBorders>
            <w:tcMar>
              <w:top w:w="0" w:type="dxa"/>
              <w:left w:w="62" w:type="dxa"/>
              <w:bottom w:w="0" w:type="dxa"/>
              <w:right w:w="62" w:type="dxa"/>
            </w:tcMar>
          </w:tcPr>
          <w:p w:rsidR="00000000" w:rsidP="007C5C85">
            <w:pPr>
              <w:pStyle w:val="BodyText"/>
              <w:rPr>
                <w:lang w:val="en-NZ"/>
              </w:rPr>
            </w:pPr>
            <w:r w:rsidRPr="007C5C85">
              <w:t>Breaches and</w:t>
            </w:r>
            <w:r w:rsidRPr="007C5C85">
              <w:t xml:space="preserve"> nature of breaches or potential breaches of secure areas are recognised and managed</w:t>
            </w:r>
          </w:p>
        </w:tc>
      </w:tr>
      <w:tr w:rsidTr="007C5C8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31" w:type="dxa"/>
            <w:tcBorders>
              <w:top w:val="nil"/>
              <w:left w:val="nil"/>
              <w:bottom w:val="nil"/>
              <w:right w:val="nil"/>
            </w:tcBorders>
            <w:tcMar>
              <w:top w:w="0" w:type="dxa"/>
              <w:left w:w="62" w:type="dxa"/>
              <w:bottom w:w="0" w:type="dxa"/>
              <w:right w:w="62" w:type="dxa"/>
            </w:tcMar>
          </w:tcPr>
          <w:p w:rsidR="00000000" w:rsidRPr="007C5C85">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7C5C85">
            <w:pPr>
              <w:pStyle w:val="BodyText"/>
              <w:rPr>
                <w:lang w:val="en-NZ"/>
              </w:rPr>
            </w:pPr>
            <w:r w:rsidRPr="007C5C85">
              <w:rPr>
                <w:rStyle w:val="SpecialBold"/>
              </w:rPr>
              <w:t>5.2</w:t>
            </w:r>
          </w:p>
        </w:tc>
        <w:tc>
          <w:tcPr>
            <w:tcW w:w="5539" w:type="dxa"/>
            <w:tcBorders>
              <w:top w:val="nil"/>
              <w:left w:val="nil"/>
              <w:bottom w:val="nil"/>
              <w:right w:val="nil"/>
            </w:tcBorders>
            <w:tcMar>
              <w:top w:w="0" w:type="dxa"/>
              <w:left w:w="62" w:type="dxa"/>
              <w:bottom w:w="0" w:type="dxa"/>
              <w:right w:w="62" w:type="dxa"/>
            </w:tcMar>
          </w:tcPr>
          <w:p w:rsidR="00000000" w:rsidP="007C5C85">
            <w:pPr>
              <w:pStyle w:val="BodyText"/>
              <w:rPr>
                <w:lang w:val="en-NZ"/>
              </w:rPr>
            </w:pPr>
            <w:r w:rsidRPr="007C5C85">
              <w:t>Breaches or potential breaches are reported to designated personnel in accordance with legislative requirements and workplace procedures</w:t>
            </w:r>
          </w:p>
        </w:tc>
      </w:tr>
      <w:tr w:rsidTr="007C5C8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31" w:type="dxa"/>
            <w:tcBorders>
              <w:top w:val="nil"/>
              <w:left w:val="nil"/>
              <w:bottom w:val="nil"/>
              <w:right w:val="nil"/>
            </w:tcBorders>
            <w:tcMar>
              <w:top w:w="0" w:type="dxa"/>
              <w:left w:w="62" w:type="dxa"/>
              <w:bottom w:w="0" w:type="dxa"/>
              <w:right w:w="62" w:type="dxa"/>
            </w:tcMar>
          </w:tcPr>
          <w:p w:rsidR="00000000" w:rsidRPr="007C5C85">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7C5C85">
            <w:pPr>
              <w:pStyle w:val="BodyText"/>
              <w:rPr>
                <w:lang w:val="en-NZ"/>
              </w:rPr>
            </w:pPr>
            <w:r w:rsidRPr="007C5C85">
              <w:rPr>
                <w:rStyle w:val="SpecialBold"/>
              </w:rPr>
              <w:t>5.3</w:t>
            </w:r>
          </w:p>
        </w:tc>
        <w:tc>
          <w:tcPr>
            <w:tcW w:w="5539" w:type="dxa"/>
            <w:tcBorders>
              <w:top w:val="nil"/>
              <w:left w:val="nil"/>
              <w:bottom w:val="nil"/>
              <w:right w:val="nil"/>
            </w:tcBorders>
            <w:tcMar>
              <w:top w:w="0" w:type="dxa"/>
              <w:left w:w="62" w:type="dxa"/>
              <w:bottom w:w="0" w:type="dxa"/>
              <w:right w:w="62" w:type="dxa"/>
            </w:tcMar>
          </w:tcPr>
          <w:p w:rsidR="00000000" w:rsidP="007C5C85">
            <w:pPr>
              <w:pStyle w:val="BodyText"/>
              <w:rPr>
                <w:lang w:val="en-NZ"/>
              </w:rPr>
            </w:pPr>
            <w:r w:rsidRPr="007C5C85">
              <w:t>Appropriate communication equipment and codes are used to report breaches or potential breaches in a secure area</w:t>
            </w:r>
          </w:p>
        </w:tc>
      </w:tr>
      <w:tr w:rsidTr="007C5C8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31" w:type="dxa"/>
            <w:tcBorders>
              <w:top w:val="nil"/>
              <w:left w:val="nil"/>
              <w:bottom w:val="nil"/>
              <w:right w:val="nil"/>
            </w:tcBorders>
            <w:tcMar>
              <w:top w:w="0" w:type="dxa"/>
              <w:left w:w="62" w:type="dxa"/>
              <w:bottom w:w="0" w:type="dxa"/>
              <w:right w:w="62" w:type="dxa"/>
            </w:tcMar>
          </w:tcPr>
          <w:p w:rsidR="00000000" w:rsidRPr="007C5C85">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7C5C85">
            <w:pPr>
              <w:pStyle w:val="BodyText"/>
              <w:rPr>
                <w:lang w:val="en-NZ"/>
              </w:rPr>
            </w:pPr>
            <w:r w:rsidRPr="007C5C85">
              <w:rPr>
                <w:rStyle w:val="SpecialBold"/>
              </w:rPr>
              <w:t>5.4</w:t>
            </w:r>
          </w:p>
        </w:tc>
        <w:tc>
          <w:tcPr>
            <w:tcW w:w="5539" w:type="dxa"/>
            <w:tcBorders>
              <w:top w:val="nil"/>
              <w:left w:val="nil"/>
              <w:bottom w:val="nil"/>
              <w:right w:val="nil"/>
            </w:tcBorders>
            <w:tcMar>
              <w:top w:w="0" w:type="dxa"/>
              <w:left w:w="62" w:type="dxa"/>
              <w:bottom w:w="0" w:type="dxa"/>
              <w:right w:w="62" w:type="dxa"/>
            </w:tcMar>
          </w:tcPr>
          <w:p w:rsidR="00000000" w:rsidP="007C5C85">
            <w:pPr>
              <w:pStyle w:val="BodyText"/>
              <w:rPr>
                <w:lang w:val="en-NZ"/>
              </w:rPr>
            </w:pPr>
            <w:r w:rsidRPr="007C5C85">
              <w:t>Workplace activities are modified to manage workplace contingencies, risk situations and environments in accordance with legislative req</w:t>
            </w:r>
            <w:r w:rsidRPr="007C5C85">
              <w:t>uirements and workplace procedures</w:t>
            </w:r>
          </w:p>
        </w:tc>
      </w:tr>
      <w:tr w:rsidTr="007C5C8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7C5C85" w:rsidP="007C5C85">
            <w:pPr>
              <w:pStyle w:val="BodyText"/>
            </w:pPr>
            <w:r w:rsidRPr="007C5C85">
              <w:rPr>
                <w:rStyle w:val="SpecialBold"/>
              </w:rPr>
              <w:t>6</w:t>
            </w:r>
          </w:p>
        </w:tc>
        <w:tc>
          <w:tcPr>
            <w:tcW w:w="2731" w:type="dxa"/>
            <w:tcBorders>
              <w:top w:val="nil"/>
              <w:left w:val="nil"/>
              <w:bottom w:val="nil"/>
              <w:right w:val="nil"/>
            </w:tcBorders>
            <w:tcMar>
              <w:top w:w="0" w:type="dxa"/>
              <w:left w:w="62" w:type="dxa"/>
              <w:bottom w:w="0" w:type="dxa"/>
              <w:right w:w="62" w:type="dxa"/>
            </w:tcMar>
          </w:tcPr>
          <w:p w:rsidR="00000000" w:rsidRPr="007C5C85" w:rsidP="007C5C85">
            <w:pPr>
              <w:pStyle w:val="BodyText"/>
            </w:pPr>
            <w:r w:rsidRPr="007C5C85">
              <w:rPr>
                <w:rStyle w:val="SpecialBold"/>
              </w:rPr>
              <w:t>Complete required documentation</w:t>
            </w:r>
          </w:p>
        </w:tc>
        <w:tc>
          <w:tcPr>
            <w:tcW w:w="821" w:type="dxa"/>
            <w:tcBorders>
              <w:top w:val="nil"/>
              <w:left w:val="nil"/>
              <w:bottom w:val="nil"/>
              <w:right w:val="nil"/>
            </w:tcBorders>
            <w:tcMar>
              <w:top w:w="0" w:type="dxa"/>
              <w:left w:w="62" w:type="dxa"/>
              <w:bottom w:w="0" w:type="dxa"/>
              <w:right w:w="62" w:type="dxa"/>
            </w:tcMar>
          </w:tcPr>
          <w:p w:rsidR="00000000" w:rsidP="007C5C85">
            <w:pPr>
              <w:pStyle w:val="BodyText"/>
              <w:rPr>
                <w:lang w:val="en-NZ"/>
              </w:rPr>
            </w:pPr>
            <w:r w:rsidRPr="007C5C85">
              <w:rPr>
                <w:rStyle w:val="SpecialBold"/>
              </w:rPr>
              <w:t>6.1</w:t>
            </w:r>
          </w:p>
        </w:tc>
        <w:tc>
          <w:tcPr>
            <w:tcW w:w="5539" w:type="dxa"/>
            <w:tcBorders>
              <w:top w:val="nil"/>
              <w:left w:val="nil"/>
              <w:bottom w:val="nil"/>
              <w:right w:val="nil"/>
            </w:tcBorders>
            <w:tcMar>
              <w:top w:w="0" w:type="dxa"/>
              <w:left w:w="62" w:type="dxa"/>
              <w:bottom w:w="0" w:type="dxa"/>
              <w:right w:w="62" w:type="dxa"/>
            </w:tcMar>
          </w:tcPr>
          <w:p w:rsidR="00000000" w:rsidP="007C5C85">
            <w:pPr>
              <w:pStyle w:val="BodyText"/>
              <w:rPr>
                <w:lang w:val="en-NZ"/>
              </w:rPr>
            </w:pPr>
            <w:r w:rsidRPr="007C5C85">
              <w:t>Written reports on a breach, potential breach, evacuation or equipment failure and related action to re-establish a secure area, are completed and referred to designated personnel in</w:t>
            </w:r>
            <w:r w:rsidRPr="007C5C85">
              <w:t xml:space="preserve"> accordance with legislative requirements and workplace procedures</w:t>
            </w:r>
          </w:p>
        </w:tc>
      </w:tr>
      <w:tr w:rsidTr="007C5C8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31" w:type="dxa"/>
            <w:tcBorders>
              <w:top w:val="nil"/>
              <w:left w:val="nil"/>
              <w:bottom w:val="nil"/>
              <w:right w:val="nil"/>
            </w:tcBorders>
            <w:tcMar>
              <w:top w:w="0" w:type="dxa"/>
              <w:left w:w="62" w:type="dxa"/>
              <w:bottom w:w="0" w:type="dxa"/>
              <w:right w:w="62" w:type="dxa"/>
            </w:tcMar>
          </w:tcPr>
          <w:p w:rsidR="00000000" w:rsidRPr="007C5C85">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7C5C85">
            <w:pPr>
              <w:pStyle w:val="BodyText"/>
              <w:rPr>
                <w:lang w:val="en-NZ"/>
              </w:rPr>
            </w:pPr>
            <w:r w:rsidRPr="007C5C85">
              <w:rPr>
                <w:rStyle w:val="SpecialBold"/>
              </w:rPr>
              <w:t>6.2</w:t>
            </w:r>
          </w:p>
        </w:tc>
        <w:tc>
          <w:tcPr>
            <w:tcW w:w="5539" w:type="dxa"/>
            <w:tcBorders>
              <w:top w:val="nil"/>
              <w:left w:val="nil"/>
              <w:bottom w:val="nil"/>
              <w:right w:val="nil"/>
            </w:tcBorders>
            <w:tcMar>
              <w:top w:w="0" w:type="dxa"/>
              <w:left w:w="62" w:type="dxa"/>
              <w:bottom w:w="0" w:type="dxa"/>
              <w:right w:w="62" w:type="dxa"/>
            </w:tcMar>
          </w:tcPr>
          <w:p w:rsidR="00000000" w:rsidP="007C5C85">
            <w:pPr>
              <w:pStyle w:val="BodyText"/>
              <w:rPr>
                <w:lang w:val="en-NZ"/>
              </w:rPr>
            </w:pPr>
            <w:r w:rsidRPr="007C5C85">
              <w:t>Relevant documentation is maintained in accordance with legislative requirements and workplace procedures</w:t>
            </w:r>
          </w:p>
        </w:tc>
      </w:tr>
      <w:tr w:rsidTr="007C5C8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31" w:type="dxa"/>
            <w:tcBorders>
              <w:top w:val="nil"/>
              <w:left w:val="nil"/>
              <w:bottom w:val="nil"/>
              <w:right w:val="nil"/>
            </w:tcBorders>
            <w:tcMar>
              <w:top w:w="0" w:type="dxa"/>
              <w:left w:w="62" w:type="dxa"/>
              <w:bottom w:w="0" w:type="dxa"/>
              <w:right w:w="62" w:type="dxa"/>
            </w:tcMar>
          </w:tcPr>
          <w:p w:rsidR="00000000" w:rsidRPr="007C5C85">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7C5C85">
            <w:pPr>
              <w:pStyle w:val="BodyText"/>
              <w:rPr>
                <w:lang w:val="en-NZ"/>
              </w:rPr>
            </w:pPr>
            <w:r w:rsidRPr="007C5C85">
              <w:rPr>
                <w:rStyle w:val="SpecialBold"/>
              </w:rPr>
              <w:t>6.3</w:t>
            </w:r>
          </w:p>
        </w:tc>
        <w:tc>
          <w:tcPr>
            <w:tcW w:w="5539" w:type="dxa"/>
            <w:tcBorders>
              <w:top w:val="nil"/>
              <w:left w:val="nil"/>
              <w:bottom w:val="nil"/>
              <w:right w:val="nil"/>
            </w:tcBorders>
            <w:tcMar>
              <w:top w:w="0" w:type="dxa"/>
              <w:left w:w="62" w:type="dxa"/>
              <w:bottom w:w="0" w:type="dxa"/>
              <w:right w:w="62" w:type="dxa"/>
            </w:tcMar>
          </w:tcPr>
          <w:p w:rsidR="00000000" w:rsidRPr="007C5C85" w:rsidP="007C5C85">
            <w:pPr>
              <w:pStyle w:val="BodyText"/>
            </w:pPr>
            <w:r w:rsidRPr="007C5C85">
              <w:t>Incidents that infringe or breach workplace procedures are acted on, reported and recorded in accordance with legislative requirements and workplace procedures</w:t>
            </w:r>
          </w:p>
        </w:tc>
      </w:tr>
    </w:tbl>
    <w:p w:rsidR="00000000" w:rsidRPr="007C5C85" w:rsidP="007C5C85">
      <w:pPr>
        <w:pStyle w:val="NoPaddingFontSize1"/>
      </w:pPr>
    </w:p>
    <w:p w:rsidR="00000000" w:rsidRPr="007C5C85" w:rsidP="007C5C85">
      <w:pPr>
        <w:pStyle w:val="AllowPageBreak"/>
      </w:pPr>
    </w:p>
    <w:p w:rsidR="00000000" w:rsidRPr="007C5C85" w:rsidP="007C5C85">
      <w:pPr>
        <w:pStyle w:val="Heading1"/>
      </w:pPr>
      <w:bookmarkStart w:id="7" w:name="O_1297296"/>
      <w:bookmarkEnd w:id="7"/>
      <w:r w:rsidRPr="007C5C85">
        <w:t>Foundation Skills</w:t>
      </w:r>
    </w:p>
    <w:p w:rsidR="00000000" w:rsidRPr="007C5C85" w:rsidP="007C5C85">
      <w:pPr>
        <w:pStyle w:val="Heading1"/>
      </w:pPr>
      <w:bookmarkStart w:id="8" w:name="O_1297297"/>
      <w:bookmarkEnd w:id="8"/>
      <w:r w:rsidRPr="007C5C85">
        <w:t>Range of Conditions</w:t>
      </w:r>
    </w:p>
    <w:tbl>
      <w:tblPr>
        <w:tblW w:w="9497" w:type="dxa"/>
        <w:tblLayout w:type="fixed"/>
        <w:tblCellMar>
          <w:left w:w="62" w:type="dxa"/>
          <w:right w:w="62" w:type="dxa"/>
        </w:tblCellMar>
        <w:tblLook w:val="0000"/>
      </w:tblPr>
      <w:tblGrid>
        <w:gridCol w:w="9497"/>
      </w:tblGrid>
      <w:tr w:rsidTr="007C5C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5C85" w:rsidP="007C5C85">
            <w:pPr>
              <w:pStyle w:val="BodyText"/>
            </w:pPr>
            <w:r w:rsidRPr="007C5C85">
              <w:t>Range is restricted</w:t>
            </w:r>
            <w:r w:rsidRPr="007C5C85">
              <w:t xml:space="preserve"> to essential operating conditions and any other variables essential to the work environment.</w:t>
            </w:r>
          </w:p>
          <w:p w:rsidR="00000000" w:rsidRPr="007C5C85" w:rsidP="007C5C85">
            <w:pPr>
              <w:pStyle w:val="BodyText"/>
            </w:pPr>
            <w:r w:rsidRPr="007C5C85">
              <w:t>Non-essential conditions may be found in the Companion Volume Implementation Guide</w:t>
            </w:r>
          </w:p>
        </w:tc>
      </w:tr>
    </w:tbl>
    <w:p w:rsidR="00000000" w:rsidRPr="007C5C85" w:rsidP="007C5C85">
      <w:pPr>
        <w:pStyle w:val="NoPaddingFontSize1"/>
      </w:pPr>
    </w:p>
    <w:p w:rsidR="00000000" w:rsidRPr="007C5C85" w:rsidP="007C5C85">
      <w:pPr>
        <w:pStyle w:val="AllowPageBreak"/>
      </w:pPr>
    </w:p>
    <w:p w:rsidR="00000000" w:rsidRPr="007C5C85" w:rsidP="007C5C85">
      <w:pPr>
        <w:pStyle w:val="Heading1"/>
      </w:pPr>
      <w:bookmarkStart w:id="9" w:name="O_1297298"/>
      <w:bookmarkEnd w:id="9"/>
      <w:r w:rsidRPr="007C5C85">
        <w:t>Unit Mapping Information</w:t>
      </w:r>
    </w:p>
    <w:tbl>
      <w:tblPr>
        <w:tblW w:w="9497" w:type="dxa"/>
        <w:tblLayout w:type="fixed"/>
        <w:tblCellMar>
          <w:left w:w="62" w:type="dxa"/>
          <w:right w:w="62" w:type="dxa"/>
        </w:tblCellMar>
        <w:tblLook w:val="0000"/>
      </w:tblPr>
      <w:tblGrid>
        <w:gridCol w:w="9497"/>
      </w:tblGrid>
      <w:tr w:rsidTr="007C5C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5C85" w:rsidP="007C5C85">
            <w:pPr>
              <w:pStyle w:val="BodyText"/>
            </w:pPr>
            <w:r w:rsidRPr="007C5C85">
              <w:t>This unit replaces and is not equivalent to AVIO0007 Control access to and exit from a security sensitive area.</w:t>
            </w:r>
          </w:p>
          <w:p w:rsidR="00000000" w:rsidRPr="007C5C85" w:rsidP="007C5C85">
            <w:pPr>
              <w:pStyle w:val="BodyText"/>
            </w:pPr>
            <w:r w:rsidRPr="007C5C85">
              <w:t>This unit replaces and is not equivalent to AVIO0008 Establish and maintain a sterile sensitive area.</w:t>
            </w:r>
          </w:p>
        </w:tc>
      </w:tr>
    </w:tbl>
    <w:p w:rsidR="00000000" w:rsidRPr="007C5C85" w:rsidP="007C5C85">
      <w:pPr>
        <w:pStyle w:val="NoPaddingFontSize1"/>
      </w:pPr>
    </w:p>
    <w:p w:rsidR="00000000" w:rsidRPr="007C5C85" w:rsidP="007C5C85">
      <w:pPr>
        <w:pStyle w:val="AllowPageBreak"/>
      </w:pPr>
    </w:p>
    <w:p w:rsidR="00000000" w:rsidRPr="007C5C85" w:rsidP="007C5C85">
      <w:pPr>
        <w:pStyle w:val="Heading1"/>
      </w:pPr>
      <w:bookmarkStart w:id="10" w:name="O_1297305"/>
      <w:bookmarkEnd w:id="10"/>
      <w:r w:rsidRPr="007C5C85">
        <w:t>Links</w:t>
      </w:r>
    </w:p>
    <w:p w:rsidR="00000000" w:rsidRPr="007C5C85" w:rsidP="0052254C">
      <w:pPr>
        <w:pStyle w:val="BodyText"/>
      </w:pPr>
      <w:r w:rsidRPr="007C5C85">
        <w:t>Companion Volum</w:t>
      </w:r>
      <w:r w:rsidRPr="007C5C85">
        <w:t xml:space="preserve">e Implementation Guides are found in VETNet’ - </w:t>
      </w:r>
      <w:r>
        <w:fldChar w:fldCharType="begin"/>
      </w:r>
      <w:r>
        <w:instrText xml:space="preserve"> HYPERLINK "https://vetnet.gov.au/Pages/TrainingDocs.aspx?q=4725260a-0af3-4daf-912b-ef1c2f3e5816" </w:instrText>
      </w:r>
      <w:r>
        <w:fldChar w:fldCharType="separate"/>
      </w:r>
      <w:r w:rsidRPr="00EB1D56">
        <w:rPr>
          <w:rStyle w:val="Hyperlink"/>
        </w:rPr>
        <w:t>https://vetnet.gov.au/Pages/TrainingDocs.aspx?q=4725260a-0af3-4daf-912b-ef1c2f3e5816</w:t>
      </w:r>
      <w:r>
        <w:fldChar w:fldCharType="end"/>
      </w:r>
    </w:p>
    <w:p w:rsidR="00000000" w:rsidRPr="007C5C85" w:rsidP="0052254C">
      <w:pPr>
        <w:pStyle w:val="BodyText"/>
        <w:sectPr w:rsidSect="007C5C85">
          <w:headerReference w:type="default" r:id="rId10"/>
          <w:footerReference w:type="default" r:id="rId11"/>
          <w:pgSz w:w="11908" w:h="16833"/>
          <w:pgMar w:top="1702" w:right="1418" w:bottom="1702" w:left="1418" w:header="992" w:footer="992" w:gutter="0"/>
          <w:cols w:space="720"/>
          <w:noEndnote/>
          <w:docGrid w:linePitch="299"/>
        </w:sectPr>
      </w:pPr>
    </w:p>
    <w:p w:rsidR="00000000" w:rsidRPr="007C5C85" w:rsidP="007C5C85">
      <w:pPr>
        <w:pStyle w:val="SuperHeading"/>
      </w:pPr>
      <w:r w:rsidRPr="007C5C85">
        <w:t>Assessment Requirements for AVIO0033 Establish secure areas and manage access</w:t>
      </w:r>
      <w:r w:rsidRPr="007C5C85">
        <w:t xml:space="preserve"> control points</w:t>
      </w:r>
    </w:p>
    <w:p w:rsidR="00000000" w:rsidRPr="007C5C85" w:rsidP="007C5C85">
      <w:pPr>
        <w:pStyle w:val="Heading1"/>
      </w:pPr>
      <w:bookmarkStart w:id="11" w:name="O_1297300"/>
      <w:bookmarkEnd w:id="11"/>
      <w:r w:rsidRPr="007C5C85">
        <w:t>Modification History</w:t>
      </w:r>
    </w:p>
    <w:tbl>
      <w:tblPr>
        <w:tblW w:w="9497" w:type="dxa"/>
        <w:tblLayout w:type="fixed"/>
        <w:tblCellMar>
          <w:left w:w="62" w:type="dxa"/>
          <w:right w:w="62" w:type="dxa"/>
        </w:tblCellMar>
        <w:tblLook w:val="0000"/>
      </w:tblPr>
      <w:tblGrid>
        <w:gridCol w:w="9497"/>
      </w:tblGrid>
      <w:tr w:rsidTr="007C5C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5C85" w:rsidP="007C5C85">
            <w:pPr>
              <w:pStyle w:val="BodyText"/>
            </w:pPr>
            <w:r w:rsidRPr="007C5C85">
              <w:t>Release 1. This is the first release of this unit of competency in the AVI Aviation Training Package.</w:t>
            </w:r>
          </w:p>
        </w:tc>
      </w:tr>
    </w:tbl>
    <w:p w:rsidR="00000000" w:rsidRPr="007C5C85" w:rsidP="007C5C85">
      <w:pPr>
        <w:pStyle w:val="NoPaddingFontSize1"/>
      </w:pPr>
    </w:p>
    <w:p w:rsidR="00000000" w:rsidRPr="007C5C85" w:rsidP="007C5C85">
      <w:pPr>
        <w:pStyle w:val="AllowPageBreak"/>
      </w:pPr>
    </w:p>
    <w:p w:rsidR="00000000" w:rsidRPr="007C5C85" w:rsidP="007C5C85">
      <w:pPr>
        <w:pStyle w:val="Heading1"/>
      </w:pPr>
      <w:bookmarkStart w:id="12" w:name="O_1297301"/>
      <w:bookmarkEnd w:id="12"/>
      <w:r w:rsidRPr="007C5C85">
        <w:t>Performance Evidence</w:t>
      </w:r>
    </w:p>
    <w:tbl>
      <w:tblPr>
        <w:tblW w:w="9497" w:type="dxa"/>
        <w:tblLayout w:type="fixed"/>
        <w:tblCellMar>
          <w:left w:w="62" w:type="dxa"/>
          <w:right w:w="62" w:type="dxa"/>
        </w:tblCellMar>
        <w:tblLook w:val="0000"/>
      </w:tblPr>
      <w:tblGrid>
        <w:gridCol w:w="9497"/>
      </w:tblGrid>
      <w:tr w:rsidTr="007C5C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5C85" w:rsidP="007C5C85">
            <w:pPr>
              <w:pStyle w:val="BodyText"/>
            </w:pPr>
            <w:r w:rsidRPr="007C5C85">
              <w:t>Evidence required to demonstrate competence in this unit must be relevant to and satisfy all of the requirements of the elements, performance criteria and range of conditions on at least one occasion and include:</w:t>
            </w:r>
          </w:p>
          <w:p w:rsidR="00000000" w:rsidRPr="007C5C85" w:rsidP="007C5C85">
            <w:pPr>
              <w:pStyle w:val="ListBullet"/>
            </w:pPr>
            <w:r w:rsidRPr="007C5C85">
              <w:t>clarifying and applying relevant legislati</w:t>
            </w:r>
            <w:r w:rsidRPr="007C5C85">
              <w:t>on and workplace procedures as they relate to the establishment of secure areas and reestablishing following either an intentional or unintentional breach, evacuation or equipment failure</w:t>
            </w:r>
          </w:p>
          <w:p w:rsidR="00000000" w:rsidRPr="007C5C85" w:rsidP="007C5C85">
            <w:pPr>
              <w:pStyle w:val="ListBullet"/>
            </w:pPr>
            <w:r w:rsidRPr="007C5C85">
              <w:t>communicating effectively with others by a range of means including verbal, non-verbal, written and digital means</w:t>
            </w:r>
          </w:p>
          <w:p w:rsidR="00000000" w:rsidRPr="007C5C85" w:rsidP="007C5C85">
            <w:pPr>
              <w:pStyle w:val="ListBullet"/>
            </w:pPr>
            <w:r w:rsidRPr="007C5C85">
              <w:t>conducting an inspection of articles and baggage</w:t>
            </w:r>
          </w:p>
          <w:p w:rsidR="00000000" w:rsidRPr="007C5C85" w:rsidP="007C5C85">
            <w:pPr>
              <w:pStyle w:val="ListBullet"/>
            </w:pPr>
            <w:r w:rsidRPr="007C5C85">
              <w:t>correctly reporting on a breach, evacuation or equipment failure when establishing and mainta</w:t>
            </w:r>
            <w:r w:rsidRPr="007C5C85">
              <w:t>ining secure areas in accordance with legislative requirements</w:t>
            </w:r>
          </w:p>
          <w:p w:rsidR="00000000" w:rsidRPr="007C5C85" w:rsidP="007C5C85">
            <w:pPr>
              <w:pStyle w:val="ListBullet"/>
            </w:pPr>
            <w:r w:rsidRPr="007C5C85">
              <w:t>following legislative requirements and workplace procedures</w:t>
            </w:r>
          </w:p>
          <w:p w:rsidR="00000000" w:rsidRPr="007C5C85" w:rsidP="007C5C85">
            <w:pPr>
              <w:pStyle w:val="ListBullet"/>
            </w:pPr>
            <w:r w:rsidRPr="007C5C85">
              <w:t>identifying and establishing a secure area at an airport in accordance with workplace procedures</w:t>
            </w:r>
          </w:p>
          <w:p w:rsidR="00000000" w:rsidRPr="007C5C85" w:rsidP="007C5C85">
            <w:pPr>
              <w:pStyle w:val="ListBullet"/>
            </w:pPr>
            <w:r w:rsidRPr="007C5C85">
              <w:t>identifying and verifying ID cards o</w:t>
            </w:r>
            <w:r w:rsidRPr="007C5C85">
              <w:t>f persons entering a secure area</w:t>
            </w:r>
          </w:p>
          <w:p w:rsidR="00000000" w:rsidRPr="007C5C85" w:rsidP="007C5C85">
            <w:pPr>
              <w:pStyle w:val="ListBullet"/>
            </w:pPr>
            <w:r w:rsidRPr="007C5C85">
              <w:t>identifying irregularities in security-related documentation and identification checks, and taking appropriate action</w:t>
            </w:r>
          </w:p>
          <w:p w:rsidR="00000000" w:rsidRPr="007C5C85" w:rsidP="007C5C85">
            <w:pPr>
              <w:pStyle w:val="ListBullet"/>
            </w:pPr>
            <w:r w:rsidRPr="007C5C85">
              <w:t>identifying, selecting, using and routinely checking relevant equipment and systems, and recording requir</w:t>
            </w:r>
            <w:r w:rsidRPr="007C5C85">
              <w:t>ed information</w:t>
            </w:r>
          </w:p>
          <w:p w:rsidR="00000000" w:rsidRPr="007C5C85" w:rsidP="007C5C85">
            <w:pPr>
              <w:pStyle w:val="ListBullet"/>
            </w:pPr>
            <w:r w:rsidRPr="007C5C85">
              <w:t>implementing contingency procedures in a security issue or a breach of legislation</w:t>
            </w:r>
          </w:p>
          <w:p w:rsidR="00000000" w:rsidRPr="007C5C85" w:rsidP="007C5C85">
            <w:pPr>
              <w:pStyle w:val="ListBullet"/>
            </w:pPr>
            <w:r w:rsidRPr="007C5C85">
              <w:t>managing incoming and outgoing persons in accordance with workplace procedures</w:t>
            </w:r>
          </w:p>
          <w:p w:rsidR="00000000" w:rsidRPr="007C5C85" w:rsidP="007C5C85">
            <w:pPr>
              <w:pStyle w:val="ListBullet"/>
            </w:pPr>
            <w:r w:rsidRPr="007C5C85">
              <w:t>monitoring and anticipating security issues and risks that may arise from contr</w:t>
            </w:r>
            <w:r w:rsidRPr="007C5C85">
              <w:t>olling access to and exit from secure areas at an airport and modifying activities to take appropriate action</w:t>
            </w:r>
          </w:p>
          <w:p w:rsidR="00000000" w:rsidRPr="007C5C85" w:rsidP="007C5C85">
            <w:pPr>
              <w:pStyle w:val="ListBullet"/>
            </w:pPr>
            <w:r w:rsidRPr="007C5C85">
              <w:t>observing and monitoring the behaviour of persons in and around security-controlled areas in a transport security environment</w:t>
            </w:r>
          </w:p>
          <w:p w:rsidR="00000000" w:rsidRPr="007C5C85" w:rsidP="007C5C85">
            <w:pPr>
              <w:pStyle w:val="ListBullet"/>
            </w:pPr>
            <w:r w:rsidRPr="007C5C85">
              <w:t>reading, interpretin</w:t>
            </w:r>
            <w:r w:rsidRPr="007C5C85">
              <w:t>g and following relevant regulations, instructions, procedures, information and signs</w:t>
            </w:r>
          </w:p>
          <w:p w:rsidR="00000000" w:rsidRPr="007C5C85" w:rsidP="007C5C85">
            <w:pPr>
              <w:pStyle w:val="ListBullet"/>
            </w:pPr>
            <w:r w:rsidRPr="007C5C85">
              <w:t>reporting and/or rectifying problems, faults or malfunctions promptly, in accordance with workplace procedures</w:t>
            </w:r>
          </w:p>
          <w:p w:rsidR="00000000" w:rsidRPr="007C5C85" w:rsidP="007C5C85">
            <w:pPr>
              <w:pStyle w:val="ListBullet"/>
            </w:pPr>
            <w:r w:rsidRPr="007C5C85">
              <w:t>responding to security issues and breaches, within limits o</w:t>
            </w:r>
            <w:r w:rsidRPr="007C5C85">
              <w:t>f own role and responsibility</w:t>
            </w:r>
          </w:p>
          <w:p w:rsidR="00000000" w:rsidRPr="007C5C85" w:rsidP="007C5C85">
            <w:pPr>
              <w:pStyle w:val="ListBullet"/>
            </w:pPr>
            <w:r w:rsidRPr="007C5C85">
              <w:t>selecting and using appropriate communication methods</w:t>
            </w:r>
          </w:p>
          <w:p w:rsidR="00000000" w:rsidRPr="007C5C85" w:rsidP="007C5C85">
            <w:pPr>
              <w:pStyle w:val="ListBullet"/>
            </w:pPr>
            <w:r w:rsidRPr="007C5C85">
              <w:t>using documentation correctly, in accordance with workplace procedures</w:t>
            </w:r>
          </w:p>
          <w:p w:rsidR="00000000" w:rsidRPr="007C5C85" w:rsidP="007C5C85">
            <w:pPr>
              <w:pStyle w:val="ListBullet"/>
            </w:pPr>
            <w:r w:rsidRPr="007C5C85">
              <w:t>using security systems and barriers correctly, to maintain security of secure areas</w:t>
            </w:r>
          </w:p>
          <w:p w:rsidR="00000000" w:rsidRPr="007C5C85" w:rsidP="007C5C85">
            <w:pPr>
              <w:pStyle w:val="ListBullet"/>
            </w:pPr>
            <w:r w:rsidRPr="007C5C85">
              <w:t>working collabora</w:t>
            </w:r>
            <w:r w:rsidRPr="007C5C85">
              <w:t>tively and liaising with others on matters relevant to the control of access to and exit from secure areas.</w:t>
            </w:r>
          </w:p>
        </w:tc>
      </w:tr>
    </w:tbl>
    <w:p w:rsidR="00000000" w:rsidRPr="007C5C85" w:rsidP="007C5C85">
      <w:pPr>
        <w:pStyle w:val="NoPaddingFontSize1"/>
      </w:pPr>
    </w:p>
    <w:p w:rsidR="00000000" w:rsidRPr="007C5C85" w:rsidP="007C5C85">
      <w:pPr>
        <w:pStyle w:val="AllowPageBreak"/>
      </w:pPr>
    </w:p>
    <w:p w:rsidR="00000000" w:rsidRPr="007C5C85" w:rsidP="007C5C85">
      <w:pPr>
        <w:pStyle w:val="Heading1"/>
      </w:pPr>
      <w:bookmarkStart w:id="13" w:name="O_1297302"/>
      <w:bookmarkEnd w:id="13"/>
      <w:r w:rsidRPr="007C5C85">
        <w:t>Knowledge Evidence</w:t>
      </w:r>
    </w:p>
    <w:tbl>
      <w:tblPr>
        <w:tblW w:w="9497" w:type="dxa"/>
        <w:tblLayout w:type="fixed"/>
        <w:tblCellMar>
          <w:left w:w="62" w:type="dxa"/>
          <w:right w:w="62" w:type="dxa"/>
        </w:tblCellMar>
        <w:tblLook w:val="0000"/>
      </w:tblPr>
      <w:tblGrid>
        <w:gridCol w:w="9497"/>
      </w:tblGrid>
      <w:tr w:rsidTr="007C5C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5C85" w:rsidP="007C5C85">
            <w:pPr>
              <w:pStyle w:val="BodyText"/>
            </w:pPr>
            <w:r w:rsidRPr="007C5C85">
              <w:t>Evidence required to demonstrate competence in this u</w:t>
            </w:r>
            <w:r w:rsidRPr="007C5C85">
              <w:t xml:space="preserve">nit must be relevant to and satisfy all of the </w:t>
            </w:r>
            <w:r w:rsidRPr="007C5C85">
              <w:t>requirements of the elements, performance criteria and range of conditions and include knowledge of:</w:t>
            </w:r>
          </w:p>
          <w:p w:rsidR="00000000" w:rsidRPr="007C5C85" w:rsidP="007C5C85">
            <w:pPr>
              <w:pStyle w:val="ListBullet"/>
            </w:pPr>
            <w:r w:rsidRPr="007C5C85">
              <w:t>alarm systems and locations for secure areas</w:t>
            </w:r>
          </w:p>
          <w:p w:rsidR="00000000" w:rsidRPr="007C5C85" w:rsidP="007C5C85">
            <w:pPr>
              <w:pStyle w:val="ListBullet"/>
            </w:pPr>
            <w:r w:rsidRPr="007C5C85">
              <w:t xml:space="preserve">communication codes for secure areas </w:t>
            </w:r>
          </w:p>
          <w:p w:rsidR="00000000" w:rsidRPr="007C5C85" w:rsidP="007C5C85">
            <w:pPr>
              <w:pStyle w:val="ListBullet"/>
            </w:pPr>
            <w:r w:rsidRPr="007C5C85">
              <w:t>features, operating prin</w:t>
            </w:r>
            <w:r w:rsidRPr="007C5C85">
              <w:t>ciples and processes for security systems used in secure areas</w:t>
            </w:r>
          </w:p>
          <w:p w:rsidR="00000000" w:rsidRPr="007C5C85" w:rsidP="007C5C85">
            <w:pPr>
              <w:pStyle w:val="ListBullet"/>
            </w:pPr>
            <w:r w:rsidRPr="007C5C85">
              <w:t>information about breaches or potential breaches including:</w:t>
            </w:r>
          </w:p>
          <w:p w:rsidR="00000000" w:rsidRPr="007C5C85" w:rsidP="007C5C85">
            <w:pPr>
              <w:pStyle w:val="ListBullet2"/>
            </w:pPr>
            <w:r w:rsidRPr="007C5C85">
              <w:t>breach particulars including where it occurred</w:t>
            </w:r>
          </w:p>
          <w:p w:rsidR="00000000" w:rsidRPr="007C5C85" w:rsidP="007C5C85">
            <w:pPr>
              <w:pStyle w:val="ListBullet2"/>
            </w:pPr>
            <w:r w:rsidRPr="007C5C85">
              <w:t>details and description of the person/s breaching security</w:t>
            </w:r>
          </w:p>
          <w:p w:rsidR="00000000" w:rsidRPr="007C5C85" w:rsidP="007C5C85">
            <w:pPr>
              <w:pStyle w:val="ListBullet2"/>
            </w:pPr>
            <w:r w:rsidRPr="007C5C85">
              <w:t>details of the affected area</w:t>
            </w:r>
          </w:p>
          <w:p w:rsidR="00000000" w:rsidRPr="007C5C85" w:rsidP="007C5C85">
            <w:pPr>
              <w:pStyle w:val="ListBullet2"/>
            </w:pPr>
            <w:r w:rsidRPr="007C5C85">
              <w:t>estimated number of persons in the affected area</w:t>
            </w:r>
          </w:p>
          <w:p w:rsidR="00000000" w:rsidRPr="007C5C85" w:rsidP="007C5C85">
            <w:pPr>
              <w:pStyle w:val="ListBullet2"/>
            </w:pPr>
            <w:r w:rsidRPr="007C5C85">
              <w:t>time of breach</w:t>
            </w:r>
          </w:p>
          <w:p w:rsidR="00000000" w:rsidRPr="007C5C85" w:rsidP="007C5C85">
            <w:pPr>
              <w:pStyle w:val="ListBullet"/>
            </w:pPr>
            <w:r w:rsidRPr="007C5C85">
              <w:t>information contained on personal ID cards</w:t>
            </w:r>
          </w:p>
          <w:p w:rsidR="00000000" w:rsidRPr="007C5C85" w:rsidP="007C5C85">
            <w:pPr>
              <w:pStyle w:val="ListBullet"/>
            </w:pPr>
            <w:r w:rsidRPr="007C5C85">
              <w:t>procedures and protocols for operating communications equipment in secure areas</w:t>
            </w:r>
          </w:p>
          <w:p w:rsidR="00000000" w:rsidRPr="007C5C85" w:rsidP="007C5C85">
            <w:pPr>
              <w:pStyle w:val="ListBullet"/>
            </w:pPr>
            <w:r w:rsidRPr="007C5C85">
              <w:t>process for verifying, validating and r</w:t>
            </w:r>
            <w:r w:rsidRPr="007C5C85">
              <w:t>eporting on ID checks</w:t>
            </w:r>
          </w:p>
          <w:p w:rsidR="00000000" w:rsidRPr="007C5C85" w:rsidP="007C5C85">
            <w:pPr>
              <w:pStyle w:val="ListBullet"/>
            </w:pPr>
            <w:r w:rsidRPr="007C5C85">
              <w:t>processes and procedures for controlling access to secure areas as detailed in the organisation’s transport security program</w:t>
            </w:r>
          </w:p>
          <w:p w:rsidR="00000000" w:rsidRPr="007C5C85" w:rsidP="007C5C85">
            <w:pPr>
              <w:pStyle w:val="ListBullet"/>
            </w:pPr>
            <w:r w:rsidRPr="007C5C85">
              <w:t>relevant legislation, regulations and workplace procedures in relation to controlling access to and exit from</w:t>
            </w:r>
            <w:r w:rsidRPr="007C5C85">
              <w:t xml:space="preserve"> secure areas</w:t>
            </w:r>
          </w:p>
          <w:p w:rsidR="00000000" w:rsidRPr="007C5C85" w:rsidP="007C5C85">
            <w:pPr>
              <w:pStyle w:val="ListBullet"/>
            </w:pPr>
            <w:r w:rsidRPr="007C5C85">
              <w:t>reporting requirements for security issues and breaches of transport security</w:t>
            </w:r>
          </w:p>
          <w:p w:rsidR="00000000" w:rsidRPr="007C5C85" w:rsidP="007C5C85">
            <w:pPr>
              <w:pStyle w:val="ListBullet"/>
            </w:pPr>
            <w:r w:rsidRPr="007C5C85">
              <w:t>risk factors and risk management strategies that may exist when controlling access to and exit from secure areas</w:t>
            </w:r>
          </w:p>
          <w:p w:rsidR="00000000" w:rsidRPr="007C5C85" w:rsidP="007C5C85">
            <w:pPr>
              <w:pStyle w:val="ListBullet"/>
            </w:pPr>
            <w:r w:rsidRPr="007C5C85">
              <w:t xml:space="preserve">roles, functions and responsibilities of transport </w:t>
            </w:r>
            <w:r w:rsidRPr="007C5C85">
              <w:t>security protection screening personnel for establishing secure areas in a transport security environment</w:t>
            </w:r>
          </w:p>
          <w:p w:rsidR="00000000" w:rsidRPr="007C5C85" w:rsidP="007C5C85">
            <w:pPr>
              <w:pStyle w:val="ListBullet"/>
            </w:pPr>
            <w:r w:rsidRPr="007C5C85">
              <w:t>secure and sterile area requirements</w:t>
            </w:r>
          </w:p>
          <w:p w:rsidR="00000000" w:rsidRPr="007C5C85" w:rsidP="007C5C85">
            <w:pPr>
              <w:pStyle w:val="ListBullet"/>
            </w:pPr>
            <w:r w:rsidRPr="007C5C85">
              <w:t>typical issues that may occur when establishing secure areas in a transport s</w:t>
            </w:r>
            <w:r w:rsidRPr="007C5C85">
              <w:t>ecurity environment and reestablishing it following either and intentional or unintentional breach, evacuation or equipment failure, and appropriate action that can be taken to manage these issues</w:t>
            </w:r>
          </w:p>
          <w:p w:rsidR="00000000" w:rsidRPr="007C5C85" w:rsidP="007C5C85">
            <w:pPr>
              <w:pStyle w:val="ListBullet"/>
            </w:pPr>
            <w:r w:rsidRPr="007C5C85">
              <w:t>validation of entry authorisations.</w:t>
            </w:r>
          </w:p>
        </w:tc>
      </w:tr>
    </w:tbl>
    <w:p w:rsidR="00000000" w:rsidRPr="007C5C85" w:rsidP="007C5C85">
      <w:pPr>
        <w:pStyle w:val="NoPaddingFontSize1"/>
      </w:pPr>
    </w:p>
    <w:p w:rsidR="00000000" w:rsidRPr="007C5C85" w:rsidP="007C5C85">
      <w:pPr>
        <w:pStyle w:val="AllowPageBreak"/>
      </w:pPr>
    </w:p>
    <w:p w:rsidR="00000000" w:rsidRPr="007C5C85" w:rsidP="007C5C85">
      <w:pPr>
        <w:pStyle w:val="Heading1"/>
      </w:pPr>
      <w:bookmarkStart w:id="14" w:name="O_1297303"/>
      <w:bookmarkEnd w:id="14"/>
      <w:r w:rsidRPr="007C5C85">
        <w:t>As</w:t>
      </w:r>
      <w:r w:rsidRPr="007C5C85">
        <w:t>sessment Conditions</w:t>
      </w:r>
    </w:p>
    <w:tbl>
      <w:tblPr>
        <w:tblW w:w="9497" w:type="dxa"/>
        <w:tblLayout w:type="fixed"/>
        <w:tblCellMar>
          <w:left w:w="62" w:type="dxa"/>
          <w:right w:w="62" w:type="dxa"/>
        </w:tblCellMar>
        <w:tblLook w:val="0000"/>
      </w:tblPr>
      <w:tblGrid>
        <w:gridCol w:w="9497"/>
      </w:tblGrid>
      <w:tr w:rsidTr="007C5C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5C85" w:rsidP="007C5C85">
            <w:pPr>
              <w:pStyle w:val="BodyText"/>
            </w:pPr>
            <w:r w:rsidRPr="007C5C85">
              <w:t>Assessors must hold credentials specified within the Standards for Registered Training Organisations current at the time of assessment.</w:t>
            </w:r>
          </w:p>
          <w:p w:rsidR="00000000" w:rsidRPr="007C5C85" w:rsidP="007C5C85">
            <w:pPr>
              <w:pStyle w:val="BodyText"/>
            </w:pPr>
            <w:r w:rsidRPr="007C5C85">
              <w:t>Assessment must satisfy the Principles of Assessment and Rules of Evidence and all regulatory requir</w:t>
            </w:r>
            <w:r w:rsidRPr="007C5C85">
              <w:t>ements included within the Standards for Registered Training Organisations current at the time of assessment.</w:t>
            </w:r>
          </w:p>
          <w:p w:rsidR="00000000" w:rsidRPr="007C5C85" w:rsidP="007C5C85">
            <w:pPr>
              <w:pStyle w:val="BodyText"/>
            </w:pPr>
            <w:r w:rsidRPr="007C5C85">
              <w:t>Assessment must occur in workplace operational situations where it is appropriate to do so; where this is not appropriate, assessment must occur i</w:t>
            </w:r>
            <w:r w:rsidRPr="007C5C85">
              <w:t xml:space="preserve">n simulated workplace operational situations that replicate workplace conditions. </w:t>
            </w:r>
          </w:p>
          <w:p w:rsidR="00000000" w:rsidRPr="007C5C85" w:rsidP="007C5C85">
            <w:pPr>
              <w:pStyle w:val="BodyText"/>
            </w:pPr>
            <w:r w:rsidRPr="007C5C85">
              <w:t>Assessment processes and techniques must be appropriate to the language, literacy and numeracy requirements of the work being performed and the needs of the candidate.</w:t>
            </w:r>
          </w:p>
          <w:p w:rsidR="00000000" w:rsidRPr="007C5C85" w:rsidP="007C5C85">
            <w:pPr>
              <w:pStyle w:val="BodyText"/>
            </w:pPr>
            <w:r w:rsidRPr="007C5C85">
              <w:t>Resou</w:t>
            </w:r>
            <w:r w:rsidRPr="007C5C85">
              <w:t>rces for assessment must include access to:</w:t>
            </w:r>
          </w:p>
          <w:p w:rsidR="00000000" w:rsidRPr="007C5C85" w:rsidP="007C5C85">
            <w:pPr>
              <w:pStyle w:val="ListBullet"/>
            </w:pPr>
            <w:r w:rsidRPr="007C5C85">
              <w:t>a range of relevant exercises, case studies and/or simulations</w:t>
            </w:r>
          </w:p>
          <w:p w:rsidR="00000000" w:rsidRPr="007C5C85" w:rsidP="007C5C85">
            <w:pPr>
              <w:pStyle w:val="ListBullet"/>
            </w:pPr>
            <w:r w:rsidRPr="007C5C85">
              <w:t>applicable documentation, including workplace procedures, regulations, codes of practice and operation manuals</w:t>
            </w:r>
          </w:p>
          <w:p w:rsidR="00000000" w:rsidRPr="007C5C85" w:rsidP="007C5C85">
            <w:pPr>
              <w:pStyle w:val="ListBullet"/>
            </w:pPr>
            <w:r w:rsidRPr="007C5C85">
              <w:t>relevant materials, tools, equipment and PPE currently used in industry.</w:t>
            </w:r>
          </w:p>
        </w:tc>
      </w:tr>
    </w:tbl>
    <w:p w:rsidR="00000000" w:rsidRPr="007C5C85" w:rsidP="007C5C85">
      <w:pPr>
        <w:pStyle w:val="NoPaddingFontSize1"/>
      </w:pPr>
    </w:p>
    <w:p w:rsidR="00000000" w:rsidRPr="007C5C85" w:rsidP="007C5C85">
      <w:pPr>
        <w:pStyle w:val="AllowPageBreak"/>
      </w:pPr>
    </w:p>
    <w:p w:rsidR="00000000" w:rsidRPr="007C5C85" w:rsidP="007C5C85">
      <w:pPr>
        <w:pStyle w:val="Heading1"/>
      </w:pPr>
      <w:bookmarkStart w:id="15" w:name="O_1297306"/>
      <w:bookmarkEnd w:id="15"/>
      <w:r w:rsidRPr="007C5C85">
        <w:t>Links</w:t>
      </w:r>
    </w:p>
    <w:p w:rsidR="00000000" w:rsidRPr="007C5C85" w:rsidP="0052254C">
      <w:pPr>
        <w:pStyle w:val="BodyText"/>
      </w:pPr>
      <w:r w:rsidRPr="007C5C85">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EB1D56">
        <w:rPr>
          <w:rStyle w:val="Hyperlink"/>
        </w:rPr>
        <w:t>https://vetnet.gov.au/Pages/TrainingDocs.aspx?q=4725260a-0af3-4daf-912b-ef1c2f3e5816</w:t>
      </w:r>
      <w:r>
        <w:fldChar w:fldCharType="end"/>
      </w:r>
    </w:p>
    <w:p w:rsidR="00000000" w:rsidRPr="007C5C85" w:rsidP="007C5C85"/>
    <w:sectPr w:rsidSect="007C5C8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C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C85" w:rsidRPr="0052254C" w:rsidP="005225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C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54C" w:rsidP="007C5C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2254C" w:rsidP="007C5C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2254C" w:rsidP="007C5C8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C85" w:rsidP="007C5C85">
    <w:pPr>
      <w:pStyle w:val="Footer"/>
      <w:framePr w:wrap="around"/>
    </w:pPr>
    <w:r>
      <w:fldChar w:fldCharType="begin"/>
    </w:r>
    <w:r>
      <w:instrText xml:space="preserve"> DOCPROPERTY  Subject  \* MERGEFORMAT </w:instrText>
    </w:r>
    <w:r>
      <w:fldChar w:fldCharType="separate"/>
    </w:r>
    <w:r w:rsidR="0052254C">
      <w:t>Approved</w:t>
    </w:r>
    <w:r w:rsidR="0052254C">
      <w:fldChar w:fldCharType="end"/>
    </w:r>
    <w:r>
      <w:tab/>
      <w:t xml:space="preserve">Page </w:t>
    </w:r>
    <w:r>
      <w:fldChar w:fldCharType="begin"/>
    </w:r>
    <w:r>
      <w:instrText xml:space="preserve"> PAGE  \* Arabic  \* MERGEFORMAT </w:instrText>
    </w:r>
    <w:r>
      <w:fldChar w:fldCharType="separate"/>
    </w:r>
    <w:r w:rsidR="0052254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2254C">
      <w:rPr>
        <w:noProof/>
      </w:rPr>
      <w:t>6</w:t>
    </w:r>
    <w:r>
      <w:rPr>
        <w:noProof/>
      </w:rPr>
      <w:fldChar w:fldCharType="end"/>
    </w:r>
  </w:p>
  <w:p w:rsidR="007C5C85" w:rsidP="007C5C85">
    <w:pPr>
      <w:pStyle w:val="Footer"/>
      <w:framePr w:wrap="around"/>
    </w:pPr>
    <w:r>
      <w:t xml:space="preserve">© Commonwealth of Australia, </w:t>
    </w:r>
    <w:r>
      <w:fldChar w:fldCharType="begin"/>
    </w:r>
    <w:r>
      <w:instrText xml:space="preserve"> DATE  \@ "yyyy"  \* MERGEFORMAT </w:instrText>
    </w:r>
    <w:r>
      <w:fldChar w:fldCharType="separate"/>
    </w:r>
    <w:r w:rsidR="0052254C">
      <w:rPr>
        <w:noProof/>
      </w:rPr>
      <w:t>2025</w:t>
    </w:r>
    <w:r>
      <w:fldChar w:fldCharType="end"/>
    </w:r>
    <w:r>
      <w:tab/>
    </w:r>
    <w:r>
      <w:fldChar w:fldCharType="begin"/>
    </w:r>
    <w:r>
      <w:instrText xml:space="preserve"> DOCPROPERTY  Author  \* MERGEFORMAT </w:instrText>
    </w:r>
    <w:r>
      <w:fldChar w:fldCharType="separate"/>
    </w:r>
    <w:r w:rsidR="0052254C">
      <w:t>Industry Skills Australia</w:t>
    </w:r>
    <w:r w:rsidR="0052254C">
      <w:fldChar w:fldCharType="end"/>
    </w:r>
  </w:p>
  <w:p w:rsidR="007C5C85" w:rsidP="007C5C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C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5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5C85" w:rsidRPr="0052254C" w:rsidP="005225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C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54C" w:rsidRPr="002D2AF8" w:rsidP="007C5C85">
    <w:pPr>
      <w:pStyle w:val="Header"/>
      <w:framePr w:wrap="around"/>
    </w:pPr>
    <w:r>
      <w:fldChar w:fldCharType="begin"/>
    </w:r>
    <w:r>
      <w:instrText xml:space="preserve"> TITLE   \* MERGEFORMAT </w:instrText>
    </w:r>
    <w:r>
      <w:fldChar w:fldCharType="separate"/>
    </w:r>
    <w:r>
      <w:t>AVIO0033 Establish secure areas and manage access control points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2025</w:t>
    </w:r>
    <w:r>
      <w:fldChar w:fldCharType="end"/>
    </w:r>
  </w:p>
  <w:p w:rsidR="0052254C" w:rsidP="007C5C8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C85" w:rsidRPr="002D2AF8" w:rsidP="007C5C85">
    <w:pPr>
      <w:pStyle w:val="Header"/>
      <w:framePr w:wrap="around"/>
    </w:pPr>
    <w:r>
      <w:fldChar w:fldCharType="begin"/>
    </w:r>
    <w:r>
      <w:instrText xml:space="preserve"> TITLE   \* MERGEFORMAT </w:instrText>
    </w:r>
    <w:r>
      <w:fldChar w:fldCharType="separate"/>
    </w:r>
    <w:r w:rsidR="0052254C">
      <w:t>AVIO0033 Establish secure areas and manage access control points</w:t>
    </w:r>
    <w:r w:rsidR="0052254C">
      <w:fldChar w:fldCharType="end"/>
    </w:r>
    <w:r>
      <w:tab/>
      <w:t xml:space="preserve">Date this document was generated: </w:t>
    </w:r>
    <w:r>
      <w:fldChar w:fldCharType="begin"/>
    </w:r>
    <w:r>
      <w:instrText xml:space="preserve"> CREATEDATE  \@ "d MMMM yyyy"  \* MERGEFORMAT </w:instrText>
    </w:r>
    <w:r>
      <w:fldChar w:fldCharType="separate"/>
    </w:r>
    <w:r w:rsidR="0052254C">
      <w:rPr>
        <w:noProof/>
      </w:rPr>
      <w:t>28 May 2025</w:t>
    </w:r>
    <w:r>
      <w:fldChar w:fldCharType="end"/>
    </w:r>
  </w:p>
  <w:p w:rsidR="007C5C85" w:rsidP="007C5C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CC90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0636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AC14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5C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5C85"/>
    <w:pPr>
      <w:spacing w:before="360" w:after="60"/>
      <w:outlineLvl w:val="0"/>
    </w:pPr>
    <w:rPr>
      <w:sz w:val="32"/>
    </w:rPr>
  </w:style>
  <w:style w:type="paragraph" w:styleId="Heading2">
    <w:name w:val="heading 2"/>
    <w:basedOn w:val="HeadingBase"/>
    <w:next w:val="BodyText"/>
    <w:link w:val="Heading2Char"/>
    <w:qFormat/>
    <w:rsid w:val="007C5C85"/>
    <w:pPr>
      <w:keepLines/>
      <w:spacing w:before="240" w:after="120"/>
      <w:outlineLvl w:val="1"/>
    </w:pPr>
    <w:rPr>
      <w:sz w:val="28"/>
      <w:szCs w:val="40"/>
    </w:rPr>
  </w:style>
  <w:style w:type="paragraph" w:styleId="Heading3">
    <w:name w:val="heading 3"/>
    <w:basedOn w:val="HeadingBase"/>
    <w:next w:val="BodyText"/>
    <w:link w:val="Heading3Char"/>
    <w:qFormat/>
    <w:rsid w:val="007C5C85"/>
    <w:pPr>
      <w:spacing w:before="180" w:after="120"/>
      <w:outlineLvl w:val="2"/>
    </w:pPr>
    <w:rPr>
      <w:spacing w:val="-10"/>
      <w:kern w:val="32"/>
    </w:rPr>
  </w:style>
  <w:style w:type="paragraph" w:styleId="Heading4">
    <w:name w:val="heading 4"/>
    <w:basedOn w:val="HeadingBase"/>
    <w:next w:val="BodyText"/>
    <w:link w:val="Heading4Char"/>
    <w:qFormat/>
    <w:rsid w:val="007C5C85"/>
    <w:pPr>
      <w:spacing w:before="160" w:after="120"/>
      <w:outlineLvl w:val="3"/>
    </w:pPr>
    <w:rPr>
      <w:sz w:val="22"/>
    </w:rPr>
  </w:style>
  <w:style w:type="paragraph" w:styleId="Heading5">
    <w:name w:val="heading 5"/>
    <w:basedOn w:val="HeadingBase"/>
    <w:next w:val="Normal"/>
    <w:link w:val="Heading5Char"/>
    <w:qFormat/>
    <w:rsid w:val="007C5C85"/>
    <w:pPr>
      <w:spacing w:before="80"/>
      <w:outlineLvl w:val="4"/>
    </w:pPr>
    <w:rPr>
      <w:color w:val="918585"/>
      <w:sz w:val="20"/>
    </w:rPr>
  </w:style>
  <w:style w:type="paragraph" w:styleId="Heading6">
    <w:name w:val="heading 6"/>
    <w:basedOn w:val="HeadingBase"/>
    <w:next w:val="Normal"/>
    <w:link w:val="Heading6Char"/>
    <w:qFormat/>
    <w:rsid w:val="007C5C85"/>
    <w:pPr>
      <w:spacing w:before="60"/>
      <w:outlineLvl w:val="5"/>
    </w:pPr>
    <w:rPr>
      <w:color w:val="918585"/>
      <w:sz w:val="20"/>
    </w:rPr>
  </w:style>
  <w:style w:type="paragraph" w:styleId="Heading7">
    <w:name w:val="heading 7"/>
    <w:basedOn w:val="Normal"/>
    <w:next w:val="Normal"/>
    <w:link w:val="Heading7Char"/>
    <w:qFormat/>
    <w:rsid w:val="007C5C85"/>
    <w:pPr>
      <w:ind w:left="720"/>
      <w:outlineLvl w:val="6"/>
    </w:pPr>
    <w:rPr>
      <w:i/>
    </w:rPr>
  </w:style>
  <w:style w:type="paragraph" w:styleId="Heading8">
    <w:name w:val="heading 8"/>
    <w:basedOn w:val="Normal"/>
    <w:next w:val="Normal"/>
    <w:link w:val="Heading8Char"/>
    <w:qFormat/>
    <w:rsid w:val="007C5C85"/>
    <w:pPr>
      <w:ind w:left="720"/>
      <w:outlineLvl w:val="7"/>
    </w:pPr>
    <w:rPr>
      <w:i/>
    </w:rPr>
  </w:style>
  <w:style w:type="paragraph" w:styleId="Heading9">
    <w:name w:val="heading 9"/>
    <w:basedOn w:val="Normal"/>
    <w:next w:val="Normal"/>
    <w:link w:val="Heading9Char"/>
    <w:qFormat/>
    <w:rsid w:val="007C5C85"/>
    <w:pPr>
      <w:ind w:left="720"/>
      <w:outlineLvl w:val="8"/>
    </w:pPr>
    <w:rPr>
      <w:i/>
    </w:rPr>
  </w:style>
  <w:style w:type="character" w:default="1" w:styleId="DefaultParagraphFont">
    <w:name w:val="Default Paragraph Font"/>
    <w:uiPriority w:val="1"/>
    <w:unhideWhenUsed/>
    <w:rsid w:val="007C5C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5C85"/>
  </w:style>
  <w:style w:type="character" w:customStyle="1" w:styleId="Heading1Char">
    <w:name w:val="Heading 1 Char"/>
    <w:basedOn w:val="DefaultParagraphFont"/>
    <w:link w:val="Heading1"/>
    <w:rsid w:val="007C5C85"/>
    <w:rPr>
      <w:rFonts w:ascii="Times New Roman" w:eastAsia="Times New Roman" w:hAnsi="Times New Roman" w:cs="Times New Roman"/>
      <w:b/>
      <w:sz w:val="32"/>
      <w:szCs w:val="20"/>
      <w:lang w:eastAsia="en-US"/>
    </w:rPr>
  </w:style>
  <w:style w:type="paragraph" w:styleId="BodyText">
    <w:name w:val="Body Text"/>
    <w:basedOn w:val="Normal"/>
    <w:link w:val="BodyTextChar"/>
    <w:rsid w:val="007C5C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5C85"/>
    <w:rPr>
      <w:rFonts w:ascii="Times New Roman" w:eastAsia="Times New Roman" w:hAnsi="Times New Roman" w:cs="Times New Roman"/>
      <w:sz w:val="24"/>
      <w:lang w:eastAsia="en-US"/>
    </w:rPr>
  </w:style>
  <w:style w:type="paragraph" w:styleId="ListBullet">
    <w:name w:val="List Bullet"/>
    <w:basedOn w:val="List"/>
    <w:rsid w:val="007C5C85"/>
    <w:pPr>
      <w:numPr>
        <w:numId w:val="12"/>
      </w:numPr>
      <w:tabs>
        <w:tab w:val="clear" w:pos="340"/>
      </w:tabs>
      <w:spacing w:before="40" w:after="40"/>
    </w:pPr>
  </w:style>
  <w:style w:type="character" w:customStyle="1" w:styleId="SpecialBold">
    <w:name w:val="Special Bold"/>
    <w:basedOn w:val="DefaultParagraphFont"/>
    <w:rsid w:val="007C5C85"/>
    <w:rPr>
      <w:b/>
      <w:spacing w:val="0"/>
    </w:rPr>
  </w:style>
  <w:style w:type="paragraph" w:styleId="ListBullet2">
    <w:name w:val="List Bullet 2"/>
    <w:basedOn w:val="List2"/>
    <w:rsid w:val="007C5C85"/>
    <w:pPr>
      <w:numPr>
        <w:numId w:val="13"/>
      </w:numPr>
      <w:tabs>
        <w:tab w:val="clear" w:pos="680"/>
      </w:tabs>
    </w:pPr>
  </w:style>
  <w:style w:type="paragraph" w:customStyle="1" w:styleId="SuperHeading">
    <w:name w:val="SuperHeading"/>
    <w:basedOn w:val="Normal"/>
    <w:rsid w:val="007C5C85"/>
    <w:pPr>
      <w:spacing w:before="240" w:after="120"/>
      <w:outlineLvl w:val="0"/>
    </w:pPr>
    <w:rPr>
      <w:rFonts w:ascii="Times New Roman" w:hAnsi="Times New Roman"/>
      <w:b/>
      <w:sz w:val="32"/>
    </w:rPr>
  </w:style>
  <w:style w:type="paragraph" w:customStyle="1" w:styleId="AllowPageBreak">
    <w:name w:val="AllowPageBreak"/>
    <w:rsid w:val="007C5C8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C5C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5C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5C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5C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5C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5C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5C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5C85"/>
    <w:rPr>
      <w:rFonts w:ascii="Courier New" w:eastAsia="Times New Roman" w:hAnsi="Courier New" w:cs="Times New Roman"/>
      <w:i/>
      <w:szCs w:val="20"/>
      <w:lang w:eastAsia="en-US"/>
    </w:rPr>
  </w:style>
  <w:style w:type="paragraph" w:customStyle="1" w:styleId="HeadingBase">
    <w:name w:val="Heading Base"/>
    <w:rsid w:val="007C5C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5C85"/>
    <w:pPr>
      <w:tabs>
        <w:tab w:val="right" w:leader="dot" w:pos="9072"/>
      </w:tabs>
      <w:ind w:left="567"/>
    </w:pPr>
    <w:rPr>
      <w:szCs w:val="22"/>
    </w:rPr>
  </w:style>
  <w:style w:type="paragraph" w:customStyle="1" w:styleId="TOCBase">
    <w:name w:val="TOC Base"/>
    <w:rsid w:val="007C5C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5C85"/>
    <w:pPr>
      <w:tabs>
        <w:tab w:val="right" w:leader="dot" w:pos="9072"/>
      </w:tabs>
      <w:spacing w:before="40" w:after="40"/>
      <w:ind w:left="284"/>
    </w:pPr>
    <w:rPr>
      <w:rFonts w:ascii="Times New Roman" w:hAnsi="Times New Roman"/>
    </w:rPr>
  </w:style>
  <w:style w:type="paragraph" w:styleId="TOC1">
    <w:name w:val="toc 1"/>
    <w:basedOn w:val="TOCBase"/>
    <w:next w:val="Normal"/>
    <w:rsid w:val="007C5C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5C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5C85"/>
    <w:rPr>
      <w:rFonts w:ascii="Times New Roman" w:eastAsia="Times New Roman" w:hAnsi="Times New Roman" w:cs="Times New Roman"/>
      <w:sz w:val="16"/>
      <w:lang w:eastAsia="en-US"/>
    </w:rPr>
  </w:style>
  <w:style w:type="paragraph" w:styleId="Title">
    <w:name w:val="Title"/>
    <w:basedOn w:val="HeadingBase"/>
    <w:link w:val="TitleChar"/>
    <w:qFormat/>
    <w:rsid w:val="007C5C85"/>
    <w:pPr>
      <w:spacing w:before="5040"/>
      <w:jc w:val="center"/>
    </w:pPr>
    <w:rPr>
      <w:sz w:val="48"/>
      <w:szCs w:val="72"/>
      <w:lang w:val="en-US"/>
    </w:rPr>
  </w:style>
  <w:style w:type="character" w:customStyle="1" w:styleId="TitleChar">
    <w:name w:val="Title Char"/>
    <w:basedOn w:val="DefaultParagraphFont"/>
    <w:link w:val="Title"/>
    <w:rsid w:val="007C5C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5C85"/>
    <w:pPr>
      <w:tabs>
        <w:tab w:val="left" w:pos="3600"/>
        <w:tab w:val="left" w:pos="3958"/>
      </w:tabs>
    </w:pPr>
  </w:style>
  <w:style w:type="paragraph" w:styleId="List">
    <w:name w:val="List"/>
    <w:basedOn w:val="BodyText"/>
    <w:next w:val="BodyText"/>
    <w:rsid w:val="007C5C85"/>
    <w:pPr>
      <w:tabs>
        <w:tab w:val="left" w:pos="340"/>
      </w:tabs>
      <w:spacing w:before="60" w:after="60"/>
      <w:ind w:left="340" w:hanging="340"/>
    </w:pPr>
  </w:style>
  <w:style w:type="paragraph" w:customStyle="1" w:styleId="Note">
    <w:name w:val="Note"/>
    <w:basedOn w:val="BodyText"/>
    <w:rsid w:val="007C5C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5C85"/>
    <w:pPr>
      <w:framePr w:wrap="auto" w:hAnchor="text" w:y="6049"/>
    </w:pPr>
    <w:rPr>
      <w:color w:val="000000"/>
      <w:sz w:val="40"/>
    </w:rPr>
  </w:style>
  <w:style w:type="paragraph" w:customStyle="1" w:styleId="TOCTitle">
    <w:name w:val="TOCTitle"/>
    <w:basedOn w:val="Heading1"/>
    <w:rsid w:val="007C5C85"/>
    <w:pPr>
      <w:spacing w:after="240"/>
      <w:jc w:val="center"/>
      <w:outlineLvl w:val="9"/>
    </w:pPr>
    <w:rPr>
      <w:caps/>
    </w:rPr>
  </w:style>
  <w:style w:type="paragraph" w:customStyle="1" w:styleId="Version">
    <w:name w:val="Version"/>
    <w:rsid w:val="007C5C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5C85"/>
    <w:pPr>
      <w:keepNext w:val="0"/>
      <w:tabs>
        <w:tab w:val="right" w:pos="4176"/>
      </w:tabs>
      <w:ind w:left="198" w:hanging="198"/>
    </w:pPr>
    <w:rPr>
      <w:rFonts w:ascii="Garamond" w:hAnsi="Garamond"/>
    </w:rPr>
  </w:style>
  <w:style w:type="paragraph" w:styleId="IndexHeading">
    <w:name w:val="index heading"/>
    <w:basedOn w:val="Normal"/>
    <w:next w:val="Index1"/>
    <w:semiHidden/>
    <w:rsid w:val="007C5C85"/>
    <w:pPr>
      <w:spacing w:before="120" w:after="120"/>
    </w:pPr>
    <w:rPr>
      <w:rFonts w:ascii="Arial" w:hAnsi="Arial"/>
      <w:b/>
      <w:color w:val="918585"/>
      <w:sz w:val="24"/>
    </w:rPr>
  </w:style>
  <w:style w:type="paragraph" w:styleId="Header">
    <w:name w:val="header"/>
    <w:basedOn w:val="Normal"/>
    <w:link w:val="HeaderChar"/>
    <w:rsid w:val="007C5C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5C85"/>
    <w:rPr>
      <w:rFonts w:ascii="Times New Roman" w:eastAsia="Times New Roman" w:hAnsi="Times New Roman" w:cs="Times New Roman"/>
      <w:sz w:val="16"/>
      <w:szCs w:val="20"/>
      <w:lang w:val="en-GB" w:eastAsia="en-US"/>
    </w:rPr>
  </w:style>
  <w:style w:type="paragraph" w:customStyle="1" w:styleId="Chapter">
    <w:name w:val="Chapter"/>
    <w:basedOn w:val="Normal"/>
    <w:rsid w:val="007C5C85"/>
    <w:pPr>
      <w:spacing w:before="240"/>
    </w:pPr>
    <w:rPr>
      <w:rFonts w:ascii="Times New Roman" w:hAnsi="Times New Roman"/>
      <w:smallCaps/>
      <w:spacing w:val="80"/>
      <w:sz w:val="28"/>
    </w:rPr>
  </w:style>
  <w:style w:type="paragraph" w:customStyle="1" w:styleId="InChapter">
    <w:name w:val="InChapter"/>
    <w:basedOn w:val="Heading3"/>
    <w:rsid w:val="007C5C85"/>
    <w:pPr>
      <w:spacing w:after="240"/>
      <w:outlineLvl w:val="9"/>
    </w:pPr>
    <w:rPr>
      <w:noProof/>
    </w:rPr>
  </w:style>
  <w:style w:type="paragraph" w:styleId="Index2">
    <w:name w:val="index 2"/>
    <w:basedOn w:val="Normal"/>
    <w:next w:val="Normal"/>
    <w:semiHidden/>
    <w:rsid w:val="007C5C85"/>
    <w:pPr>
      <w:tabs>
        <w:tab w:val="right" w:pos="4176"/>
      </w:tabs>
      <w:ind w:left="568" w:hanging="284"/>
    </w:pPr>
    <w:rPr>
      <w:rFonts w:ascii="Garamond" w:hAnsi="Garamond"/>
    </w:rPr>
  </w:style>
  <w:style w:type="paragraph" w:customStyle="1" w:styleId="Byline">
    <w:name w:val="Byline"/>
    <w:rsid w:val="007C5C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5C85"/>
    <w:pPr>
      <w:tabs>
        <w:tab w:val="clear" w:pos="3600"/>
        <w:tab w:val="clear" w:pos="3958"/>
      </w:tabs>
      <w:jc w:val="right"/>
    </w:pPr>
  </w:style>
  <w:style w:type="character" w:styleId="Emphasis">
    <w:name w:val="Emphasis"/>
    <w:basedOn w:val="DefaultParagraphFont"/>
    <w:qFormat/>
    <w:rsid w:val="007C5C85"/>
    <w:rPr>
      <w:i/>
    </w:rPr>
  </w:style>
  <w:style w:type="paragraph" w:styleId="Caption">
    <w:name w:val="caption"/>
    <w:basedOn w:val="BodyText"/>
    <w:next w:val="Normal"/>
    <w:qFormat/>
    <w:rsid w:val="007C5C85"/>
    <w:pPr>
      <w:framePr w:w="2268" w:hSpace="181" w:vSpace="181" w:wrap="around" w:vAnchor="text" w:hAnchor="page" w:x="1135" w:y="285" w:anchorLock="1"/>
    </w:pPr>
    <w:rPr>
      <w:i/>
    </w:rPr>
  </w:style>
  <w:style w:type="paragraph" w:customStyle="1" w:styleId="MiniTOCTitle">
    <w:name w:val="MiniTOCTitle"/>
    <w:basedOn w:val="Heading4"/>
    <w:rsid w:val="007C5C85"/>
    <w:pPr>
      <w:spacing w:before="240"/>
      <w:outlineLvl w:val="9"/>
    </w:pPr>
    <w:rPr>
      <w:noProof/>
      <w:sz w:val="24"/>
    </w:rPr>
  </w:style>
  <w:style w:type="paragraph" w:customStyle="1" w:styleId="MiniTOCItem">
    <w:name w:val="MiniTOCItem"/>
    <w:basedOn w:val="ListBullet"/>
    <w:rsid w:val="007C5C85"/>
    <w:pPr>
      <w:numPr>
        <w:numId w:val="0"/>
      </w:numPr>
      <w:tabs>
        <w:tab w:val="right" w:leader="dot" w:pos="6521"/>
      </w:tabs>
      <w:spacing w:before="0" w:after="0"/>
    </w:pPr>
  </w:style>
  <w:style w:type="paragraph" w:customStyle="1" w:styleId="TOFTitle">
    <w:name w:val="TOFTitle"/>
    <w:basedOn w:val="TOCTitle"/>
    <w:rsid w:val="007C5C85"/>
  </w:style>
  <w:style w:type="paragraph" w:styleId="TableofFigures">
    <w:name w:val="table of figures"/>
    <w:basedOn w:val="Normal"/>
    <w:next w:val="Normal"/>
    <w:semiHidden/>
    <w:rsid w:val="007C5C85"/>
    <w:pPr>
      <w:tabs>
        <w:tab w:val="right" w:leader="dot" w:pos="9072"/>
      </w:tabs>
      <w:ind w:left="970" w:hanging="403"/>
    </w:pPr>
    <w:rPr>
      <w:rFonts w:ascii="Times New Roman" w:hAnsi="Times New Roman"/>
      <w:b/>
    </w:rPr>
  </w:style>
  <w:style w:type="paragraph" w:styleId="ListNumber">
    <w:name w:val="List Number"/>
    <w:basedOn w:val="List"/>
    <w:rsid w:val="007C5C85"/>
    <w:pPr>
      <w:numPr>
        <w:numId w:val="15"/>
      </w:numPr>
      <w:tabs>
        <w:tab w:val="clear" w:pos="340"/>
      </w:tabs>
    </w:pPr>
  </w:style>
  <w:style w:type="character" w:customStyle="1" w:styleId="WingdingSymbols">
    <w:name w:val="Wingding Symbols"/>
    <w:rsid w:val="007C5C85"/>
    <w:rPr>
      <w:rFonts w:ascii="Wingdings" w:hAnsi="Wingdings"/>
    </w:rPr>
  </w:style>
  <w:style w:type="paragraph" w:customStyle="1" w:styleId="TableHeading">
    <w:name w:val="Table Heading"/>
    <w:basedOn w:val="HeadingBase"/>
    <w:rsid w:val="007C5C85"/>
    <w:pPr>
      <w:keepLines/>
      <w:pBdr>
        <w:bottom w:val="single" w:sz="6" w:space="1" w:color="918585"/>
      </w:pBdr>
      <w:spacing w:before="240"/>
    </w:pPr>
  </w:style>
  <w:style w:type="character" w:customStyle="1" w:styleId="HotSpot">
    <w:name w:val="HotSpot"/>
    <w:rsid w:val="007C5C85"/>
    <w:rPr>
      <w:color w:val="0033CC"/>
      <w:u w:val="none"/>
    </w:rPr>
  </w:style>
  <w:style w:type="paragraph" w:customStyle="1" w:styleId="BodyTextRight">
    <w:name w:val="Body Text Right"/>
    <w:basedOn w:val="BodyText"/>
    <w:rsid w:val="007C5C85"/>
    <w:pPr>
      <w:spacing w:before="0" w:after="0"/>
      <w:jc w:val="right"/>
    </w:pPr>
  </w:style>
  <w:style w:type="paragraph" w:styleId="Index3">
    <w:name w:val="index 3"/>
    <w:basedOn w:val="ListNumber2"/>
    <w:next w:val="Normal"/>
    <w:semiHidden/>
    <w:rsid w:val="007C5C85"/>
    <w:pPr>
      <w:numPr>
        <w:numId w:val="0"/>
      </w:numPr>
      <w:tabs>
        <w:tab w:val="right" w:leader="dot" w:pos="4176"/>
      </w:tabs>
    </w:pPr>
  </w:style>
  <w:style w:type="paragraph" w:styleId="ListNumber2">
    <w:name w:val="List Number 2"/>
    <w:basedOn w:val="List2"/>
    <w:rsid w:val="007C5C85"/>
    <w:pPr>
      <w:numPr>
        <w:numId w:val="10"/>
      </w:numPr>
      <w:tabs>
        <w:tab w:val="clear" w:pos="1060"/>
      </w:tabs>
    </w:pPr>
  </w:style>
  <w:style w:type="paragraph" w:customStyle="1" w:styleId="MarginNote">
    <w:name w:val="Margin Note"/>
    <w:basedOn w:val="BodyText"/>
    <w:rsid w:val="007C5C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5C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5C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5C85"/>
    <w:rPr>
      <w:sz w:val="32"/>
    </w:rPr>
  </w:style>
  <w:style w:type="paragraph" w:customStyle="1" w:styleId="HeadingProcedure">
    <w:name w:val="Heading Procedure"/>
    <w:basedOn w:val="HeadingBase"/>
    <w:next w:val="Normal"/>
    <w:rsid w:val="007C5C85"/>
    <w:pPr>
      <w:tabs>
        <w:tab w:val="left" w:pos="0"/>
      </w:tabs>
      <w:spacing w:before="120" w:after="60"/>
    </w:pPr>
    <w:rPr>
      <w:i/>
      <w:color w:val="918585"/>
      <w:sz w:val="22"/>
    </w:rPr>
  </w:style>
  <w:style w:type="paragraph" w:customStyle="1" w:styleId="TableBodyText">
    <w:name w:val="Table Body Text"/>
    <w:basedOn w:val="BodyText"/>
    <w:rsid w:val="007C5C85"/>
    <w:pPr>
      <w:spacing w:before="60" w:after="60"/>
    </w:pPr>
  </w:style>
  <w:style w:type="paragraph" w:styleId="ListContinue">
    <w:name w:val="List Continue"/>
    <w:basedOn w:val="List"/>
    <w:rsid w:val="007C5C85"/>
    <w:pPr>
      <w:ind w:firstLine="0"/>
    </w:pPr>
  </w:style>
  <w:style w:type="paragraph" w:customStyle="1" w:styleId="ListNote">
    <w:name w:val="List Note"/>
    <w:basedOn w:val="List"/>
    <w:rsid w:val="007C5C85"/>
    <w:pPr>
      <w:pBdr>
        <w:top w:val="single" w:sz="6" w:space="2" w:color="918585"/>
        <w:bottom w:val="single" w:sz="6" w:space="2" w:color="918585"/>
      </w:pBdr>
      <w:tabs>
        <w:tab w:val="left" w:pos="1021"/>
      </w:tabs>
      <w:ind w:firstLine="0"/>
    </w:pPr>
  </w:style>
  <w:style w:type="paragraph" w:customStyle="1" w:styleId="Warning">
    <w:name w:val="Warning"/>
    <w:basedOn w:val="BodyText"/>
    <w:rsid w:val="007C5C85"/>
    <w:pPr>
      <w:shd w:val="clear" w:color="auto" w:fill="D9D9D9"/>
      <w:tabs>
        <w:tab w:val="left" w:pos="992"/>
      </w:tabs>
      <w:ind w:left="119" w:right="119"/>
    </w:pPr>
    <w:rPr>
      <w:sz w:val="20"/>
    </w:rPr>
  </w:style>
  <w:style w:type="paragraph" w:customStyle="1" w:styleId="MarginIcons">
    <w:name w:val="Margin Icons"/>
    <w:basedOn w:val="BodyText"/>
    <w:rsid w:val="007C5C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5C85"/>
    <w:rPr>
      <w:rFonts w:ascii="Courier New" w:hAnsi="Courier New"/>
    </w:rPr>
  </w:style>
  <w:style w:type="paragraph" w:customStyle="1" w:styleId="NoteBullet">
    <w:name w:val="Note Bullet"/>
    <w:basedOn w:val="Note"/>
    <w:rsid w:val="007C5C85"/>
    <w:pPr>
      <w:tabs>
        <w:tab w:val="clear" w:pos="680"/>
      </w:tabs>
      <w:spacing w:before="60" w:after="60"/>
    </w:pPr>
  </w:style>
  <w:style w:type="paragraph" w:customStyle="1" w:styleId="SubHeading2">
    <w:name w:val="SubHeading2"/>
    <w:basedOn w:val="HeadingBase"/>
    <w:rsid w:val="007C5C85"/>
    <w:pPr>
      <w:spacing w:before="240" w:after="60"/>
    </w:pPr>
    <w:rPr>
      <w:sz w:val="20"/>
    </w:rPr>
  </w:style>
  <w:style w:type="paragraph" w:customStyle="1" w:styleId="SubHeading1">
    <w:name w:val="SubHeading1"/>
    <w:basedOn w:val="HeadingBase"/>
    <w:rsid w:val="007C5C85"/>
    <w:pPr>
      <w:spacing w:before="240" w:after="60"/>
    </w:pPr>
    <w:rPr>
      <w:color w:val="918585"/>
      <w:sz w:val="22"/>
    </w:rPr>
  </w:style>
  <w:style w:type="paragraph" w:customStyle="1" w:styleId="SideHeading">
    <w:name w:val="Side Heading"/>
    <w:basedOn w:val="HeadingBase"/>
    <w:rsid w:val="007C5C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5C85"/>
    <w:pPr>
      <w:tabs>
        <w:tab w:val="num" w:pos="360"/>
      </w:tabs>
    </w:pPr>
  </w:style>
  <w:style w:type="paragraph" w:styleId="PlainText">
    <w:name w:val="Plain Text"/>
    <w:basedOn w:val="Normal"/>
    <w:link w:val="PlainTextChar"/>
    <w:rsid w:val="007C5C85"/>
    <w:rPr>
      <w:sz w:val="20"/>
    </w:rPr>
  </w:style>
  <w:style w:type="character" w:customStyle="1" w:styleId="PlainTextChar">
    <w:name w:val="Plain Text Char"/>
    <w:basedOn w:val="DefaultParagraphFont"/>
    <w:link w:val="PlainText"/>
    <w:rsid w:val="007C5C85"/>
    <w:rPr>
      <w:rFonts w:ascii="Courier New" w:eastAsia="Times New Roman" w:hAnsi="Courier New" w:cs="Times New Roman"/>
      <w:sz w:val="20"/>
      <w:szCs w:val="20"/>
      <w:lang w:eastAsia="en-US"/>
    </w:rPr>
  </w:style>
  <w:style w:type="character" w:customStyle="1" w:styleId="MenuOption">
    <w:name w:val="Menu Option"/>
    <w:basedOn w:val="DefaultParagraphFont"/>
    <w:rsid w:val="007C5C85"/>
    <w:rPr>
      <w:b/>
      <w:smallCaps/>
    </w:rPr>
  </w:style>
  <w:style w:type="paragraph" w:customStyle="1" w:styleId="TableListNumber">
    <w:name w:val="Table List Number"/>
    <w:basedOn w:val="ListNumber"/>
    <w:rsid w:val="007C5C85"/>
    <w:pPr>
      <w:numPr>
        <w:numId w:val="0"/>
      </w:numPr>
    </w:pPr>
  </w:style>
  <w:style w:type="paragraph" w:styleId="TOC4">
    <w:name w:val="toc 4"/>
    <w:basedOn w:val="TOCBase"/>
    <w:next w:val="Normal"/>
    <w:semiHidden/>
    <w:rsid w:val="007C5C85"/>
    <w:pPr>
      <w:tabs>
        <w:tab w:val="right" w:leader="dot" w:pos="9071"/>
      </w:tabs>
      <w:ind w:left="1701"/>
    </w:pPr>
  </w:style>
  <w:style w:type="paragraph" w:customStyle="1" w:styleId="ListAlpha">
    <w:name w:val="List Alpha"/>
    <w:basedOn w:val="List"/>
    <w:rsid w:val="007C5C85"/>
    <w:pPr>
      <w:numPr>
        <w:numId w:val="9"/>
      </w:numPr>
    </w:pPr>
  </w:style>
  <w:style w:type="paragraph" w:customStyle="1" w:styleId="ListAlpha2">
    <w:name w:val="List Alpha 2"/>
    <w:basedOn w:val="List2"/>
    <w:rsid w:val="007C5C85"/>
    <w:pPr>
      <w:numPr>
        <w:numId w:val="8"/>
      </w:numPr>
    </w:pPr>
  </w:style>
  <w:style w:type="paragraph" w:styleId="List2">
    <w:name w:val="List 2"/>
    <w:basedOn w:val="BodyText"/>
    <w:rsid w:val="007C5C85"/>
    <w:pPr>
      <w:tabs>
        <w:tab w:val="left" w:pos="680"/>
      </w:tabs>
      <w:spacing w:before="60" w:after="60"/>
      <w:ind w:left="680" w:hanging="340"/>
    </w:pPr>
  </w:style>
  <w:style w:type="paragraph" w:styleId="List3">
    <w:name w:val="List 3"/>
    <w:basedOn w:val="BodyText"/>
    <w:rsid w:val="007C5C85"/>
    <w:pPr>
      <w:tabs>
        <w:tab w:val="left" w:pos="1021"/>
      </w:tabs>
      <w:spacing w:before="60" w:after="60"/>
      <w:ind w:left="1020" w:hanging="340"/>
    </w:pPr>
  </w:style>
  <w:style w:type="paragraph" w:styleId="List4">
    <w:name w:val="List 4"/>
    <w:basedOn w:val="BodyText"/>
    <w:rsid w:val="007C5C85"/>
    <w:pPr>
      <w:tabs>
        <w:tab w:val="left" w:pos="1361"/>
      </w:tabs>
      <w:spacing w:before="60" w:after="60"/>
      <w:ind w:left="1361" w:hanging="340"/>
    </w:pPr>
  </w:style>
  <w:style w:type="paragraph" w:styleId="List5">
    <w:name w:val="List 5"/>
    <w:basedOn w:val="BodyText"/>
    <w:rsid w:val="007C5C85"/>
    <w:pPr>
      <w:tabs>
        <w:tab w:val="left" w:pos="1701"/>
      </w:tabs>
      <w:spacing w:before="60" w:after="60"/>
      <w:ind w:left="1701" w:hanging="340"/>
    </w:pPr>
  </w:style>
  <w:style w:type="paragraph" w:styleId="ListBullet3">
    <w:name w:val="List Bullet 3"/>
    <w:basedOn w:val="List3"/>
    <w:rsid w:val="007C5C85"/>
    <w:pPr>
      <w:numPr>
        <w:numId w:val="14"/>
      </w:numPr>
      <w:tabs>
        <w:tab w:val="clear" w:pos="1021"/>
      </w:tabs>
      <w:ind w:left="1037" w:hanging="357"/>
    </w:pPr>
  </w:style>
  <w:style w:type="paragraph" w:styleId="ListBullet4">
    <w:name w:val="List Bullet 4"/>
    <w:basedOn w:val="List4"/>
    <w:rsid w:val="007C5C85"/>
    <w:pPr>
      <w:numPr>
        <w:numId w:val="3"/>
      </w:numPr>
      <w:tabs>
        <w:tab w:val="clear" w:pos="1361"/>
      </w:tabs>
    </w:pPr>
  </w:style>
  <w:style w:type="paragraph" w:styleId="ListBullet5">
    <w:name w:val="List Bullet 5"/>
    <w:basedOn w:val="List5"/>
    <w:rsid w:val="007C5C85"/>
    <w:pPr>
      <w:numPr>
        <w:numId w:val="4"/>
      </w:numPr>
    </w:pPr>
  </w:style>
  <w:style w:type="paragraph" w:styleId="ListContinue2">
    <w:name w:val="List Continue 2"/>
    <w:basedOn w:val="List2"/>
    <w:rsid w:val="007C5C85"/>
    <w:pPr>
      <w:ind w:firstLine="0"/>
    </w:pPr>
  </w:style>
  <w:style w:type="paragraph" w:styleId="ListContinue3">
    <w:name w:val="List Continue 3"/>
    <w:basedOn w:val="List3"/>
    <w:rsid w:val="007C5C85"/>
    <w:pPr>
      <w:ind w:left="1021" w:firstLine="0"/>
    </w:pPr>
  </w:style>
  <w:style w:type="paragraph" w:styleId="ListContinue4">
    <w:name w:val="List Continue 4"/>
    <w:basedOn w:val="List4"/>
    <w:rsid w:val="007C5C85"/>
    <w:pPr>
      <w:ind w:firstLine="0"/>
    </w:pPr>
  </w:style>
  <w:style w:type="paragraph" w:styleId="ListContinue5">
    <w:name w:val="List Continue 5"/>
    <w:basedOn w:val="List5"/>
    <w:rsid w:val="007C5C85"/>
    <w:pPr>
      <w:ind w:firstLine="0"/>
    </w:pPr>
  </w:style>
  <w:style w:type="paragraph" w:styleId="ListNumber3">
    <w:name w:val="List Number 3"/>
    <w:basedOn w:val="List3"/>
    <w:rsid w:val="007C5C85"/>
    <w:pPr>
      <w:numPr>
        <w:numId w:val="5"/>
      </w:numPr>
    </w:pPr>
  </w:style>
  <w:style w:type="paragraph" w:styleId="ListNumber4">
    <w:name w:val="List Number 4"/>
    <w:basedOn w:val="List4"/>
    <w:rsid w:val="007C5C85"/>
    <w:pPr>
      <w:numPr>
        <w:numId w:val="6"/>
      </w:numPr>
    </w:pPr>
  </w:style>
  <w:style w:type="paragraph" w:styleId="ListNumber5">
    <w:name w:val="List Number 5"/>
    <w:basedOn w:val="List5"/>
    <w:rsid w:val="007C5C85"/>
    <w:pPr>
      <w:numPr>
        <w:numId w:val="7"/>
      </w:numPr>
    </w:pPr>
  </w:style>
  <w:style w:type="paragraph" w:styleId="BlockText">
    <w:name w:val="Block Text"/>
    <w:basedOn w:val="Normal"/>
    <w:rsid w:val="007C5C85"/>
    <w:pPr>
      <w:spacing w:after="120"/>
      <w:ind w:left="1440" w:right="1440"/>
    </w:pPr>
  </w:style>
  <w:style w:type="character" w:customStyle="1" w:styleId="Subscript">
    <w:name w:val="Subscript"/>
    <w:basedOn w:val="DefaultParagraphFont"/>
    <w:rsid w:val="007C5C85"/>
    <w:rPr>
      <w:sz w:val="16"/>
      <w:vertAlign w:val="subscript"/>
    </w:rPr>
  </w:style>
  <w:style w:type="character" w:customStyle="1" w:styleId="Superscript">
    <w:name w:val="Superscript"/>
    <w:basedOn w:val="DefaultParagraphFont"/>
    <w:rsid w:val="007C5C85"/>
    <w:rPr>
      <w:sz w:val="16"/>
      <w:vertAlign w:val="superscript"/>
    </w:rPr>
  </w:style>
  <w:style w:type="character" w:customStyle="1" w:styleId="Symbols">
    <w:name w:val="Symbols"/>
    <w:basedOn w:val="DefaultParagraphFont"/>
    <w:rsid w:val="007C5C85"/>
    <w:rPr>
      <w:rFonts w:ascii="Symbol" w:hAnsi="Symbol"/>
    </w:rPr>
  </w:style>
  <w:style w:type="character" w:customStyle="1" w:styleId="MenuOptions">
    <w:name w:val="Menu Options"/>
    <w:basedOn w:val="DefaultParagraphFont"/>
    <w:rsid w:val="007C5C85"/>
    <w:rPr>
      <w:rFonts w:ascii="Arial Narrow" w:hAnsi="Arial Narrow"/>
      <w:smallCaps/>
    </w:rPr>
  </w:style>
  <w:style w:type="character" w:customStyle="1" w:styleId="Buttons">
    <w:name w:val="Buttons"/>
    <w:basedOn w:val="DefaultParagraphFont"/>
    <w:rsid w:val="007C5C85"/>
    <w:rPr>
      <w:b/>
    </w:rPr>
  </w:style>
  <w:style w:type="character" w:customStyle="1" w:styleId="Underlined">
    <w:name w:val="Underlined"/>
    <w:basedOn w:val="DefaultParagraphFont"/>
    <w:rsid w:val="007C5C85"/>
    <w:rPr>
      <w:u w:val="single"/>
    </w:rPr>
  </w:style>
  <w:style w:type="paragraph" w:customStyle="1" w:styleId="TableBodyTextRight">
    <w:name w:val="Table Body Text Right"/>
    <w:basedOn w:val="TableBodyText"/>
    <w:rsid w:val="007C5C85"/>
    <w:pPr>
      <w:widowControl w:val="0"/>
      <w:autoSpaceDE w:val="0"/>
      <w:autoSpaceDN w:val="0"/>
      <w:adjustRightInd w:val="0"/>
      <w:jc w:val="right"/>
    </w:pPr>
    <w:rPr>
      <w:rFonts w:cs="Arial"/>
      <w:szCs w:val="18"/>
    </w:rPr>
  </w:style>
  <w:style w:type="paragraph" w:customStyle="1" w:styleId="CopyrightText">
    <w:name w:val="Copyright Text"/>
    <w:basedOn w:val="BodyText"/>
    <w:rsid w:val="007C5C85"/>
    <w:rPr>
      <w:sz w:val="18"/>
    </w:rPr>
  </w:style>
  <w:style w:type="paragraph" w:customStyle="1" w:styleId="BodySmallRight">
    <w:name w:val="Body Small Right"/>
    <w:basedOn w:val="BodyTextRight"/>
    <w:rsid w:val="007C5C85"/>
    <w:rPr>
      <w:sz w:val="18"/>
      <w:szCs w:val="18"/>
    </w:rPr>
  </w:style>
  <w:style w:type="paragraph" w:customStyle="1" w:styleId="MarginEdition">
    <w:name w:val="Margin Edition"/>
    <w:basedOn w:val="MarginNote"/>
    <w:rsid w:val="007C5C85"/>
    <w:pPr>
      <w:spacing w:before="0" w:after="0"/>
    </w:pPr>
    <w:rPr>
      <w:rFonts w:ascii="Times New Roman" w:hAnsi="Times New Roman"/>
      <w:color w:val="999999"/>
    </w:rPr>
  </w:style>
  <w:style w:type="paragraph" w:customStyle="1" w:styleId="Spacer">
    <w:name w:val="Spacer"/>
    <w:basedOn w:val="Normal"/>
    <w:rsid w:val="007C5C85"/>
    <w:rPr>
      <w:sz w:val="2"/>
      <w:szCs w:val="2"/>
    </w:rPr>
  </w:style>
  <w:style w:type="character" w:customStyle="1" w:styleId="Small">
    <w:name w:val="Small"/>
    <w:basedOn w:val="DefaultParagraphFont"/>
    <w:rsid w:val="007C5C85"/>
    <w:rPr>
      <w:sz w:val="16"/>
    </w:rPr>
  </w:style>
  <w:style w:type="paragraph" w:customStyle="1" w:styleId="WideTable">
    <w:name w:val="Wide Table"/>
    <w:basedOn w:val="Normal"/>
    <w:rsid w:val="007C5C85"/>
    <w:pPr>
      <w:ind w:left="-1418"/>
    </w:pPr>
    <w:rPr>
      <w:sz w:val="2"/>
      <w:szCs w:val="2"/>
    </w:rPr>
  </w:style>
  <w:style w:type="character" w:styleId="PageNumber">
    <w:name w:val="page number"/>
    <w:basedOn w:val="DefaultParagraphFont"/>
    <w:rsid w:val="007C5C85"/>
  </w:style>
  <w:style w:type="paragraph" w:styleId="Quote">
    <w:name w:val="Quote"/>
    <w:basedOn w:val="Heading1"/>
    <w:link w:val="QuoteChar"/>
    <w:qFormat/>
    <w:rsid w:val="007C5C85"/>
    <w:rPr>
      <w:b w:val="0"/>
      <w:sz w:val="72"/>
      <w:szCs w:val="72"/>
      <w:lang w:val="en-NZ"/>
    </w:rPr>
  </w:style>
  <w:style w:type="character" w:customStyle="1" w:styleId="QuoteChar">
    <w:name w:val="Quote Char"/>
    <w:basedOn w:val="DefaultParagraphFont"/>
    <w:link w:val="Quote"/>
    <w:rsid w:val="007C5C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5C85"/>
    <w:pPr>
      <w:pageBreakBefore/>
    </w:pPr>
  </w:style>
  <w:style w:type="paragraph" w:customStyle="1" w:styleId="Border">
    <w:name w:val="Border"/>
    <w:basedOn w:val="Normal"/>
    <w:qFormat/>
    <w:rsid w:val="007C5C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5C85"/>
    <w:rPr>
      <w:b/>
      <w:bCs/>
      <w:i/>
      <w:iCs/>
      <w:color w:val="auto"/>
    </w:rPr>
  </w:style>
  <w:style w:type="paragraph" w:styleId="IntenseQuote">
    <w:name w:val="Intense Quote"/>
    <w:basedOn w:val="Normal"/>
    <w:next w:val="Normal"/>
    <w:link w:val="IntenseQuoteChar"/>
    <w:uiPriority w:val="30"/>
    <w:qFormat/>
    <w:rsid w:val="007C5C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5C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5C85"/>
    <w:rPr>
      <w:smallCaps/>
      <w:color w:val="auto"/>
      <w:u w:val="single"/>
    </w:rPr>
  </w:style>
  <w:style w:type="character" w:styleId="IntenseReference">
    <w:name w:val="Intense Reference"/>
    <w:basedOn w:val="DefaultParagraphFont"/>
    <w:uiPriority w:val="32"/>
    <w:qFormat/>
    <w:rsid w:val="007C5C85"/>
    <w:rPr>
      <w:b/>
      <w:bCs/>
      <w:smallCaps/>
      <w:color w:val="auto"/>
      <w:spacing w:val="5"/>
      <w:u w:val="single"/>
    </w:rPr>
  </w:style>
  <w:style w:type="paragraph" w:customStyle="1" w:styleId="2ColumnHeading">
    <w:name w:val="2Column Heading"/>
    <w:basedOn w:val="BodyText"/>
    <w:qFormat/>
    <w:rsid w:val="007C5C85"/>
    <w:pPr>
      <w:spacing w:after="60"/>
      <w:ind w:left="-2268"/>
    </w:pPr>
    <w:rPr>
      <w:b/>
    </w:rPr>
  </w:style>
  <w:style w:type="paragraph" w:customStyle="1" w:styleId="Heading1TOC">
    <w:name w:val="Heading1 TOC"/>
    <w:basedOn w:val="Normal"/>
    <w:qFormat/>
    <w:rsid w:val="007C5C85"/>
    <w:pPr>
      <w:spacing w:before="240" w:after="120"/>
    </w:pPr>
    <w:rPr>
      <w:rFonts w:ascii="Times New Roman" w:hAnsi="Times New Roman"/>
      <w:b/>
      <w:sz w:val="32"/>
    </w:rPr>
  </w:style>
  <w:style w:type="paragraph" w:customStyle="1" w:styleId="Heading2TOC">
    <w:name w:val="Heading2 TOC"/>
    <w:basedOn w:val="Normal"/>
    <w:qFormat/>
    <w:rsid w:val="007C5C85"/>
    <w:pPr>
      <w:spacing w:before="240" w:after="60"/>
    </w:pPr>
    <w:rPr>
      <w:rFonts w:ascii="Times New Roman" w:hAnsi="Times New Roman"/>
      <w:b/>
      <w:sz w:val="28"/>
    </w:rPr>
  </w:style>
  <w:style w:type="character" w:customStyle="1" w:styleId="Underline">
    <w:name w:val="Underline"/>
    <w:basedOn w:val="DefaultParagraphFont"/>
    <w:qFormat/>
    <w:rsid w:val="007C5C85"/>
    <w:rPr>
      <w:u w:val="single"/>
    </w:rPr>
  </w:style>
  <w:style w:type="character" w:customStyle="1" w:styleId="BoldandItalics">
    <w:name w:val="Bold and Italics"/>
    <w:qFormat/>
    <w:rsid w:val="007C5C85"/>
    <w:rPr>
      <w:b/>
      <w:i/>
      <w:u w:val="none"/>
    </w:rPr>
  </w:style>
  <w:style w:type="paragraph" w:styleId="BalloonText">
    <w:name w:val="Balloon Text"/>
    <w:basedOn w:val="Normal"/>
    <w:link w:val="BalloonTextChar"/>
    <w:rsid w:val="007C5C85"/>
    <w:rPr>
      <w:rFonts w:ascii="Tahoma" w:hAnsi="Tahoma" w:cs="Tahoma"/>
      <w:sz w:val="16"/>
      <w:szCs w:val="16"/>
    </w:rPr>
  </w:style>
  <w:style w:type="character" w:customStyle="1" w:styleId="BalloonTextChar">
    <w:name w:val="Balloon Text Char"/>
    <w:basedOn w:val="DefaultParagraphFont"/>
    <w:link w:val="BalloonText"/>
    <w:rsid w:val="007C5C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5C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5C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5C85"/>
    <w:rPr>
      <w:b/>
      <w:color w:val="660033"/>
      <w:spacing w:val="0"/>
    </w:rPr>
  </w:style>
  <w:style w:type="paragraph" w:customStyle="1" w:styleId="Nameditemlist">
    <w:name w:val="Named item list"/>
    <w:basedOn w:val="BodyText"/>
    <w:qFormat/>
    <w:rsid w:val="007C5C85"/>
    <w:pPr>
      <w:tabs>
        <w:tab w:val="left" w:pos="2835"/>
      </w:tabs>
      <w:ind w:left="2835" w:hanging="2835"/>
    </w:pPr>
  </w:style>
  <w:style w:type="paragraph" w:customStyle="1" w:styleId="BodyTextnopadding">
    <w:name w:val="Body Text no padding"/>
    <w:basedOn w:val="BodyText"/>
    <w:qFormat/>
    <w:rsid w:val="007C5C85"/>
    <w:pPr>
      <w:spacing w:before="0" w:after="0"/>
    </w:pPr>
  </w:style>
  <w:style w:type="paragraph" w:customStyle="1" w:styleId="BodyTextBold">
    <w:name w:val="Body Text Bold"/>
    <w:basedOn w:val="BodyText"/>
    <w:qFormat/>
    <w:rsid w:val="007C5C85"/>
    <w:rPr>
      <w:b/>
    </w:rPr>
  </w:style>
  <w:style w:type="character" w:styleId="Hyperlink">
    <w:name w:val="Hyperlink"/>
    <w:basedOn w:val="DefaultParagraphFont"/>
    <w:uiPriority w:val="99"/>
    <w:unhideWhenUsed/>
    <w:rsid w:val="005225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1504</Words>
  <Characters>9673</Characters>
  <Application>Microsoft Office Word</Application>
  <DocSecurity>0</DocSecurity>
  <Lines>312</Lines>
  <Paragraphs>169</Paragraphs>
  <ScaleCrop>false</ScaleCrop>
  <Company>Author-it Software Corporation Ltd.</Company>
  <LinksUpToDate>false</LinksUpToDate>
  <CharactersWithSpaces>11008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AVIO0033 Establish secure areas and manage access control points</dc:title>
  <dc:subject>Approved</dc:subject>
  <dc:creator>Industry Skills Australia</dc:creator>
  <cp:keywords>Release: 1</cp:keywords>
  <dc:description>Review Date: 12 April 2008</dc:description>
  <cp:lastModifiedBy>HSD_TPCMSd.prod</cp:lastModifiedBy>
  <cp:revision>3</cp:revision>
  <dcterms:created xsi:type="dcterms:W3CDTF">2025-05-28T03:25:00Z</dcterms:created>
  <dcterms:modified xsi:type="dcterms:W3CDTF">2025-05-28T03:25:00Z</dcterms:modified>
</cp:coreProperties>
</file>