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9A6" w:rsidP="00AD1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AVIO0027 Apply electronic metal detection</w:t>
      </w:r>
      <w:r>
        <w:fldChar w:fldCharType="end"/>
      </w:r>
    </w:p>
    <w:p w:rsidR="00AD19A6" w:rsidP="00AD19A6">
      <w:pPr>
        <w:pStyle w:val="Version"/>
        <w:sectPr w:rsidSect="00134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57A" w:rsidP="0013457A">
      <w:pPr>
        <w:pStyle w:val="SuperHeading"/>
      </w:pPr>
      <w:r w:rsidRPr="0013457A">
        <w:t>AVIO0027 Apply electronic metal detection</w:t>
      </w:r>
    </w:p>
    <w:p w:rsidR="00000000" w:rsidRPr="0013457A" w:rsidP="0013457A">
      <w:pPr>
        <w:pStyle w:val="Heading1"/>
      </w:pPr>
      <w:bookmarkStart w:id="1" w:name="O_1297176"/>
      <w:bookmarkEnd w:id="1"/>
      <w:r w:rsidRPr="001345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Release 1. This is the first release of this unit of competency in the AVI Aviation Training Package.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2" w:name="O_1297177"/>
      <w:bookmarkEnd w:id="2"/>
      <w:r w:rsidRPr="001345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This unit involves the skills and knowledge required to screen people and cargo using electronic me</w:t>
            </w:r>
            <w:r w:rsidRPr="0013457A">
              <w:t xml:space="preserve">tal detection equipment and procedures in a security screening environment. </w:t>
            </w:r>
          </w:p>
          <w:p w:rsidR="00000000" w:rsidRPr="0013457A" w:rsidP="0013457A">
            <w:pPr>
              <w:pStyle w:val="BodyText"/>
            </w:pPr>
            <w:r w:rsidRPr="0013457A">
              <w:t>It includes identifying legislative and organisational requirements, conducting metal detection procedures and identifying and reporting security risks. It also includes preparing</w:t>
            </w:r>
            <w:r w:rsidRPr="0013457A">
              <w:t xml:space="preserve"> and operating electronic metal detection equipment; performing appropriate screening methods; and being aware of a range of potential security risks.</w:t>
            </w:r>
          </w:p>
          <w:p w:rsidR="00000000" w:rsidRPr="0013457A" w:rsidP="0013457A">
            <w:pPr>
              <w:pStyle w:val="BodyText"/>
            </w:pPr>
            <w:r w:rsidRPr="0013457A">
              <w:t>This unit addresses technical skill requirements (physical, mental and task-management abilities) related</w:t>
            </w:r>
            <w:r w:rsidRPr="0013457A">
              <w:t xml:space="preserve"> to security duties of screening officers and contributes to safe and effective performance in complex transport security operational environments.</w:t>
            </w:r>
          </w:p>
          <w:p w:rsidR="00000000" w:rsidRPr="0013457A" w:rsidP="0013457A">
            <w:pPr>
              <w:pStyle w:val="BodyText"/>
            </w:pPr>
            <w:r w:rsidRPr="0013457A">
              <w:t>Operations are conducted across a variety of operational contexts within the Australian transport security e</w:t>
            </w:r>
            <w:r w:rsidRPr="0013457A">
              <w:t>nvironment.</w:t>
            </w:r>
          </w:p>
          <w:p w:rsidR="00000000" w:rsidRPr="0013457A" w:rsidP="0013457A">
            <w:pPr>
              <w:pStyle w:val="BodyText"/>
            </w:pPr>
            <w:r w:rsidRPr="0013457A">
              <w:t>Licensing, legislative, regulatory or certification requirements are applicable to this unit.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3" w:name="O_1297178"/>
      <w:bookmarkEnd w:id="3"/>
      <w:r w:rsidRPr="001345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Not applicable.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4" w:name="O_1297179"/>
      <w:bookmarkEnd w:id="4"/>
      <w:r w:rsidRPr="001345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O – Security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5" w:name="O_1297180"/>
      <w:bookmarkEnd w:id="5"/>
      <w:r w:rsidRPr="001345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Not applicable.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6" w:name="O_1297181"/>
      <w:bookmarkEnd w:id="6"/>
      <w:r w:rsidRPr="001345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PERFORMANCE CRITERIA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Performance criteria describe the performance needed to demonstrate achievement of the element.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Identify legislative and organisational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Basic legislative and organisational requirements relevant to the use of electronic metal detectors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Workplace procedures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Duty of care requirements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Own level of authority, role and responsibilities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Role of designated personnel for security response is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Work Health and Safety</w:t>
            </w:r>
            <w:r w:rsidRPr="0013457A">
              <w:t xml:space="preserve"> (WHS)/Occupational Health and Safety (OHS) requirements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Conduct electronic metal detection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Preparation and testing procedures for electronic metal detection equipment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Standard operating procedures for electronic metal detection equipment are identified and utilised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Screening methods and procedures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Special screening requirements and appropriate screening methods are identified a</w:t>
            </w:r>
            <w:r w:rsidRPr="0013457A">
              <w:t>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Positive alarm response procedures are identified, and action taken in accordance with legislative requirements and workplace procedures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Identify security risks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Potential security risks relevant to security screening operations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General procedures for monitoring security of a screening environment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Factors which increase security risk are identi</w:t>
            </w:r>
            <w:r w:rsidRPr="0013457A">
              <w:t>fied and action is taken in accordance with legislative requirements and workplace procedures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Types and purpose of security equipment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Emergency and evacuation procedures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Procedures for first aid response are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rPr>
                <w:rStyle w:val="SpecialBold"/>
              </w:rPr>
              <w:t xml:space="preserve">Identify and report security risks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Organisational procedures for reporting security risks in a security screening environment are identified and action is taken in accordance with workp</w:t>
            </w:r>
            <w:r w:rsidRPr="0013457A">
              <w:t>lace procedures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>Chain of command of designated personnel is identified and explained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Organisational documentation requirements are identified and utilised in accordance with workplace procedures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7" w:name="O_1297182"/>
      <w:bookmarkEnd w:id="7"/>
      <w:r w:rsidRPr="001345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Foundation skills essential to performance are explicit in the performance criteria of this unit of competency.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8" w:name="O_1297183"/>
      <w:bookmarkEnd w:id="8"/>
      <w:r w:rsidRPr="001345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Range is restricted to essential operating conditions and any other variables essential to the work env</w:t>
            </w:r>
            <w:r w:rsidRPr="0013457A">
              <w:t>ironment.</w:t>
            </w:r>
          </w:p>
          <w:p w:rsidR="00000000" w:rsidRPr="0013457A" w:rsidP="0013457A">
            <w:pPr>
              <w:pStyle w:val="BodyText"/>
            </w:pPr>
            <w:r w:rsidRPr="0013457A">
              <w:t>Non-essential conditions may be found in the Companion Volume Implementation Guide.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9" w:name="O_1297184"/>
      <w:bookmarkEnd w:id="9"/>
      <w:r w:rsidRPr="001345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This unit replaces and is equivalent to AVIO0003 Apply electronic metal detection.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10" w:name="O_1297191"/>
      <w:bookmarkEnd w:id="10"/>
      <w:r w:rsidRPr="0013457A">
        <w:t>Links</w:t>
      </w:r>
    </w:p>
    <w:p w:rsidR="00000000" w:rsidRPr="0013457A" w:rsidP="00AD19A6">
      <w:pPr>
        <w:pStyle w:val="BodyText"/>
      </w:pPr>
      <w:r w:rsidRPr="0013457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38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3457A" w:rsidP="00AD19A6">
      <w:pPr>
        <w:pStyle w:val="BodyText"/>
        <w:sectPr w:rsidSect="001345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457A" w:rsidP="0013457A">
      <w:pPr>
        <w:pStyle w:val="SuperHeading"/>
      </w:pPr>
      <w:r w:rsidRPr="0013457A">
        <w:t>Assessment Requirements for AVIO0027 Apply electronic metal de</w:t>
      </w:r>
      <w:r w:rsidRPr="0013457A">
        <w:t>tection</w:t>
      </w:r>
    </w:p>
    <w:p w:rsidR="00000000" w:rsidRPr="0013457A" w:rsidP="0013457A">
      <w:pPr>
        <w:pStyle w:val="Heading1"/>
      </w:pPr>
      <w:bookmarkStart w:id="11" w:name="O_1297186"/>
      <w:bookmarkEnd w:id="11"/>
      <w:r w:rsidRPr="001345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Release 1. This is the first release of this unit of competency in the AVI Aviation Training Package.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12" w:name="O_1297187"/>
      <w:bookmarkEnd w:id="12"/>
      <w:r w:rsidRPr="001345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 xml:space="preserve">Evidence required to demonstrate competence in this unit must be </w:t>
            </w:r>
            <w:r w:rsidRPr="0013457A">
              <w:t>relevant to and satisfy all of the requirements of the elements, performance criteria and range of conditions on at least one occasion and include: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ListBullet"/>
            </w:pPr>
            <w:r w:rsidRPr="0013457A">
              <w:t>accurately describing in verbal, written and digital format security risks and incidents</w:t>
            </w:r>
          </w:p>
          <w:p w:rsidR="00000000" w:rsidRPr="0013457A" w:rsidP="0013457A">
            <w:pPr>
              <w:pStyle w:val="ListBullet"/>
            </w:pPr>
            <w:r w:rsidRPr="0013457A">
              <w:t>conducting general procedures for monitoring security in a security screening environment</w:t>
            </w:r>
          </w:p>
          <w:p w:rsidR="00000000" w:rsidRPr="0013457A" w:rsidP="0013457A">
            <w:pPr>
              <w:pStyle w:val="ListBullet"/>
            </w:pPr>
            <w:r w:rsidRPr="0013457A">
              <w:t>conducting response procedures for the detection of prohibited items</w:t>
            </w:r>
          </w:p>
          <w:p w:rsidR="00000000" w:rsidRPr="0013457A" w:rsidP="0013457A">
            <w:pPr>
              <w:pStyle w:val="ListBullet"/>
            </w:pPr>
            <w:r w:rsidRPr="0013457A">
              <w:t>following security legislative requirements applicable to the security screening environment</w:t>
            </w:r>
          </w:p>
          <w:p w:rsidR="00000000" w:rsidRPr="0013457A" w:rsidP="0013457A">
            <w:pPr>
              <w:pStyle w:val="ListBullet"/>
            </w:pPr>
            <w:r w:rsidRPr="0013457A">
              <w:t>inte</w:t>
            </w:r>
            <w:r w:rsidRPr="0013457A">
              <w:t>rpreting selected pictorial, graphical and written signage and instructions using electronic metal detection equipment</w:t>
            </w:r>
          </w:p>
          <w:p w:rsidR="00000000" w:rsidRPr="0013457A" w:rsidP="0013457A">
            <w:pPr>
              <w:pStyle w:val="ListBullet"/>
            </w:pPr>
            <w:r w:rsidRPr="0013457A">
              <w:t>preparing, testing and using electronic metal detectors</w:t>
            </w:r>
          </w:p>
          <w:p w:rsidR="00000000" w:rsidRPr="0013457A" w:rsidP="0013457A">
            <w:pPr>
              <w:pStyle w:val="ListBullet"/>
            </w:pPr>
            <w:r w:rsidRPr="0013457A">
              <w:t>relaying information to others</w:t>
            </w:r>
          </w:p>
          <w:p w:rsidR="00000000" w:rsidRPr="0013457A" w:rsidP="0013457A">
            <w:pPr>
              <w:pStyle w:val="ListBullet"/>
            </w:pPr>
            <w:r w:rsidRPr="0013457A">
              <w:t>reporting identified security risks or incidents i</w:t>
            </w:r>
            <w:r w:rsidRPr="0013457A">
              <w:t>n a security screening environment.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13" w:name="O_1297188"/>
      <w:bookmarkEnd w:id="13"/>
      <w:r w:rsidRPr="001345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57A">
            <w:pPr>
              <w:pStyle w:val="BodyText"/>
              <w:rPr>
                <w:lang w:val="en-NZ"/>
              </w:rPr>
            </w:pPr>
            <w:r w:rsidRPr="0013457A">
              <w:t xml:space="preserve">Evidence required to demonstrate competence in this unit must be relevant to and satisfy all of the requirements of the elements, performance criteria and </w:t>
            </w:r>
            <w:r w:rsidRPr="0013457A">
              <w:t>range of conditions and include knowledge of:</w:t>
            </w:r>
          </w:p>
        </w:tc>
      </w:tr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ListBullet"/>
            </w:pPr>
            <w:r w:rsidRPr="0013457A">
              <w:t>applicable commonwealth, state or territory legislation relevant to own work environment and role</w:t>
            </w:r>
          </w:p>
          <w:p w:rsidR="00000000" w:rsidRPr="0013457A" w:rsidP="0013457A">
            <w:pPr>
              <w:pStyle w:val="ListBullet"/>
            </w:pPr>
            <w:r w:rsidRPr="0013457A">
              <w:t>applicable Work Health and Safety (WHS)/Occupational Health and Safety (OHS) requirements</w:t>
            </w:r>
          </w:p>
          <w:p w:rsidR="00000000" w:rsidRPr="0013457A" w:rsidP="0013457A">
            <w:pPr>
              <w:pStyle w:val="ListBullet"/>
            </w:pPr>
            <w:r w:rsidRPr="0013457A">
              <w:t>ch</w:t>
            </w:r>
            <w:r w:rsidRPr="0013457A">
              <w:t>ain of command and communication channels</w:t>
            </w:r>
          </w:p>
          <w:p w:rsidR="00000000" w:rsidRPr="0013457A" w:rsidP="0013457A">
            <w:pPr>
              <w:pStyle w:val="ListBullet"/>
            </w:pPr>
            <w:r w:rsidRPr="0013457A">
              <w:t>communication modes and security equipment and systems relevant to own work environment</w:t>
            </w:r>
          </w:p>
          <w:p w:rsidR="00000000" w:rsidRPr="0013457A" w:rsidP="0013457A">
            <w:pPr>
              <w:pStyle w:val="ListBullet"/>
            </w:pPr>
            <w:r w:rsidRPr="0013457A">
              <w:t>communication, interpersonal and literacy skills to ask effective questions and clarify security procedures</w:t>
            </w:r>
          </w:p>
          <w:p w:rsidR="00000000" w:rsidRPr="0013457A" w:rsidP="0013457A">
            <w:pPr>
              <w:pStyle w:val="ListBullet"/>
            </w:pPr>
            <w:r w:rsidRPr="0013457A">
              <w:t>customer service p</w:t>
            </w:r>
            <w:r w:rsidRPr="0013457A">
              <w:t>rinciples and standards</w:t>
            </w:r>
          </w:p>
          <w:p w:rsidR="00000000" w:rsidRPr="0013457A" w:rsidP="0013457A">
            <w:pPr>
              <w:pStyle w:val="ListBullet"/>
            </w:pPr>
            <w:r w:rsidRPr="0013457A">
              <w:t>duty of care requirements of self and others</w:t>
            </w:r>
          </w:p>
          <w:p w:rsidR="00000000" w:rsidRPr="0013457A" w:rsidP="0013457A">
            <w:pPr>
              <w:pStyle w:val="ListBullet"/>
            </w:pPr>
            <w:r w:rsidRPr="0013457A">
              <w:t>general methods for observing incidents and monitoring risks within a security screening environment</w:t>
            </w:r>
          </w:p>
          <w:p w:rsidR="00000000" w:rsidRPr="0013457A" w:rsidP="0013457A">
            <w:pPr>
              <w:pStyle w:val="ListBullet"/>
            </w:pPr>
            <w:r w:rsidRPr="0013457A">
              <w:t>general methods for observing potential security risks or suspicious behaviour</w:t>
            </w:r>
          </w:p>
          <w:p w:rsidR="00000000" w:rsidRPr="0013457A" w:rsidP="0013457A">
            <w:pPr>
              <w:pStyle w:val="ListBullet"/>
            </w:pPr>
            <w:r w:rsidRPr="0013457A">
              <w:t>methods</w:t>
            </w:r>
            <w:r w:rsidRPr="0013457A">
              <w:t>, techniques and equipment involved when screening people and cargo using an electronic metal detector including special requirements</w:t>
            </w:r>
          </w:p>
          <w:p w:rsidR="00000000" w:rsidRPr="0013457A" w:rsidP="0013457A">
            <w:pPr>
              <w:pStyle w:val="ListBullet"/>
            </w:pPr>
            <w:r w:rsidRPr="0013457A">
              <w:t>organisational policy on security equipment operation, systems and procedures</w:t>
            </w:r>
          </w:p>
          <w:p w:rsidR="00000000" w:rsidRPr="0013457A" w:rsidP="0013457A">
            <w:pPr>
              <w:pStyle w:val="ListBullet"/>
            </w:pPr>
            <w:r w:rsidRPr="0013457A">
              <w:t xml:space="preserve">organisational procedures for responding to </w:t>
            </w:r>
            <w:r w:rsidRPr="0013457A">
              <w:t>positive alarms</w:t>
            </w:r>
          </w:p>
          <w:p w:rsidR="00000000" w:rsidRPr="0013457A" w:rsidP="0013457A">
            <w:pPr>
              <w:pStyle w:val="ListBullet"/>
            </w:pPr>
            <w:r w:rsidRPr="0013457A">
              <w:t>own responsibilities to comply with safe working practices</w:t>
            </w:r>
          </w:p>
          <w:p w:rsidR="00000000" w:rsidRPr="0013457A" w:rsidP="0013457A">
            <w:pPr>
              <w:pStyle w:val="ListBullet"/>
            </w:pPr>
            <w:r w:rsidRPr="0013457A">
              <w:t>procedures for emergency, evacuation and first aid response</w:t>
            </w:r>
          </w:p>
          <w:p w:rsidR="00000000" w:rsidRPr="0013457A" w:rsidP="0013457A">
            <w:pPr>
              <w:pStyle w:val="ListBullet"/>
            </w:pPr>
            <w:r w:rsidRPr="0013457A">
              <w:t>procedures for reporting identified security risks or suspicious behaviour</w:t>
            </w:r>
          </w:p>
          <w:p w:rsidR="00000000" w:rsidRPr="0013457A" w:rsidP="0013457A">
            <w:pPr>
              <w:pStyle w:val="ListBullet"/>
            </w:pPr>
            <w:r w:rsidRPr="0013457A">
              <w:t>procedures for reporting the detection of proh</w:t>
            </w:r>
            <w:r w:rsidRPr="0013457A">
              <w:t>ibited items</w:t>
            </w:r>
          </w:p>
          <w:p w:rsidR="00000000" w:rsidRPr="0013457A" w:rsidP="0013457A">
            <w:pPr>
              <w:pStyle w:val="ListBullet"/>
            </w:pPr>
            <w:r w:rsidRPr="0013457A">
              <w:t>role of designated personnel for security response</w:t>
            </w:r>
          </w:p>
          <w:p w:rsidR="00000000" w:rsidRPr="0013457A" w:rsidP="0013457A">
            <w:pPr>
              <w:pStyle w:val="ListBullet"/>
            </w:pPr>
            <w:r w:rsidRPr="0013457A">
              <w:t>the range of potential security risks or incidents relevant to a security screening environment.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14" w:name="O_1297189"/>
      <w:bookmarkEnd w:id="14"/>
      <w:r w:rsidRPr="001345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57A" w:rsidP="0013457A">
            <w:pPr>
              <w:pStyle w:val="BodyText"/>
            </w:pPr>
            <w:r w:rsidRPr="0013457A">
              <w:t>Assessors must hold credentials specified within</w:t>
            </w:r>
            <w:r w:rsidRPr="0013457A">
              <w:t xml:space="preserve"> the Standards for Registered Training Organisations current at the time of assessment.</w:t>
            </w:r>
          </w:p>
          <w:p w:rsidR="00000000" w:rsidRPr="0013457A" w:rsidP="0013457A">
            <w:pPr>
              <w:pStyle w:val="BodyText"/>
            </w:pPr>
            <w:r w:rsidRPr="0013457A">
              <w:t>Assessment must satisfy the Principles of Assessment and Rules of Evidence and all regulatory requirements included within the Standards for Registered Training Organis</w:t>
            </w:r>
            <w:r w:rsidRPr="0013457A">
              <w:t>ations current at the time of assessment.</w:t>
            </w:r>
          </w:p>
          <w:p w:rsidR="00000000" w:rsidRPr="0013457A" w:rsidP="0013457A">
            <w:pPr>
              <w:pStyle w:val="BodyText"/>
            </w:pPr>
            <w:r w:rsidRPr="0013457A">
              <w:t>Assessment must occur in workplace operational situations where it is appropriate to do so; where this is not appropriate, assessment must occur in simulated workplace operational situations that replicate workplac</w:t>
            </w:r>
            <w:r w:rsidRPr="0013457A">
              <w:t xml:space="preserve">e conditions. </w:t>
            </w:r>
          </w:p>
          <w:p w:rsidR="00000000" w:rsidRPr="0013457A" w:rsidP="0013457A">
            <w:pPr>
              <w:pStyle w:val="BodyText"/>
            </w:pPr>
            <w:r w:rsidRPr="001345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457A" w:rsidP="0013457A">
            <w:pPr>
              <w:pStyle w:val="BodyText"/>
            </w:pPr>
            <w:r w:rsidRPr="0013457A">
              <w:t>Resources for assessment must include access to:</w:t>
            </w:r>
          </w:p>
          <w:p w:rsidR="00000000" w:rsidRPr="0013457A" w:rsidP="0013457A">
            <w:pPr>
              <w:pStyle w:val="ListBullet"/>
            </w:pPr>
            <w:r w:rsidRPr="0013457A">
              <w:t>a range of relevant exe</w:t>
            </w:r>
            <w:r w:rsidRPr="0013457A">
              <w:t>rcises, case studies and/or simulations</w:t>
            </w:r>
          </w:p>
          <w:p w:rsidR="00000000" w:rsidRPr="0013457A" w:rsidP="0013457A">
            <w:pPr>
              <w:pStyle w:val="ListBullet"/>
            </w:pPr>
            <w:r w:rsidRPr="0013457A">
              <w:t>applicable documentation, including workplace procedures, regulations, codes of practice and operation manuals</w:t>
            </w:r>
          </w:p>
          <w:p w:rsidR="00000000" w:rsidRPr="0013457A" w:rsidP="0013457A">
            <w:pPr>
              <w:pStyle w:val="ListBullet"/>
            </w:pPr>
            <w:r w:rsidRPr="0013457A">
              <w:t>relevant materials, tools, equipment and PPE currently used in industry.</w:t>
            </w:r>
          </w:p>
        </w:tc>
      </w:tr>
    </w:tbl>
    <w:p w:rsidR="00000000" w:rsidRPr="0013457A" w:rsidP="0013457A">
      <w:pPr>
        <w:pStyle w:val="NoPaddingFontSize1"/>
      </w:pPr>
    </w:p>
    <w:p w:rsidR="00000000" w:rsidRPr="0013457A" w:rsidP="0013457A">
      <w:pPr>
        <w:pStyle w:val="AllowPageBreak"/>
      </w:pPr>
    </w:p>
    <w:p w:rsidR="00000000" w:rsidRPr="0013457A" w:rsidP="0013457A">
      <w:pPr>
        <w:pStyle w:val="Heading1"/>
      </w:pPr>
      <w:bookmarkStart w:id="15" w:name="O_1297192"/>
      <w:bookmarkEnd w:id="15"/>
      <w:r w:rsidRPr="0013457A">
        <w:t>Links</w:t>
      </w:r>
    </w:p>
    <w:p w:rsidR="00000000" w:rsidRPr="0013457A" w:rsidP="00AD19A6">
      <w:pPr>
        <w:pStyle w:val="BodyText"/>
      </w:pPr>
      <w:r w:rsidRPr="0013457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38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3457A" w:rsidP="0013457A"/>
    <w:sectPr w:rsidSect="001345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 w:rsidRPr="00AD19A6" w:rsidP="00AD1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6" w:rsidP="00134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9A6" w:rsidP="00134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D19A6" w:rsidP="001345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 w:rsidP="00134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9A6">
      <w:t>Approved</w:t>
    </w:r>
    <w:r w:rsidR="00AD19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9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9A6">
      <w:rPr>
        <w:noProof/>
      </w:rPr>
      <w:t>4</w:t>
    </w:r>
    <w:r>
      <w:rPr>
        <w:noProof/>
      </w:rPr>
      <w:fldChar w:fldCharType="end"/>
    </w:r>
  </w:p>
  <w:p w:rsidR="0013457A" w:rsidP="00134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9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9A6">
      <w:t>Industry Skills Australia</w:t>
    </w:r>
    <w:r w:rsidR="00AD19A6">
      <w:fldChar w:fldCharType="end"/>
    </w:r>
  </w:p>
  <w:p w:rsidR="0013457A" w:rsidP="00134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57A" w:rsidRPr="00AD19A6" w:rsidP="00AD1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A6" w:rsidRPr="002D2AF8" w:rsidP="00134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AVIO0027 Apply electronic metal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AD19A6" w:rsidP="001345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7A" w:rsidRPr="002D2AF8" w:rsidP="00134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9A6">
      <w:t>AVIO0027 Apply electronic metal detection</w:t>
    </w:r>
    <w:r w:rsidR="00AD19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9A6">
      <w:rPr>
        <w:noProof/>
      </w:rPr>
      <w:t>28 May 2025</w:t>
    </w:r>
    <w:r>
      <w:fldChar w:fldCharType="end"/>
    </w:r>
  </w:p>
  <w:p w:rsidR="0013457A" w:rsidP="00134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29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2D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57A"/>
  </w:style>
  <w:style w:type="character" w:customStyle="1" w:styleId="Heading1Char">
    <w:name w:val="Heading 1 Char"/>
    <w:basedOn w:val="DefaultParagraphFont"/>
    <w:link w:val="Heading1"/>
    <w:rsid w:val="00134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5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5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57A"/>
    <w:rPr>
      <w:b/>
      <w:spacing w:val="0"/>
    </w:rPr>
  </w:style>
  <w:style w:type="paragraph" w:customStyle="1" w:styleId="SuperHeading">
    <w:name w:val="SuperHeading"/>
    <w:basedOn w:val="Normal"/>
    <w:rsid w:val="00134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4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5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57A"/>
    <w:rPr>
      <w:i/>
    </w:rPr>
  </w:style>
  <w:style w:type="paragraph" w:styleId="Caption">
    <w:name w:val="caption"/>
    <w:basedOn w:val="BodyText"/>
    <w:next w:val="Normal"/>
    <w:qFormat/>
    <w:rsid w:val="00134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57A"/>
  </w:style>
  <w:style w:type="paragraph" w:styleId="TableofFigures">
    <w:name w:val="table of figures"/>
    <w:basedOn w:val="Normal"/>
    <w:next w:val="Normal"/>
    <w:semiHidden/>
    <w:rsid w:val="00134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5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57A"/>
    <w:rPr>
      <w:rFonts w:ascii="Wingdings" w:hAnsi="Wingdings"/>
    </w:rPr>
  </w:style>
  <w:style w:type="paragraph" w:customStyle="1" w:styleId="TableHeading">
    <w:name w:val="Table Heading"/>
    <w:basedOn w:val="HeadingBase"/>
    <w:rsid w:val="00134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57A"/>
    <w:rPr>
      <w:color w:val="0033CC"/>
      <w:u w:val="none"/>
    </w:rPr>
  </w:style>
  <w:style w:type="paragraph" w:customStyle="1" w:styleId="BodyTextRight">
    <w:name w:val="Body Text Right"/>
    <w:basedOn w:val="BodyText"/>
    <w:rsid w:val="00134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5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57A"/>
    <w:rPr>
      <w:sz w:val="32"/>
    </w:rPr>
  </w:style>
  <w:style w:type="paragraph" w:customStyle="1" w:styleId="HeadingProcedure">
    <w:name w:val="Heading Procedure"/>
    <w:basedOn w:val="HeadingBase"/>
    <w:next w:val="Normal"/>
    <w:rsid w:val="00134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57A"/>
    <w:pPr>
      <w:spacing w:before="60" w:after="60"/>
    </w:pPr>
  </w:style>
  <w:style w:type="paragraph" w:styleId="ListContinue">
    <w:name w:val="List Continue"/>
    <w:basedOn w:val="List"/>
    <w:rsid w:val="0013457A"/>
    <w:pPr>
      <w:ind w:firstLine="0"/>
    </w:pPr>
  </w:style>
  <w:style w:type="paragraph" w:customStyle="1" w:styleId="ListNote">
    <w:name w:val="List Note"/>
    <w:basedOn w:val="List"/>
    <w:rsid w:val="00134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57A"/>
    <w:rPr>
      <w:rFonts w:ascii="Courier New" w:hAnsi="Courier New"/>
    </w:rPr>
  </w:style>
  <w:style w:type="paragraph" w:customStyle="1" w:styleId="NoteBullet">
    <w:name w:val="Note Bullet"/>
    <w:basedOn w:val="Note"/>
    <w:rsid w:val="00134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5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57A"/>
    <w:rPr>
      <w:b/>
      <w:smallCaps/>
    </w:rPr>
  </w:style>
  <w:style w:type="paragraph" w:customStyle="1" w:styleId="TableListNumber">
    <w:name w:val="Table List Number"/>
    <w:basedOn w:val="ListNumber"/>
    <w:rsid w:val="00134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57A"/>
    <w:pPr>
      <w:numPr>
        <w:numId w:val="8"/>
      </w:numPr>
    </w:pPr>
  </w:style>
  <w:style w:type="paragraph" w:customStyle="1" w:styleId="ListAlpha2">
    <w:name w:val="List Alpha 2"/>
    <w:basedOn w:val="List2"/>
    <w:rsid w:val="0013457A"/>
    <w:pPr>
      <w:numPr>
        <w:numId w:val="7"/>
      </w:numPr>
    </w:pPr>
  </w:style>
  <w:style w:type="paragraph" w:styleId="List2">
    <w:name w:val="List 2"/>
    <w:basedOn w:val="BodyText"/>
    <w:rsid w:val="00134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5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5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57A"/>
    <w:pPr>
      <w:numPr>
        <w:numId w:val="3"/>
      </w:numPr>
    </w:pPr>
  </w:style>
  <w:style w:type="paragraph" w:styleId="ListContinue2">
    <w:name w:val="List Continue 2"/>
    <w:basedOn w:val="List2"/>
    <w:rsid w:val="0013457A"/>
    <w:pPr>
      <w:ind w:firstLine="0"/>
    </w:pPr>
  </w:style>
  <w:style w:type="paragraph" w:styleId="ListContinue3">
    <w:name w:val="List Continue 3"/>
    <w:basedOn w:val="List3"/>
    <w:rsid w:val="0013457A"/>
    <w:pPr>
      <w:ind w:left="1021" w:firstLine="0"/>
    </w:pPr>
  </w:style>
  <w:style w:type="paragraph" w:styleId="ListContinue4">
    <w:name w:val="List Continue 4"/>
    <w:basedOn w:val="List4"/>
    <w:rsid w:val="0013457A"/>
    <w:pPr>
      <w:ind w:firstLine="0"/>
    </w:pPr>
  </w:style>
  <w:style w:type="paragraph" w:styleId="ListContinue5">
    <w:name w:val="List Continue 5"/>
    <w:basedOn w:val="List5"/>
    <w:rsid w:val="0013457A"/>
    <w:pPr>
      <w:ind w:firstLine="0"/>
    </w:pPr>
  </w:style>
  <w:style w:type="paragraph" w:styleId="ListNumber3">
    <w:name w:val="List Number 3"/>
    <w:basedOn w:val="List3"/>
    <w:rsid w:val="0013457A"/>
    <w:pPr>
      <w:numPr>
        <w:numId w:val="4"/>
      </w:numPr>
    </w:pPr>
  </w:style>
  <w:style w:type="paragraph" w:styleId="ListNumber4">
    <w:name w:val="List Number 4"/>
    <w:basedOn w:val="List4"/>
    <w:rsid w:val="0013457A"/>
    <w:pPr>
      <w:numPr>
        <w:numId w:val="5"/>
      </w:numPr>
    </w:pPr>
  </w:style>
  <w:style w:type="paragraph" w:styleId="ListNumber5">
    <w:name w:val="List Number 5"/>
    <w:basedOn w:val="List5"/>
    <w:rsid w:val="0013457A"/>
    <w:pPr>
      <w:numPr>
        <w:numId w:val="6"/>
      </w:numPr>
    </w:pPr>
  </w:style>
  <w:style w:type="paragraph" w:styleId="BlockText">
    <w:name w:val="Block Text"/>
    <w:basedOn w:val="Normal"/>
    <w:rsid w:val="00134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57A"/>
    <w:rPr>
      <w:sz w:val="16"/>
      <w:vertAlign w:val="superscript"/>
    </w:rPr>
  </w:style>
  <w:style w:type="character" w:customStyle="1" w:styleId="Symbols">
    <w:name w:val="Symbols"/>
    <w:basedOn w:val="DefaultParagraphFont"/>
    <w:rsid w:val="0013457A"/>
    <w:rPr>
      <w:rFonts w:ascii="Symbol" w:hAnsi="Symbol"/>
    </w:rPr>
  </w:style>
  <w:style w:type="character" w:customStyle="1" w:styleId="MenuOptions">
    <w:name w:val="Menu Options"/>
    <w:basedOn w:val="DefaultParagraphFont"/>
    <w:rsid w:val="00134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57A"/>
    <w:rPr>
      <w:b/>
    </w:rPr>
  </w:style>
  <w:style w:type="character" w:customStyle="1" w:styleId="Underlined">
    <w:name w:val="Underlined"/>
    <w:basedOn w:val="DefaultParagraphFont"/>
    <w:rsid w:val="0013457A"/>
    <w:rPr>
      <w:u w:val="single"/>
    </w:rPr>
  </w:style>
  <w:style w:type="paragraph" w:customStyle="1" w:styleId="TableBodyTextRight">
    <w:name w:val="Table Body Text Right"/>
    <w:basedOn w:val="TableBodyText"/>
    <w:rsid w:val="00134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57A"/>
    <w:rPr>
      <w:sz w:val="18"/>
    </w:rPr>
  </w:style>
  <w:style w:type="paragraph" w:customStyle="1" w:styleId="BodySmallRight">
    <w:name w:val="Body Small Right"/>
    <w:basedOn w:val="BodyTextRight"/>
    <w:rsid w:val="0013457A"/>
    <w:rPr>
      <w:sz w:val="18"/>
      <w:szCs w:val="18"/>
    </w:rPr>
  </w:style>
  <w:style w:type="paragraph" w:customStyle="1" w:styleId="MarginEdition">
    <w:name w:val="Margin Edition"/>
    <w:basedOn w:val="MarginNote"/>
    <w:rsid w:val="00134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57A"/>
    <w:rPr>
      <w:sz w:val="2"/>
      <w:szCs w:val="2"/>
    </w:rPr>
  </w:style>
  <w:style w:type="character" w:customStyle="1" w:styleId="Small">
    <w:name w:val="Small"/>
    <w:basedOn w:val="DefaultParagraphFont"/>
    <w:rsid w:val="0013457A"/>
    <w:rPr>
      <w:sz w:val="16"/>
    </w:rPr>
  </w:style>
  <w:style w:type="paragraph" w:customStyle="1" w:styleId="WideTable">
    <w:name w:val="Wide Table"/>
    <w:basedOn w:val="Normal"/>
    <w:rsid w:val="00134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57A"/>
  </w:style>
  <w:style w:type="paragraph" w:styleId="Quote">
    <w:name w:val="Quote"/>
    <w:basedOn w:val="Heading1"/>
    <w:link w:val="QuoteChar"/>
    <w:qFormat/>
    <w:rsid w:val="00134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57A"/>
    <w:pPr>
      <w:pageBreakBefore/>
    </w:pPr>
  </w:style>
  <w:style w:type="paragraph" w:customStyle="1" w:styleId="Border">
    <w:name w:val="Border"/>
    <w:basedOn w:val="Normal"/>
    <w:qFormat/>
    <w:rsid w:val="00134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57A"/>
    <w:rPr>
      <w:u w:val="single"/>
    </w:rPr>
  </w:style>
  <w:style w:type="character" w:customStyle="1" w:styleId="BoldandItalics">
    <w:name w:val="Bold and Italics"/>
    <w:qFormat/>
    <w:rsid w:val="0013457A"/>
    <w:rPr>
      <w:b/>
      <w:i/>
      <w:u w:val="none"/>
    </w:rPr>
  </w:style>
  <w:style w:type="paragraph" w:styleId="BalloonText">
    <w:name w:val="Balloon Text"/>
    <w:basedOn w:val="Normal"/>
    <w:link w:val="BalloonTextChar"/>
    <w:rsid w:val="00134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57A"/>
    <w:pPr>
      <w:spacing w:before="0" w:after="0"/>
    </w:pPr>
  </w:style>
  <w:style w:type="paragraph" w:customStyle="1" w:styleId="BodyTextBold">
    <w:name w:val="Body Text Bold"/>
    <w:basedOn w:val="BodyText"/>
    <w:qFormat/>
    <w:rsid w:val="0013457A"/>
    <w:rPr>
      <w:b/>
    </w:rPr>
  </w:style>
  <w:style w:type="character" w:styleId="Hyperlink">
    <w:name w:val="Hyperlink"/>
    <w:basedOn w:val="DefaultParagraphFont"/>
    <w:uiPriority w:val="99"/>
    <w:unhideWhenUsed/>
    <w:rsid w:val="00AD1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7364</Characters>
  <Application>Microsoft Office Word</Application>
  <DocSecurity>0</DocSecurity>
  <Lines>263</Lines>
  <Paragraphs>145</Paragraphs>
  <ScaleCrop>false</ScaleCrop>
  <Company>Author-it Software Corporation Ltd.</Company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AVIO0027 Apply electronic metal detection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