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3D94" w:rsidP="001F3D94">
      <w:pPr>
        <w:pStyle w:val="Title"/>
      </w:pPr>
      <w:r>
        <w:fldChar w:fldCharType="begin"/>
      </w:r>
      <w:r>
        <w:instrText xml:space="preserve"> TITLE   \* MERGEFORMAT </w:instrText>
      </w:r>
      <w:r>
        <w:fldChar w:fldCharType="separate"/>
      </w:r>
      <w:r>
        <w:t>Assessment Requirements for AVIO0026 Manage aviation security screening equipment</w:t>
      </w:r>
      <w:r>
        <w:fldChar w:fldCharType="end"/>
      </w:r>
    </w:p>
    <w:p w:rsidR="001F3D94" w:rsidP="001F3D94">
      <w:pPr>
        <w:pStyle w:val="Version"/>
        <w:sectPr w:rsidSect="00B85F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5FD7" w:rsidP="00B85FD7">
      <w:pPr>
        <w:pStyle w:val="SuperHeading"/>
      </w:pPr>
      <w:r w:rsidRPr="00B85FD7">
        <w:t>Assessment Requirements for AVIO0026 Manage aviation security screening equipment</w:t>
      </w:r>
    </w:p>
    <w:p w:rsidR="00000000" w:rsidRPr="00B85FD7" w:rsidP="00B85FD7">
      <w:pPr>
        <w:pStyle w:val="Heading1"/>
      </w:pPr>
      <w:bookmarkStart w:id="1" w:name="O_1241230"/>
      <w:bookmarkEnd w:id="1"/>
      <w:r w:rsidRPr="00B85FD7">
        <w:t>Modification History</w:t>
      </w:r>
    </w:p>
    <w:tbl>
      <w:tblPr>
        <w:tblW w:w="9497" w:type="dxa"/>
        <w:tblLayout w:type="fixed"/>
        <w:tblCellMar>
          <w:left w:w="62" w:type="dxa"/>
          <w:right w:w="62" w:type="dxa"/>
        </w:tblCellMar>
        <w:tblLook w:val="0000"/>
      </w:tblPr>
      <w:tblGrid>
        <w:gridCol w:w="9497"/>
      </w:tblGrid>
      <w:tr w:rsidTr="00B85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FD7" w:rsidP="00B85FD7">
            <w:pPr>
              <w:pStyle w:val="BodyText"/>
            </w:pPr>
            <w:r w:rsidRPr="00B85FD7">
              <w:t>Release 1. This is the first release of this unit of competency in the AVI Aviation Training Package.</w:t>
            </w:r>
          </w:p>
        </w:tc>
      </w:tr>
    </w:tbl>
    <w:p w:rsidR="00000000" w:rsidRPr="00B85FD7" w:rsidP="00B85FD7">
      <w:pPr>
        <w:pStyle w:val="NoPaddingFontSize1"/>
      </w:pPr>
    </w:p>
    <w:p w:rsidR="00000000" w:rsidRPr="00B85FD7" w:rsidP="00B85FD7">
      <w:pPr>
        <w:pStyle w:val="AllowPageBreak"/>
      </w:pPr>
    </w:p>
    <w:p w:rsidR="00000000" w:rsidRPr="00B85FD7" w:rsidP="00B85FD7">
      <w:pPr>
        <w:pStyle w:val="Heading1"/>
      </w:pPr>
      <w:bookmarkStart w:id="2" w:name="O_1241231"/>
      <w:bookmarkEnd w:id="2"/>
      <w:r w:rsidRPr="00B85FD7">
        <w:t>Performance Evidence</w:t>
      </w:r>
    </w:p>
    <w:tbl>
      <w:tblPr>
        <w:tblW w:w="9497" w:type="dxa"/>
        <w:tblLayout w:type="fixed"/>
        <w:tblCellMar>
          <w:left w:w="62" w:type="dxa"/>
          <w:right w:w="62" w:type="dxa"/>
        </w:tblCellMar>
        <w:tblLook w:val="0000"/>
      </w:tblPr>
      <w:tblGrid>
        <w:gridCol w:w="9497"/>
      </w:tblGrid>
      <w:tr w:rsidTr="00B85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FD7">
            <w:pPr>
              <w:pStyle w:val="BodyText"/>
              <w:rPr>
                <w:lang w:val="en-NZ"/>
              </w:rPr>
            </w:pPr>
            <w:r w:rsidRPr="00B85FD7">
              <w:t xml:space="preserve">Evidence required to demonstrate competence in this unit must be relevant to and satisfy all of the requirements of the elements and performance criteria on at least one occasion and include: </w:t>
            </w:r>
          </w:p>
        </w:tc>
      </w:tr>
      <w:tr w:rsidTr="00B85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FD7" w:rsidP="00B85FD7">
            <w:pPr>
              <w:pStyle w:val="ListBullet"/>
            </w:pPr>
            <w:r w:rsidRPr="00B85FD7">
              <w:t>communicating effectively with others</w:t>
            </w:r>
          </w:p>
          <w:p w:rsidR="00000000" w:rsidRPr="00B85FD7" w:rsidP="00B85FD7">
            <w:pPr>
              <w:pStyle w:val="ListBullet"/>
            </w:pPr>
            <w:r w:rsidRPr="00B85FD7">
              <w:t>co</w:t>
            </w:r>
            <w:r w:rsidRPr="00B85FD7">
              <w:t>mpleting relevant documentation</w:t>
            </w:r>
          </w:p>
          <w:p w:rsidR="00000000" w:rsidRPr="00B85FD7" w:rsidP="00B85FD7">
            <w:pPr>
              <w:pStyle w:val="ListBullet"/>
            </w:pPr>
            <w:r w:rsidRPr="00B85FD7">
              <w:t>identifying, selecting, using and routinely checking relevant equipment, processes and procedures when using screening equipment in a transport security screening environment</w:t>
            </w:r>
          </w:p>
          <w:p w:rsidR="00000000" w:rsidRPr="00B85FD7" w:rsidP="00B85FD7">
            <w:pPr>
              <w:pStyle w:val="ListBullet"/>
            </w:pPr>
            <w:r w:rsidRPr="00B85FD7">
              <w:t>identifying and responding to screening equipment</w:t>
            </w:r>
            <w:r w:rsidRPr="00B85FD7">
              <w:t xml:space="preserve"> failure during testing</w:t>
            </w:r>
          </w:p>
          <w:p w:rsidR="00000000" w:rsidRPr="00B85FD7" w:rsidP="00B85FD7">
            <w:pPr>
              <w:pStyle w:val="ListBullet"/>
            </w:pPr>
            <w:r w:rsidRPr="00B85FD7">
              <w:t>identifying and responding to screening equipment failures during screening of articles at an airport</w:t>
            </w:r>
          </w:p>
          <w:p w:rsidR="00000000" w:rsidRPr="00B85FD7" w:rsidP="00B85FD7">
            <w:pPr>
              <w:pStyle w:val="ListBullet"/>
            </w:pPr>
            <w:r w:rsidRPr="00B85FD7">
              <w:t>modifying activities in response to different workplace contingencies, risk situations and environments</w:t>
            </w:r>
          </w:p>
          <w:p w:rsidR="00000000" w:rsidRPr="00B85FD7" w:rsidP="00B85FD7">
            <w:pPr>
              <w:pStyle w:val="ListBullet"/>
            </w:pPr>
            <w:r w:rsidRPr="00B85FD7">
              <w:t>operating screening testing equipment correctly in accordance with workplace procedures</w:t>
            </w:r>
          </w:p>
          <w:p w:rsidR="00000000" w:rsidRPr="00B85FD7" w:rsidP="00B85FD7">
            <w:pPr>
              <w:pStyle w:val="ListBullet"/>
            </w:pPr>
            <w:r w:rsidRPr="00B85FD7">
              <w:t>reading, interpreting and following relevant regulations, instructions, procedures, information and signs</w:t>
            </w:r>
          </w:p>
          <w:p w:rsidR="00000000" w:rsidRPr="00B85FD7" w:rsidP="00B85FD7">
            <w:pPr>
              <w:pStyle w:val="ListBullet"/>
            </w:pPr>
            <w:r w:rsidRPr="00B85FD7">
              <w:t xml:space="preserve">using correct procedures, set-up and test screening equipment </w:t>
            </w:r>
            <w:r w:rsidRPr="00B85FD7">
              <w:t>while meeting work health and safety (WHS)/occupational health and safety (OHS) requirements</w:t>
            </w:r>
          </w:p>
          <w:p w:rsidR="00000000" w:rsidRPr="00B85FD7" w:rsidP="00B85FD7">
            <w:pPr>
              <w:pStyle w:val="ListBullet"/>
            </w:pPr>
            <w:r w:rsidRPr="00B85FD7">
              <w:t>working collaboratively and liaising with others when managing security screening equipment.</w:t>
            </w:r>
          </w:p>
        </w:tc>
      </w:tr>
    </w:tbl>
    <w:p w:rsidR="00000000" w:rsidRPr="00B85FD7" w:rsidP="00B85FD7">
      <w:pPr>
        <w:pStyle w:val="NoPaddingFontSize1"/>
      </w:pPr>
    </w:p>
    <w:p w:rsidR="00000000" w:rsidRPr="00B85FD7" w:rsidP="00B85FD7">
      <w:pPr>
        <w:pStyle w:val="AllowPageBreak"/>
      </w:pPr>
    </w:p>
    <w:p w:rsidR="00000000" w:rsidRPr="00B85FD7" w:rsidP="00B85FD7">
      <w:pPr>
        <w:pStyle w:val="Heading1"/>
      </w:pPr>
      <w:bookmarkStart w:id="3" w:name="O_1241232"/>
      <w:bookmarkEnd w:id="3"/>
      <w:r w:rsidRPr="00B85FD7">
        <w:t>Knowledge Evidence</w:t>
      </w:r>
    </w:p>
    <w:tbl>
      <w:tblPr>
        <w:tblW w:w="9497" w:type="dxa"/>
        <w:tblLayout w:type="fixed"/>
        <w:tblCellMar>
          <w:left w:w="62" w:type="dxa"/>
          <w:right w:w="62" w:type="dxa"/>
        </w:tblCellMar>
        <w:tblLook w:val="0000"/>
      </w:tblPr>
      <w:tblGrid>
        <w:gridCol w:w="9497"/>
      </w:tblGrid>
      <w:tr w:rsidTr="00B85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85FD7">
            <w:pPr>
              <w:pStyle w:val="BodyText"/>
              <w:rPr>
                <w:lang w:val="en-NZ"/>
              </w:rPr>
            </w:pPr>
            <w:r w:rsidRPr="00B85FD7">
              <w:t>Evidence required to demonstra</w:t>
            </w:r>
            <w:r w:rsidRPr="00B85FD7">
              <w:t xml:space="preserve">te competence in this unit must be relevant to and satisfy all of the requirements of the elements and performance criteria and include knowledge of: </w:t>
            </w:r>
          </w:p>
        </w:tc>
      </w:tr>
      <w:tr w:rsidTr="00B85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FD7" w:rsidP="00B85FD7">
            <w:pPr>
              <w:pStyle w:val="ListBullet"/>
            </w:pPr>
            <w:r w:rsidRPr="00B85FD7">
              <w:t xml:space="preserve">Acts, regulations and codes of practice that relate to security screening equipment standard operating </w:t>
            </w:r>
            <w:r w:rsidRPr="00B85FD7">
              <w:t>procedures (SOPs) in a transport security protection screening environment</w:t>
            </w:r>
          </w:p>
          <w:p w:rsidR="00000000" w:rsidRPr="00B85FD7" w:rsidP="00B85FD7">
            <w:pPr>
              <w:pStyle w:val="ListBullet"/>
            </w:pPr>
            <w:r w:rsidRPr="00B85FD7">
              <w:t>record keeping requirements</w:t>
            </w:r>
          </w:p>
          <w:p w:rsidR="00000000" w:rsidRPr="00B85FD7" w:rsidP="00B85FD7">
            <w:pPr>
              <w:pStyle w:val="ListBullet"/>
            </w:pPr>
            <w:r w:rsidRPr="00B85FD7">
              <w:t>testing resources, including:</w:t>
            </w:r>
          </w:p>
          <w:p w:rsidR="00000000" w:rsidRPr="00B85FD7" w:rsidP="00B85FD7">
            <w:pPr>
              <w:pStyle w:val="ListBullet2"/>
            </w:pPr>
            <w:r w:rsidRPr="00B85FD7">
              <w:t>screening equipment</w:t>
            </w:r>
          </w:p>
          <w:p w:rsidR="00000000" w:rsidRPr="00B85FD7" w:rsidP="00B85FD7">
            <w:pPr>
              <w:pStyle w:val="ListBullet2"/>
            </w:pPr>
            <w:r w:rsidRPr="00B85FD7">
              <w:t>logs</w:t>
            </w:r>
          </w:p>
          <w:p w:rsidR="00000000" w:rsidRPr="00B85FD7" w:rsidP="00B85FD7">
            <w:pPr>
              <w:pStyle w:val="ListBullet2"/>
            </w:pPr>
            <w:r w:rsidRPr="00B85FD7">
              <w:t>screening staff</w:t>
            </w:r>
          </w:p>
          <w:p w:rsidR="00000000" w:rsidRPr="00B85FD7" w:rsidP="00B85FD7">
            <w:pPr>
              <w:pStyle w:val="ListBullet2"/>
            </w:pPr>
            <w:r w:rsidRPr="00B85FD7">
              <w:t>reports</w:t>
            </w:r>
          </w:p>
          <w:p w:rsidR="00000000" w:rsidRPr="00B85FD7" w:rsidP="00B85FD7">
            <w:pPr>
              <w:pStyle w:val="ListBullet"/>
            </w:pPr>
            <w:r w:rsidRPr="00B85FD7">
              <w:t>re-testing procedures</w:t>
            </w:r>
          </w:p>
          <w:p w:rsidR="00000000" w:rsidRPr="00B85FD7" w:rsidP="00B85FD7">
            <w:pPr>
              <w:pStyle w:val="ListBullet"/>
            </w:pPr>
            <w:r w:rsidRPr="00B85FD7">
              <w:t>state and territory radiation testing requirements and certification</w:t>
            </w:r>
          </w:p>
          <w:p w:rsidR="00000000" w:rsidRPr="00B85FD7" w:rsidP="00B85FD7">
            <w:pPr>
              <w:pStyle w:val="ListBullet"/>
            </w:pPr>
            <w:r w:rsidRPr="00B85FD7">
              <w:t xml:space="preserve">statutory requirements  </w:t>
            </w:r>
          </w:p>
          <w:p w:rsidR="00000000" w:rsidRPr="00B85FD7" w:rsidP="00B85FD7">
            <w:pPr>
              <w:pStyle w:val="ListBullet"/>
            </w:pPr>
            <w:r w:rsidRPr="00B85FD7">
              <w:t xml:space="preserve">sections of the legislation relevant for using screening equipment </w:t>
            </w:r>
          </w:p>
          <w:p w:rsidR="00000000" w:rsidRPr="00B85FD7" w:rsidP="00B85FD7">
            <w:pPr>
              <w:pStyle w:val="ListBullet"/>
            </w:pPr>
            <w:r w:rsidRPr="00B85FD7">
              <w:t xml:space="preserve">site layout, organisational structures, organisation’s transport security program and testing </w:t>
            </w:r>
            <w:r w:rsidRPr="00B85FD7">
              <w:t xml:space="preserve">equipment </w:t>
            </w:r>
          </w:p>
          <w:p w:rsidR="00000000" w:rsidRPr="00B85FD7" w:rsidP="00B85FD7">
            <w:pPr>
              <w:pStyle w:val="ListBullet"/>
            </w:pPr>
            <w:r w:rsidRPr="00B85FD7">
              <w:t>WHS requirements relevant to setting up and operating screening equipment</w:t>
            </w:r>
          </w:p>
          <w:p w:rsidR="00000000" w:rsidRPr="00B85FD7" w:rsidP="00B85FD7">
            <w:pPr>
              <w:pStyle w:val="ListBullet"/>
            </w:pPr>
            <w:r w:rsidRPr="00B85FD7">
              <w:t>workplace procedures for carrying out daily, weekly or monthly tests of screening equipment</w:t>
            </w:r>
          </w:p>
          <w:p w:rsidR="00000000" w:rsidRPr="00B85FD7" w:rsidP="00B85FD7">
            <w:pPr>
              <w:pStyle w:val="ListBullet"/>
            </w:pPr>
            <w:r w:rsidRPr="00B85FD7">
              <w:t xml:space="preserve">workplace procedures to be followed when screening equipment does not meet the </w:t>
            </w:r>
            <w:r w:rsidRPr="00B85FD7">
              <w:t>required standard during testing</w:t>
            </w:r>
          </w:p>
          <w:p w:rsidR="00000000" w:rsidRPr="00B85FD7" w:rsidP="00B85FD7">
            <w:pPr>
              <w:pStyle w:val="ListBullet"/>
            </w:pPr>
            <w:r w:rsidRPr="00B85FD7">
              <w:t>workplace procedures to be followed when screening equipment fails during screening of articles to enter a security zone.</w:t>
            </w:r>
          </w:p>
        </w:tc>
      </w:tr>
    </w:tbl>
    <w:p w:rsidR="00000000" w:rsidRPr="00B85FD7" w:rsidP="00B85FD7">
      <w:pPr>
        <w:pStyle w:val="NoPaddingFontSize1"/>
      </w:pPr>
    </w:p>
    <w:p w:rsidR="00000000" w:rsidRPr="00B85FD7" w:rsidP="00B85FD7">
      <w:pPr>
        <w:pStyle w:val="AllowPageBreak"/>
      </w:pPr>
    </w:p>
    <w:p w:rsidR="00000000" w:rsidRPr="00B85FD7" w:rsidP="00B85FD7">
      <w:pPr>
        <w:pStyle w:val="Heading1"/>
      </w:pPr>
      <w:bookmarkStart w:id="4" w:name="O_1241233"/>
      <w:bookmarkEnd w:id="4"/>
      <w:r w:rsidRPr="00B85FD7">
        <w:t>Assessment Conditions</w:t>
      </w:r>
    </w:p>
    <w:tbl>
      <w:tblPr>
        <w:tblW w:w="9497" w:type="dxa"/>
        <w:tblLayout w:type="fixed"/>
        <w:tblCellMar>
          <w:left w:w="62" w:type="dxa"/>
          <w:right w:w="62" w:type="dxa"/>
        </w:tblCellMar>
        <w:tblLook w:val="0000"/>
      </w:tblPr>
      <w:tblGrid>
        <w:gridCol w:w="9497"/>
      </w:tblGrid>
      <w:tr w:rsidTr="00B85F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85FD7" w:rsidP="00B85FD7">
            <w:pPr>
              <w:pStyle w:val="BodyText"/>
            </w:pPr>
            <w:r w:rsidRPr="00B85FD7">
              <w:t>Assessors must hold credentials specified within the Standards for Registered Training Organisations current at the time of assessment.</w:t>
            </w:r>
          </w:p>
          <w:p w:rsidR="00000000" w:rsidRPr="00B85FD7" w:rsidP="00B85FD7">
            <w:pPr>
              <w:pStyle w:val="BodyText"/>
            </w:pPr>
            <w:r w:rsidRPr="00B85FD7">
              <w:t>Assessment must satisfy the Principles of Assessment and Rules of Evidence and all regulatory requirements included with</w:t>
            </w:r>
            <w:r w:rsidRPr="00B85FD7">
              <w:t>in the Standards for Registered Training Organisations current at the time of assessment.</w:t>
            </w:r>
          </w:p>
          <w:p w:rsidR="00000000" w:rsidRPr="00B85FD7" w:rsidP="00B85FD7">
            <w:pPr>
              <w:pStyle w:val="BodyText"/>
            </w:pPr>
            <w:r w:rsidRPr="00B85FD7">
              <w:t>Assessment processes and techniques must be appropriate to the language, literacy and numeracy requirements of the work being performed and the needs of the candidate</w:t>
            </w:r>
            <w:r w:rsidRPr="00B85FD7">
              <w:t>.</w:t>
            </w:r>
          </w:p>
          <w:p w:rsidR="00000000" w:rsidRPr="00B85FD7" w:rsidP="00B85FD7">
            <w:pPr>
              <w:pStyle w:val="BodyText"/>
            </w:pPr>
            <w:r w:rsidRPr="00B85FD7">
              <w:t>Assessment must occur in workplace operational situations. Where this is not appropriate, assessment must occur in simulated workplace operational situations that reflect workplace conditions.</w:t>
            </w:r>
          </w:p>
          <w:p w:rsidR="00000000" w:rsidRPr="00B85FD7" w:rsidP="00B85FD7">
            <w:pPr>
              <w:pStyle w:val="BodyText"/>
            </w:pPr>
            <w:r w:rsidRPr="00B85FD7">
              <w:t>Resources for assessment must include access to:</w:t>
            </w:r>
          </w:p>
          <w:p w:rsidR="00000000" w:rsidRPr="00B85FD7" w:rsidP="00B85FD7">
            <w:pPr>
              <w:pStyle w:val="ListBullet"/>
            </w:pPr>
            <w:r w:rsidRPr="00B85FD7">
              <w:t xml:space="preserve">a range of </w:t>
            </w:r>
            <w:r w:rsidRPr="00B85FD7">
              <w:t>relevant exercises, case studies and/or simulations</w:t>
            </w:r>
          </w:p>
          <w:p w:rsidR="00000000" w:rsidRPr="00B85FD7" w:rsidP="00B85FD7">
            <w:pPr>
              <w:pStyle w:val="ListBullet"/>
            </w:pPr>
            <w:r w:rsidRPr="00B85FD7">
              <w:t>relevant materials, tools, equipment and personal protective equipment (PPE) currently used in industry</w:t>
            </w:r>
          </w:p>
          <w:p w:rsidR="00000000" w:rsidRPr="00B85FD7" w:rsidP="00B85FD7">
            <w:pPr>
              <w:pStyle w:val="ListBullet"/>
            </w:pPr>
            <w:r w:rsidRPr="00B85FD7">
              <w:t>applicable documentation, including workplace procedures, regulations, codes of practice, guidance m</w:t>
            </w:r>
            <w:r w:rsidRPr="00B85FD7">
              <w:t>aterial and operation manuals</w:t>
            </w:r>
          </w:p>
          <w:p w:rsidR="00000000" w:rsidRPr="00B85FD7" w:rsidP="00B85FD7">
            <w:pPr>
              <w:pStyle w:val="ListBullet"/>
            </w:pPr>
            <w:r w:rsidRPr="00B85FD7">
              <w:t>acceptable means of simulation assessment.</w:t>
            </w:r>
          </w:p>
        </w:tc>
      </w:tr>
    </w:tbl>
    <w:p w:rsidR="00000000" w:rsidRPr="00B85FD7" w:rsidP="00B85FD7">
      <w:pPr>
        <w:pStyle w:val="NoPaddingFontSize1"/>
      </w:pPr>
    </w:p>
    <w:p w:rsidR="00000000" w:rsidRPr="00B85FD7" w:rsidP="00B85FD7">
      <w:pPr>
        <w:pStyle w:val="AllowPageBreak"/>
      </w:pPr>
    </w:p>
    <w:p w:rsidR="00000000" w:rsidRPr="00B85FD7" w:rsidP="00B85FD7">
      <w:pPr>
        <w:pStyle w:val="Heading1"/>
      </w:pPr>
      <w:bookmarkStart w:id="5" w:name="O_1241236"/>
      <w:bookmarkEnd w:id="5"/>
      <w:r w:rsidRPr="00B85FD7">
        <w:t>Links</w:t>
      </w:r>
    </w:p>
    <w:p w:rsidR="00000000" w:rsidRPr="00B85FD7" w:rsidP="001F3D94">
      <w:pPr>
        <w:pStyle w:val="BodyText"/>
      </w:pPr>
      <w:r w:rsidRPr="00B85FD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D4281">
        <w:rPr>
          <w:rStyle w:val="Hyperlink"/>
        </w:rPr>
        <w:t>https://vetnet.gov.au/Pages/TrainingDocs.aspx?q=4725260a-0af3-4daf-912b-ef1c2f3e5816</w:t>
      </w:r>
      <w:r>
        <w:fldChar w:fldCharType="end"/>
      </w:r>
    </w:p>
    <w:p w:rsidR="00000000" w:rsidRPr="00B85FD7" w:rsidP="00B85FD7"/>
    <w:sectPr w:rsidSect="00B85F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D7" w:rsidRPr="001F3D94" w:rsidP="001F3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D94" w:rsidP="00B85F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F3D94" w:rsidP="00B85F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F3D94" w:rsidP="00B85F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D9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5FD7" w:rsidRPr="001F3D94" w:rsidP="001F3D9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5F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3D94" w:rsidRPr="002D2AF8" w:rsidP="00B85FD7">
    <w:pPr>
      <w:pStyle w:val="Header"/>
      <w:framePr w:wrap="around"/>
    </w:pPr>
    <w:r>
      <w:fldChar w:fldCharType="begin"/>
    </w:r>
    <w:r>
      <w:instrText xml:space="preserve"> TITLE   \* MERGEFORMAT </w:instrText>
    </w:r>
    <w:r>
      <w:fldChar w:fldCharType="separate"/>
    </w:r>
    <w:r>
      <w:t>Assessment Requirements for AVIO0026 Manage aviation security screening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1F3D94" w:rsidP="00B85F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5032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1AE4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04D9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5F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5FD7"/>
    <w:pPr>
      <w:spacing w:before="360" w:after="60"/>
      <w:outlineLvl w:val="0"/>
    </w:pPr>
    <w:rPr>
      <w:sz w:val="32"/>
    </w:rPr>
  </w:style>
  <w:style w:type="paragraph" w:styleId="Heading2">
    <w:name w:val="heading 2"/>
    <w:basedOn w:val="HeadingBase"/>
    <w:next w:val="BodyText"/>
    <w:link w:val="Heading2Char"/>
    <w:qFormat/>
    <w:rsid w:val="00B85FD7"/>
    <w:pPr>
      <w:keepLines/>
      <w:spacing w:before="240" w:after="120"/>
      <w:outlineLvl w:val="1"/>
    </w:pPr>
    <w:rPr>
      <w:sz w:val="28"/>
      <w:szCs w:val="40"/>
    </w:rPr>
  </w:style>
  <w:style w:type="paragraph" w:styleId="Heading3">
    <w:name w:val="heading 3"/>
    <w:basedOn w:val="HeadingBase"/>
    <w:next w:val="BodyText"/>
    <w:link w:val="Heading3Char"/>
    <w:qFormat/>
    <w:rsid w:val="00B85FD7"/>
    <w:pPr>
      <w:spacing w:before="180" w:after="120"/>
      <w:outlineLvl w:val="2"/>
    </w:pPr>
    <w:rPr>
      <w:spacing w:val="-10"/>
      <w:kern w:val="32"/>
    </w:rPr>
  </w:style>
  <w:style w:type="paragraph" w:styleId="Heading4">
    <w:name w:val="heading 4"/>
    <w:basedOn w:val="HeadingBase"/>
    <w:next w:val="BodyText"/>
    <w:link w:val="Heading4Char"/>
    <w:qFormat/>
    <w:rsid w:val="00B85FD7"/>
    <w:pPr>
      <w:spacing w:before="160" w:after="120"/>
      <w:outlineLvl w:val="3"/>
    </w:pPr>
    <w:rPr>
      <w:sz w:val="22"/>
    </w:rPr>
  </w:style>
  <w:style w:type="paragraph" w:styleId="Heading5">
    <w:name w:val="heading 5"/>
    <w:basedOn w:val="HeadingBase"/>
    <w:next w:val="Normal"/>
    <w:link w:val="Heading5Char"/>
    <w:qFormat/>
    <w:rsid w:val="00B85FD7"/>
    <w:pPr>
      <w:spacing w:before="80"/>
      <w:outlineLvl w:val="4"/>
    </w:pPr>
    <w:rPr>
      <w:color w:val="918585"/>
      <w:sz w:val="20"/>
    </w:rPr>
  </w:style>
  <w:style w:type="paragraph" w:styleId="Heading6">
    <w:name w:val="heading 6"/>
    <w:basedOn w:val="HeadingBase"/>
    <w:next w:val="Normal"/>
    <w:link w:val="Heading6Char"/>
    <w:qFormat/>
    <w:rsid w:val="00B85FD7"/>
    <w:pPr>
      <w:spacing w:before="60"/>
      <w:outlineLvl w:val="5"/>
    </w:pPr>
    <w:rPr>
      <w:color w:val="918585"/>
      <w:sz w:val="20"/>
    </w:rPr>
  </w:style>
  <w:style w:type="paragraph" w:styleId="Heading7">
    <w:name w:val="heading 7"/>
    <w:basedOn w:val="Normal"/>
    <w:next w:val="Normal"/>
    <w:link w:val="Heading7Char"/>
    <w:qFormat/>
    <w:rsid w:val="00B85FD7"/>
    <w:pPr>
      <w:ind w:left="720"/>
      <w:outlineLvl w:val="6"/>
    </w:pPr>
    <w:rPr>
      <w:i/>
    </w:rPr>
  </w:style>
  <w:style w:type="paragraph" w:styleId="Heading8">
    <w:name w:val="heading 8"/>
    <w:basedOn w:val="Normal"/>
    <w:next w:val="Normal"/>
    <w:link w:val="Heading8Char"/>
    <w:qFormat/>
    <w:rsid w:val="00B85FD7"/>
    <w:pPr>
      <w:ind w:left="720"/>
      <w:outlineLvl w:val="7"/>
    </w:pPr>
    <w:rPr>
      <w:i/>
    </w:rPr>
  </w:style>
  <w:style w:type="paragraph" w:styleId="Heading9">
    <w:name w:val="heading 9"/>
    <w:basedOn w:val="Normal"/>
    <w:next w:val="Normal"/>
    <w:link w:val="Heading9Char"/>
    <w:qFormat/>
    <w:rsid w:val="00B85FD7"/>
    <w:pPr>
      <w:ind w:left="720"/>
      <w:outlineLvl w:val="8"/>
    </w:pPr>
    <w:rPr>
      <w:i/>
    </w:rPr>
  </w:style>
  <w:style w:type="character" w:default="1" w:styleId="DefaultParagraphFont">
    <w:name w:val="Default Paragraph Font"/>
    <w:uiPriority w:val="1"/>
    <w:unhideWhenUsed/>
    <w:rsid w:val="00B85F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5FD7"/>
  </w:style>
  <w:style w:type="character" w:customStyle="1" w:styleId="Heading1Char">
    <w:name w:val="Heading 1 Char"/>
    <w:basedOn w:val="DefaultParagraphFont"/>
    <w:link w:val="Heading1"/>
    <w:rsid w:val="00B85FD7"/>
    <w:rPr>
      <w:rFonts w:ascii="Times New Roman" w:eastAsia="Times New Roman" w:hAnsi="Times New Roman" w:cs="Times New Roman"/>
      <w:b/>
      <w:sz w:val="32"/>
      <w:szCs w:val="20"/>
      <w:lang w:eastAsia="en-US"/>
    </w:rPr>
  </w:style>
  <w:style w:type="paragraph" w:styleId="BodyText">
    <w:name w:val="Body Text"/>
    <w:basedOn w:val="Normal"/>
    <w:link w:val="BodyTextChar"/>
    <w:rsid w:val="00B85F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5FD7"/>
    <w:rPr>
      <w:rFonts w:ascii="Times New Roman" w:eastAsia="Times New Roman" w:hAnsi="Times New Roman" w:cs="Times New Roman"/>
      <w:sz w:val="24"/>
      <w:lang w:eastAsia="en-US"/>
    </w:rPr>
  </w:style>
  <w:style w:type="paragraph" w:styleId="ListBullet">
    <w:name w:val="List Bullet"/>
    <w:basedOn w:val="List"/>
    <w:rsid w:val="00B85FD7"/>
    <w:pPr>
      <w:numPr>
        <w:numId w:val="12"/>
      </w:numPr>
      <w:tabs>
        <w:tab w:val="clear" w:pos="340"/>
      </w:tabs>
      <w:spacing w:before="40" w:after="40"/>
    </w:pPr>
  </w:style>
  <w:style w:type="paragraph" w:styleId="ListBullet2">
    <w:name w:val="List Bullet 2"/>
    <w:basedOn w:val="List2"/>
    <w:rsid w:val="00B85FD7"/>
    <w:pPr>
      <w:numPr>
        <w:numId w:val="13"/>
      </w:numPr>
      <w:tabs>
        <w:tab w:val="clear" w:pos="680"/>
      </w:tabs>
    </w:pPr>
  </w:style>
  <w:style w:type="paragraph" w:customStyle="1" w:styleId="SuperHeading">
    <w:name w:val="SuperHeading"/>
    <w:basedOn w:val="Normal"/>
    <w:rsid w:val="00B85FD7"/>
    <w:pPr>
      <w:spacing w:before="240" w:after="120"/>
      <w:outlineLvl w:val="0"/>
    </w:pPr>
    <w:rPr>
      <w:rFonts w:ascii="Times New Roman" w:hAnsi="Times New Roman"/>
      <w:b/>
      <w:sz w:val="32"/>
    </w:rPr>
  </w:style>
  <w:style w:type="paragraph" w:customStyle="1" w:styleId="AllowPageBreak">
    <w:name w:val="AllowPageBreak"/>
    <w:rsid w:val="00B85F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85F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5F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5F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5F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5F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5F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5F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5FD7"/>
    <w:rPr>
      <w:rFonts w:ascii="Courier New" w:eastAsia="Times New Roman" w:hAnsi="Courier New" w:cs="Times New Roman"/>
      <w:i/>
      <w:szCs w:val="20"/>
      <w:lang w:eastAsia="en-US"/>
    </w:rPr>
  </w:style>
  <w:style w:type="paragraph" w:customStyle="1" w:styleId="HeadingBase">
    <w:name w:val="Heading Base"/>
    <w:rsid w:val="00B85F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5FD7"/>
    <w:pPr>
      <w:tabs>
        <w:tab w:val="right" w:leader="dot" w:pos="9072"/>
      </w:tabs>
      <w:ind w:left="567"/>
    </w:pPr>
    <w:rPr>
      <w:szCs w:val="22"/>
    </w:rPr>
  </w:style>
  <w:style w:type="paragraph" w:customStyle="1" w:styleId="TOCBase">
    <w:name w:val="TOC Base"/>
    <w:rsid w:val="00B85F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5FD7"/>
    <w:pPr>
      <w:tabs>
        <w:tab w:val="right" w:leader="dot" w:pos="9072"/>
      </w:tabs>
      <w:spacing w:before="40" w:after="40"/>
      <w:ind w:left="284"/>
    </w:pPr>
    <w:rPr>
      <w:rFonts w:ascii="Times New Roman" w:hAnsi="Times New Roman"/>
    </w:rPr>
  </w:style>
  <w:style w:type="paragraph" w:styleId="TOC1">
    <w:name w:val="toc 1"/>
    <w:basedOn w:val="TOCBase"/>
    <w:next w:val="Normal"/>
    <w:rsid w:val="00B85F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5F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5FD7"/>
    <w:rPr>
      <w:rFonts w:ascii="Times New Roman" w:eastAsia="Times New Roman" w:hAnsi="Times New Roman" w:cs="Times New Roman"/>
      <w:sz w:val="16"/>
      <w:lang w:eastAsia="en-US"/>
    </w:rPr>
  </w:style>
  <w:style w:type="paragraph" w:styleId="Title">
    <w:name w:val="Title"/>
    <w:basedOn w:val="HeadingBase"/>
    <w:link w:val="TitleChar"/>
    <w:qFormat/>
    <w:rsid w:val="00B85FD7"/>
    <w:pPr>
      <w:spacing w:before="5040"/>
      <w:jc w:val="center"/>
    </w:pPr>
    <w:rPr>
      <w:sz w:val="48"/>
      <w:szCs w:val="72"/>
      <w:lang w:val="en-US"/>
    </w:rPr>
  </w:style>
  <w:style w:type="character" w:customStyle="1" w:styleId="TitleChar">
    <w:name w:val="Title Char"/>
    <w:basedOn w:val="DefaultParagraphFont"/>
    <w:link w:val="Title"/>
    <w:rsid w:val="00B85F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5FD7"/>
    <w:pPr>
      <w:tabs>
        <w:tab w:val="left" w:pos="3600"/>
        <w:tab w:val="left" w:pos="3958"/>
      </w:tabs>
    </w:pPr>
  </w:style>
  <w:style w:type="paragraph" w:styleId="List">
    <w:name w:val="List"/>
    <w:basedOn w:val="BodyText"/>
    <w:next w:val="BodyText"/>
    <w:rsid w:val="00B85FD7"/>
    <w:pPr>
      <w:tabs>
        <w:tab w:val="left" w:pos="340"/>
      </w:tabs>
      <w:spacing w:before="60" w:after="60"/>
      <w:ind w:left="340" w:hanging="340"/>
    </w:pPr>
  </w:style>
  <w:style w:type="paragraph" w:customStyle="1" w:styleId="Note">
    <w:name w:val="Note"/>
    <w:basedOn w:val="BodyText"/>
    <w:rsid w:val="00B85FD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5FD7"/>
    <w:rPr>
      <w:b/>
      <w:spacing w:val="0"/>
    </w:rPr>
  </w:style>
  <w:style w:type="paragraph" w:customStyle="1" w:styleId="SuperTitle">
    <w:name w:val="SuperTitle"/>
    <w:basedOn w:val="Title"/>
    <w:rsid w:val="00B85FD7"/>
    <w:pPr>
      <w:framePr w:wrap="auto" w:hAnchor="text" w:y="6049"/>
    </w:pPr>
    <w:rPr>
      <w:color w:val="000000"/>
      <w:sz w:val="40"/>
    </w:rPr>
  </w:style>
  <w:style w:type="paragraph" w:customStyle="1" w:styleId="TOCTitle">
    <w:name w:val="TOCTitle"/>
    <w:basedOn w:val="Heading1"/>
    <w:rsid w:val="00B85FD7"/>
    <w:pPr>
      <w:spacing w:after="240"/>
      <w:jc w:val="center"/>
      <w:outlineLvl w:val="9"/>
    </w:pPr>
    <w:rPr>
      <w:caps/>
    </w:rPr>
  </w:style>
  <w:style w:type="paragraph" w:customStyle="1" w:styleId="Version">
    <w:name w:val="Version"/>
    <w:rsid w:val="00B85FD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5FD7"/>
    <w:pPr>
      <w:keepNext w:val="0"/>
      <w:tabs>
        <w:tab w:val="right" w:pos="4176"/>
      </w:tabs>
      <w:ind w:left="198" w:hanging="198"/>
    </w:pPr>
    <w:rPr>
      <w:rFonts w:ascii="Garamond" w:hAnsi="Garamond"/>
    </w:rPr>
  </w:style>
  <w:style w:type="paragraph" w:styleId="IndexHeading">
    <w:name w:val="index heading"/>
    <w:basedOn w:val="Normal"/>
    <w:next w:val="Index1"/>
    <w:semiHidden/>
    <w:rsid w:val="00B85FD7"/>
    <w:pPr>
      <w:spacing w:before="120" w:after="120"/>
    </w:pPr>
    <w:rPr>
      <w:rFonts w:ascii="Arial" w:hAnsi="Arial"/>
      <w:b/>
      <w:color w:val="918585"/>
      <w:sz w:val="24"/>
    </w:rPr>
  </w:style>
  <w:style w:type="paragraph" w:styleId="Header">
    <w:name w:val="header"/>
    <w:basedOn w:val="Normal"/>
    <w:link w:val="HeaderChar"/>
    <w:rsid w:val="00B85F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5FD7"/>
    <w:rPr>
      <w:rFonts w:ascii="Times New Roman" w:eastAsia="Times New Roman" w:hAnsi="Times New Roman" w:cs="Times New Roman"/>
      <w:sz w:val="16"/>
      <w:szCs w:val="20"/>
      <w:lang w:val="en-GB" w:eastAsia="en-US"/>
    </w:rPr>
  </w:style>
  <w:style w:type="paragraph" w:customStyle="1" w:styleId="Chapter">
    <w:name w:val="Chapter"/>
    <w:basedOn w:val="Normal"/>
    <w:rsid w:val="00B85FD7"/>
    <w:pPr>
      <w:spacing w:before="240"/>
    </w:pPr>
    <w:rPr>
      <w:rFonts w:ascii="Times New Roman" w:hAnsi="Times New Roman"/>
      <w:smallCaps/>
      <w:spacing w:val="80"/>
      <w:sz w:val="28"/>
    </w:rPr>
  </w:style>
  <w:style w:type="paragraph" w:customStyle="1" w:styleId="InChapter">
    <w:name w:val="InChapter"/>
    <w:basedOn w:val="Heading3"/>
    <w:rsid w:val="00B85FD7"/>
    <w:pPr>
      <w:spacing w:after="240"/>
      <w:outlineLvl w:val="9"/>
    </w:pPr>
    <w:rPr>
      <w:noProof/>
    </w:rPr>
  </w:style>
  <w:style w:type="paragraph" w:styleId="Index2">
    <w:name w:val="index 2"/>
    <w:basedOn w:val="Normal"/>
    <w:next w:val="Normal"/>
    <w:semiHidden/>
    <w:rsid w:val="00B85FD7"/>
    <w:pPr>
      <w:tabs>
        <w:tab w:val="right" w:pos="4176"/>
      </w:tabs>
      <w:ind w:left="568" w:hanging="284"/>
    </w:pPr>
    <w:rPr>
      <w:rFonts w:ascii="Garamond" w:hAnsi="Garamond"/>
    </w:rPr>
  </w:style>
  <w:style w:type="paragraph" w:customStyle="1" w:styleId="Byline">
    <w:name w:val="Byline"/>
    <w:rsid w:val="00B85F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5FD7"/>
    <w:pPr>
      <w:tabs>
        <w:tab w:val="clear" w:pos="3600"/>
        <w:tab w:val="clear" w:pos="3958"/>
      </w:tabs>
      <w:jc w:val="right"/>
    </w:pPr>
  </w:style>
  <w:style w:type="character" w:styleId="Emphasis">
    <w:name w:val="Emphasis"/>
    <w:basedOn w:val="DefaultParagraphFont"/>
    <w:qFormat/>
    <w:rsid w:val="00B85FD7"/>
    <w:rPr>
      <w:i/>
    </w:rPr>
  </w:style>
  <w:style w:type="paragraph" w:styleId="Caption">
    <w:name w:val="caption"/>
    <w:basedOn w:val="BodyText"/>
    <w:next w:val="Normal"/>
    <w:qFormat/>
    <w:rsid w:val="00B85FD7"/>
    <w:pPr>
      <w:framePr w:w="2268" w:hSpace="181" w:vSpace="181" w:wrap="around" w:vAnchor="text" w:hAnchor="page" w:x="1135" w:y="285" w:anchorLock="1"/>
    </w:pPr>
    <w:rPr>
      <w:i/>
    </w:rPr>
  </w:style>
  <w:style w:type="paragraph" w:customStyle="1" w:styleId="MiniTOCTitle">
    <w:name w:val="MiniTOCTitle"/>
    <w:basedOn w:val="Heading4"/>
    <w:rsid w:val="00B85FD7"/>
    <w:pPr>
      <w:spacing w:before="240"/>
      <w:outlineLvl w:val="9"/>
    </w:pPr>
    <w:rPr>
      <w:noProof/>
      <w:sz w:val="24"/>
    </w:rPr>
  </w:style>
  <w:style w:type="paragraph" w:customStyle="1" w:styleId="MiniTOCItem">
    <w:name w:val="MiniTOCItem"/>
    <w:basedOn w:val="ListBullet"/>
    <w:rsid w:val="00B85FD7"/>
    <w:pPr>
      <w:numPr>
        <w:numId w:val="0"/>
      </w:numPr>
      <w:tabs>
        <w:tab w:val="right" w:leader="dot" w:pos="6521"/>
      </w:tabs>
      <w:spacing w:before="0" w:after="0"/>
    </w:pPr>
  </w:style>
  <w:style w:type="paragraph" w:customStyle="1" w:styleId="TOFTitle">
    <w:name w:val="TOFTitle"/>
    <w:basedOn w:val="TOCTitle"/>
    <w:rsid w:val="00B85FD7"/>
  </w:style>
  <w:style w:type="paragraph" w:styleId="TableofFigures">
    <w:name w:val="table of figures"/>
    <w:basedOn w:val="Normal"/>
    <w:next w:val="Normal"/>
    <w:semiHidden/>
    <w:rsid w:val="00B85FD7"/>
    <w:pPr>
      <w:tabs>
        <w:tab w:val="right" w:leader="dot" w:pos="9072"/>
      </w:tabs>
      <w:ind w:left="970" w:hanging="403"/>
    </w:pPr>
    <w:rPr>
      <w:rFonts w:ascii="Times New Roman" w:hAnsi="Times New Roman"/>
      <w:b/>
    </w:rPr>
  </w:style>
  <w:style w:type="paragraph" w:styleId="ListNumber">
    <w:name w:val="List Number"/>
    <w:basedOn w:val="List"/>
    <w:rsid w:val="00B85FD7"/>
    <w:pPr>
      <w:numPr>
        <w:numId w:val="15"/>
      </w:numPr>
      <w:tabs>
        <w:tab w:val="clear" w:pos="340"/>
      </w:tabs>
    </w:pPr>
  </w:style>
  <w:style w:type="character" w:customStyle="1" w:styleId="WingdingSymbols">
    <w:name w:val="Wingding Symbols"/>
    <w:rsid w:val="00B85FD7"/>
    <w:rPr>
      <w:rFonts w:ascii="Wingdings" w:hAnsi="Wingdings"/>
    </w:rPr>
  </w:style>
  <w:style w:type="paragraph" w:customStyle="1" w:styleId="TableHeading">
    <w:name w:val="Table Heading"/>
    <w:basedOn w:val="HeadingBase"/>
    <w:rsid w:val="00B85FD7"/>
    <w:pPr>
      <w:keepLines/>
      <w:pBdr>
        <w:bottom w:val="single" w:sz="6" w:space="1" w:color="918585"/>
      </w:pBdr>
      <w:spacing w:before="240"/>
    </w:pPr>
  </w:style>
  <w:style w:type="character" w:customStyle="1" w:styleId="HotSpot">
    <w:name w:val="HotSpot"/>
    <w:rsid w:val="00B85FD7"/>
    <w:rPr>
      <w:color w:val="0033CC"/>
      <w:u w:val="none"/>
    </w:rPr>
  </w:style>
  <w:style w:type="paragraph" w:customStyle="1" w:styleId="BodyTextRight">
    <w:name w:val="Body Text Right"/>
    <w:basedOn w:val="BodyText"/>
    <w:rsid w:val="00B85FD7"/>
    <w:pPr>
      <w:spacing w:before="0" w:after="0"/>
      <w:jc w:val="right"/>
    </w:pPr>
  </w:style>
  <w:style w:type="paragraph" w:styleId="Index3">
    <w:name w:val="index 3"/>
    <w:basedOn w:val="ListNumber2"/>
    <w:next w:val="Normal"/>
    <w:semiHidden/>
    <w:rsid w:val="00B85FD7"/>
    <w:pPr>
      <w:numPr>
        <w:numId w:val="0"/>
      </w:numPr>
      <w:tabs>
        <w:tab w:val="right" w:leader="dot" w:pos="4176"/>
      </w:tabs>
    </w:pPr>
  </w:style>
  <w:style w:type="paragraph" w:styleId="ListNumber2">
    <w:name w:val="List Number 2"/>
    <w:basedOn w:val="List2"/>
    <w:rsid w:val="00B85FD7"/>
    <w:pPr>
      <w:numPr>
        <w:numId w:val="10"/>
      </w:numPr>
      <w:tabs>
        <w:tab w:val="clear" w:pos="1060"/>
      </w:tabs>
    </w:pPr>
  </w:style>
  <w:style w:type="paragraph" w:customStyle="1" w:styleId="MarginNote">
    <w:name w:val="Margin Note"/>
    <w:basedOn w:val="BodyText"/>
    <w:rsid w:val="00B85F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5F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5F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5FD7"/>
    <w:rPr>
      <w:sz w:val="32"/>
    </w:rPr>
  </w:style>
  <w:style w:type="paragraph" w:customStyle="1" w:styleId="HeadingProcedure">
    <w:name w:val="Heading Procedure"/>
    <w:basedOn w:val="HeadingBase"/>
    <w:next w:val="Normal"/>
    <w:rsid w:val="00B85FD7"/>
    <w:pPr>
      <w:tabs>
        <w:tab w:val="left" w:pos="0"/>
      </w:tabs>
      <w:spacing w:before="120" w:after="60"/>
    </w:pPr>
    <w:rPr>
      <w:i/>
      <w:color w:val="918585"/>
      <w:sz w:val="22"/>
    </w:rPr>
  </w:style>
  <w:style w:type="paragraph" w:customStyle="1" w:styleId="TableBodyText">
    <w:name w:val="Table Body Text"/>
    <w:basedOn w:val="BodyText"/>
    <w:rsid w:val="00B85FD7"/>
    <w:pPr>
      <w:spacing w:before="60" w:after="60"/>
    </w:pPr>
  </w:style>
  <w:style w:type="paragraph" w:styleId="ListContinue">
    <w:name w:val="List Continue"/>
    <w:basedOn w:val="List"/>
    <w:rsid w:val="00B85FD7"/>
    <w:pPr>
      <w:ind w:firstLine="0"/>
    </w:pPr>
  </w:style>
  <w:style w:type="paragraph" w:customStyle="1" w:styleId="ListNote">
    <w:name w:val="List Note"/>
    <w:basedOn w:val="List"/>
    <w:rsid w:val="00B85FD7"/>
    <w:pPr>
      <w:pBdr>
        <w:top w:val="single" w:sz="6" w:space="2" w:color="918585"/>
        <w:bottom w:val="single" w:sz="6" w:space="2" w:color="918585"/>
      </w:pBdr>
      <w:tabs>
        <w:tab w:val="left" w:pos="1021"/>
      </w:tabs>
      <w:ind w:firstLine="0"/>
    </w:pPr>
  </w:style>
  <w:style w:type="paragraph" w:customStyle="1" w:styleId="Warning">
    <w:name w:val="Warning"/>
    <w:basedOn w:val="BodyText"/>
    <w:rsid w:val="00B85FD7"/>
    <w:pPr>
      <w:shd w:val="clear" w:color="auto" w:fill="D9D9D9"/>
      <w:tabs>
        <w:tab w:val="left" w:pos="992"/>
      </w:tabs>
      <w:ind w:left="119" w:right="119"/>
    </w:pPr>
    <w:rPr>
      <w:sz w:val="20"/>
    </w:rPr>
  </w:style>
  <w:style w:type="paragraph" w:customStyle="1" w:styleId="MarginIcons">
    <w:name w:val="Margin Icons"/>
    <w:basedOn w:val="BodyText"/>
    <w:rsid w:val="00B85F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5FD7"/>
    <w:rPr>
      <w:rFonts w:ascii="Courier New" w:hAnsi="Courier New"/>
    </w:rPr>
  </w:style>
  <w:style w:type="paragraph" w:customStyle="1" w:styleId="NoteBullet">
    <w:name w:val="Note Bullet"/>
    <w:basedOn w:val="Note"/>
    <w:rsid w:val="00B85FD7"/>
    <w:pPr>
      <w:tabs>
        <w:tab w:val="clear" w:pos="680"/>
      </w:tabs>
      <w:spacing w:before="60" w:after="60"/>
    </w:pPr>
  </w:style>
  <w:style w:type="paragraph" w:customStyle="1" w:styleId="SubHeading2">
    <w:name w:val="SubHeading2"/>
    <w:basedOn w:val="HeadingBase"/>
    <w:rsid w:val="00B85FD7"/>
    <w:pPr>
      <w:spacing w:before="240" w:after="60"/>
    </w:pPr>
    <w:rPr>
      <w:sz w:val="20"/>
    </w:rPr>
  </w:style>
  <w:style w:type="paragraph" w:customStyle="1" w:styleId="SubHeading1">
    <w:name w:val="SubHeading1"/>
    <w:basedOn w:val="HeadingBase"/>
    <w:rsid w:val="00B85FD7"/>
    <w:pPr>
      <w:spacing w:before="240" w:after="60"/>
    </w:pPr>
    <w:rPr>
      <w:color w:val="918585"/>
      <w:sz w:val="22"/>
    </w:rPr>
  </w:style>
  <w:style w:type="paragraph" w:customStyle="1" w:styleId="SideHeading">
    <w:name w:val="Side Heading"/>
    <w:basedOn w:val="HeadingBase"/>
    <w:rsid w:val="00B85F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5FD7"/>
    <w:pPr>
      <w:tabs>
        <w:tab w:val="num" w:pos="360"/>
      </w:tabs>
    </w:pPr>
  </w:style>
  <w:style w:type="paragraph" w:styleId="PlainText">
    <w:name w:val="Plain Text"/>
    <w:basedOn w:val="Normal"/>
    <w:link w:val="PlainTextChar"/>
    <w:rsid w:val="00B85FD7"/>
    <w:rPr>
      <w:sz w:val="20"/>
    </w:rPr>
  </w:style>
  <w:style w:type="character" w:customStyle="1" w:styleId="PlainTextChar">
    <w:name w:val="Plain Text Char"/>
    <w:basedOn w:val="DefaultParagraphFont"/>
    <w:link w:val="PlainText"/>
    <w:rsid w:val="00B85FD7"/>
    <w:rPr>
      <w:rFonts w:ascii="Courier New" w:eastAsia="Times New Roman" w:hAnsi="Courier New" w:cs="Times New Roman"/>
      <w:sz w:val="20"/>
      <w:szCs w:val="20"/>
      <w:lang w:eastAsia="en-US"/>
    </w:rPr>
  </w:style>
  <w:style w:type="character" w:customStyle="1" w:styleId="MenuOption">
    <w:name w:val="Menu Option"/>
    <w:basedOn w:val="DefaultParagraphFont"/>
    <w:rsid w:val="00B85FD7"/>
    <w:rPr>
      <w:b/>
      <w:smallCaps/>
    </w:rPr>
  </w:style>
  <w:style w:type="paragraph" w:customStyle="1" w:styleId="TableListNumber">
    <w:name w:val="Table List Number"/>
    <w:basedOn w:val="ListNumber"/>
    <w:rsid w:val="00B85FD7"/>
    <w:pPr>
      <w:numPr>
        <w:numId w:val="0"/>
      </w:numPr>
    </w:pPr>
  </w:style>
  <w:style w:type="paragraph" w:styleId="TOC4">
    <w:name w:val="toc 4"/>
    <w:basedOn w:val="TOCBase"/>
    <w:next w:val="Normal"/>
    <w:semiHidden/>
    <w:rsid w:val="00B85FD7"/>
    <w:pPr>
      <w:tabs>
        <w:tab w:val="right" w:leader="dot" w:pos="9071"/>
      </w:tabs>
      <w:ind w:left="1701"/>
    </w:pPr>
  </w:style>
  <w:style w:type="paragraph" w:customStyle="1" w:styleId="ListAlpha">
    <w:name w:val="List Alpha"/>
    <w:basedOn w:val="List"/>
    <w:rsid w:val="00B85FD7"/>
    <w:pPr>
      <w:numPr>
        <w:numId w:val="9"/>
      </w:numPr>
    </w:pPr>
  </w:style>
  <w:style w:type="paragraph" w:customStyle="1" w:styleId="ListAlpha2">
    <w:name w:val="List Alpha 2"/>
    <w:basedOn w:val="List2"/>
    <w:rsid w:val="00B85FD7"/>
    <w:pPr>
      <w:numPr>
        <w:numId w:val="8"/>
      </w:numPr>
    </w:pPr>
  </w:style>
  <w:style w:type="paragraph" w:styleId="List2">
    <w:name w:val="List 2"/>
    <w:basedOn w:val="BodyText"/>
    <w:rsid w:val="00B85FD7"/>
    <w:pPr>
      <w:tabs>
        <w:tab w:val="left" w:pos="680"/>
      </w:tabs>
      <w:spacing w:before="60" w:after="60"/>
      <w:ind w:left="680" w:hanging="340"/>
    </w:pPr>
  </w:style>
  <w:style w:type="paragraph" w:styleId="List3">
    <w:name w:val="List 3"/>
    <w:basedOn w:val="BodyText"/>
    <w:rsid w:val="00B85FD7"/>
    <w:pPr>
      <w:tabs>
        <w:tab w:val="left" w:pos="1021"/>
      </w:tabs>
      <w:spacing w:before="60" w:after="60"/>
      <w:ind w:left="1020" w:hanging="340"/>
    </w:pPr>
  </w:style>
  <w:style w:type="paragraph" w:styleId="List4">
    <w:name w:val="List 4"/>
    <w:basedOn w:val="BodyText"/>
    <w:rsid w:val="00B85FD7"/>
    <w:pPr>
      <w:tabs>
        <w:tab w:val="left" w:pos="1361"/>
      </w:tabs>
      <w:spacing w:before="60" w:after="60"/>
      <w:ind w:left="1361" w:hanging="340"/>
    </w:pPr>
  </w:style>
  <w:style w:type="paragraph" w:styleId="List5">
    <w:name w:val="List 5"/>
    <w:basedOn w:val="BodyText"/>
    <w:rsid w:val="00B85FD7"/>
    <w:pPr>
      <w:tabs>
        <w:tab w:val="left" w:pos="1701"/>
      </w:tabs>
      <w:spacing w:before="60" w:after="60"/>
      <w:ind w:left="1701" w:hanging="340"/>
    </w:pPr>
  </w:style>
  <w:style w:type="paragraph" w:styleId="ListBullet3">
    <w:name w:val="List Bullet 3"/>
    <w:basedOn w:val="List3"/>
    <w:rsid w:val="00B85FD7"/>
    <w:pPr>
      <w:numPr>
        <w:numId w:val="14"/>
      </w:numPr>
      <w:tabs>
        <w:tab w:val="clear" w:pos="1021"/>
      </w:tabs>
      <w:ind w:left="1037" w:hanging="357"/>
    </w:pPr>
  </w:style>
  <w:style w:type="paragraph" w:styleId="ListBullet4">
    <w:name w:val="List Bullet 4"/>
    <w:basedOn w:val="List4"/>
    <w:rsid w:val="00B85FD7"/>
    <w:pPr>
      <w:numPr>
        <w:numId w:val="3"/>
      </w:numPr>
      <w:tabs>
        <w:tab w:val="clear" w:pos="1361"/>
      </w:tabs>
    </w:pPr>
  </w:style>
  <w:style w:type="paragraph" w:styleId="ListBullet5">
    <w:name w:val="List Bullet 5"/>
    <w:basedOn w:val="List5"/>
    <w:rsid w:val="00B85FD7"/>
    <w:pPr>
      <w:numPr>
        <w:numId w:val="4"/>
      </w:numPr>
    </w:pPr>
  </w:style>
  <w:style w:type="paragraph" w:styleId="ListContinue2">
    <w:name w:val="List Continue 2"/>
    <w:basedOn w:val="List2"/>
    <w:rsid w:val="00B85FD7"/>
    <w:pPr>
      <w:ind w:firstLine="0"/>
    </w:pPr>
  </w:style>
  <w:style w:type="paragraph" w:styleId="ListContinue3">
    <w:name w:val="List Continue 3"/>
    <w:basedOn w:val="List3"/>
    <w:rsid w:val="00B85FD7"/>
    <w:pPr>
      <w:ind w:left="1021" w:firstLine="0"/>
    </w:pPr>
  </w:style>
  <w:style w:type="paragraph" w:styleId="ListContinue4">
    <w:name w:val="List Continue 4"/>
    <w:basedOn w:val="List4"/>
    <w:rsid w:val="00B85FD7"/>
    <w:pPr>
      <w:ind w:firstLine="0"/>
    </w:pPr>
  </w:style>
  <w:style w:type="paragraph" w:styleId="ListContinue5">
    <w:name w:val="List Continue 5"/>
    <w:basedOn w:val="List5"/>
    <w:rsid w:val="00B85FD7"/>
    <w:pPr>
      <w:ind w:firstLine="0"/>
    </w:pPr>
  </w:style>
  <w:style w:type="paragraph" w:styleId="ListNumber3">
    <w:name w:val="List Number 3"/>
    <w:basedOn w:val="List3"/>
    <w:rsid w:val="00B85FD7"/>
    <w:pPr>
      <w:numPr>
        <w:numId w:val="5"/>
      </w:numPr>
    </w:pPr>
  </w:style>
  <w:style w:type="paragraph" w:styleId="ListNumber4">
    <w:name w:val="List Number 4"/>
    <w:basedOn w:val="List4"/>
    <w:rsid w:val="00B85FD7"/>
    <w:pPr>
      <w:numPr>
        <w:numId w:val="6"/>
      </w:numPr>
    </w:pPr>
  </w:style>
  <w:style w:type="paragraph" w:styleId="ListNumber5">
    <w:name w:val="List Number 5"/>
    <w:basedOn w:val="List5"/>
    <w:rsid w:val="00B85FD7"/>
    <w:pPr>
      <w:numPr>
        <w:numId w:val="7"/>
      </w:numPr>
    </w:pPr>
  </w:style>
  <w:style w:type="paragraph" w:styleId="BlockText">
    <w:name w:val="Block Text"/>
    <w:basedOn w:val="Normal"/>
    <w:rsid w:val="00B85FD7"/>
    <w:pPr>
      <w:spacing w:after="120"/>
      <w:ind w:left="1440" w:right="1440"/>
    </w:pPr>
  </w:style>
  <w:style w:type="character" w:customStyle="1" w:styleId="Subscript">
    <w:name w:val="Subscript"/>
    <w:basedOn w:val="DefaultParagraphFont"/>
    <w:rsid w:val="00B85FD7"/>
    <w:rPr>
      <w:sz w:val="16"/>
      <w:vertAlign w:val="subscript"/>
    </w:rPr>
  </w:style>
  <w:style w:type="character" w:customStyle="1" w:styleId="Superscript">
    <w:name w:val="Superscript"/>
    <w:basedOn w:val="DefaultParagraphFont"/>
    <w:rsid w:val="00B85FD7"/>
    <w:rPr>
      <w:sz w:val="16"/>
      <w:vertAlign w:val="superscript"/>
    </w:rPr>
  </w:style>
  <w:style w:type="character" w:customStyle="1" w:styleId="Symbols">
    <w:name w:val="Symbols"/>
    <w:basedOn w:val="DefaultParagraphFont"/>
    <w:rsid w:val="00B85FD7"/>
    <w:rPr>
      <w:rFonts w:ascii="Symbol" w:hAnsi="Symbol"/>
    </w:rPr>
  </w:style>
  <w:style w:type="character" w:customStyle="1" w:styleId="MenuOptions">
    <w:name w:val="Menu Options"/>
    <w:basedOn w:val="DefaultParagraphFont"/>
    <w:rsid w:val="00B85FD7"/>
    <w:rPr>
      <w:rFonts w:ascii="Arial Narrow" w:hAnsi="Arial Narrow"/>
      <w:smallCaps/>
    </w:rPr>
  </w:style>
  <w:style w:type="character" w:customStyle="1" w:styleId="Buttons">
    <w:name w:val="Buttons"/>
    <w:basedOn w:val="DefaultParagraphFont"/>
    <w:rsid w:val="00B85FD7"/>
    <w:rPr>
      <w:b/>
    </w:rPr>
  </w:style>
  <w:style w:type="character" w:customStyle="1" w:styleId="Underlined">
    <w:name w:val="Underlined"/>
    <w:basedOn w:val="DefaultParagraphFont"/>
    <w:rsid w:val="00B85FD7"/>
    <w:rPr>
      <w:u w:val="single"/>
    </w:rPr>
  </w:style>
  <w:style w:type="paragraph" w:customStyle="1" w:styleId="TableBodyTextRight">
    <w:name w:val="Table Body Text Right"/>
    <w:basedOn w:val="TableBodyText"/>
    <w:rsid w:val="00B85FD7"/>
    <w:pPr>
      <w:widowControl w:val="0"/>
      <w:autoSpaceDE w:val="0"/>
      <w:autoSpaceDN w:val="0"/>
      <w:adjustRightInd w:val="0"/>
      <w:jc w:val="right"/>
    </w:pPr>
    <w:rPr>
      <w:rFonts w:cs="Arial"/>
      <w:szCs w:val="18"/>
    </w:rPr>
  </w:style>
  <w:style w:type="paragraph" w:customStyle="1" w:styleId="CopyrightText">
    <w:name w:val="Copyright Text"/>
    <w:basedOn w:val="BodyText"/>
    <w:rsid w:val="00B85FD7"/>
    <w:rPr>
      <w:sz w:val="18"/>
    </w:rPr>
  </w:style>
  <w:style w:type="paragraph" w:customStyle="1" w:styleId="BodySmallRight">
    <w:name w:val="Body Small Right"/>
    <w:basedOn w:val="BodyTextRight"/>
    <w:rsid w:val="00B85FD7"/>
    <w:rPr>
      <w:sz w:val="18"/>
      <w:szCs w:val="18"/>
    </w:rPr>
  </w:style>
  <w:style w:type="paragraph" w:customStyle="1" w:styleId="MarginEdition">
    <w:name w:val="Margin Edition"/>
    <w:basedOn w:val="MarginNote"/>
    <w:rsid w:val="00B85FD7"/>
    <w:pPr>
      <w:spacing w:before="0" w:after="0"/>
    </w:pPr>
    <w:rPr>
      <w:rFonts w:ascii="Times New Roman" w:hAnsi="Times New Roman"/>
      <w:color w:val="999999"/>
    </w:rPr>
  </w:style>
  <w:style w:type="paragraph" w:customStyle="1" w:styleId="Spacer">
    <w:name w:val="Spacer"/>
    <w:basedOn w:val="Normal"/>
    <w:rsid w:val="00B85FD7"/>
    <w:rPr>
      <w:sz w:val="2"/>
      <w:szCs w:val="2"/>
    </w:rPr>
  </w:style>
  <w:style w:type="character" w:customStyle="1" w:styleId="Small">
    <w:name w:val="Small"/>
    <w:basedOn w:val="DefaultParagraphFont"/>
    <w:rsid w:val="00B85FD7"/>
    <w:rPr>
      <w:sz w:val="16"/>
    </w:rPr>
  </w:style>
  <w:style w:type="paragraph" w:customStyle="1" w:styleId="WideTable">
    <w:name w:val="Wide Table"/>
    <w:basedOn w:val="Normal"/>
    <w:rsid w:val="00B85FD7"/>
    <w:pPr>
      <w:ind w:left="-1418"/>
    </w:pPr>
    <w:rPr>
      <w:sz w:val="2"/>
      <w:szCs w:val="2"/>
    </w:rPr>
  </w:style>
  <w:style w:type="character" w:styleId="PageNumber">
    <w:name w:val="page number"/>
    <w:basedOn w:val="DefaultParagraphFont"/>
    <w:rsid w:val="00B85FD7"/>
  </w:style>
  <w:style w:type="paragraph" w:styleId="Quote">
    <w:name w:val="Quote"/>
    <w:basedOn w:val="Heading1"/>
    <w:link w:val="QuoteChar"/>
    <w:qFormat/>
    <w:rsid w:val="00B85FD7"/>
    <w:rPr>
      <w:b w:val="0"/>
      <w:sz w:val="72"/>
      <w:szCs w:val="72"/>
      <w:lang w:val="en-NZ"/>
    </w:rPr>
  </w:style>
  <w:style w:type="character" w:customStyle="1" w:styleId="QuoteChar">
    <w:name w:val="Quote Char"/>
    <w:basedOn w:val="DefaultParagraphFont"/>
    <w:link w:val="Quote"/>
    <w:rsid w:val="00B85F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5FD7"/>
    <w:pPr>
      <w:pageBreakBefore/>
    </w:pPr>
  </w:style>
  <w:style w:type="paragraph" w:customStyle="1" w:styleId="Border">
    <w:name w:val="Border"/>
    <w:basedOn w:val="Normal"/>
    <w:qFormat/>
    <w:rsid w:val="00B85F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5FD7"/>
    <w:rPr>
      <w:b/>
      <w:bCs/>
      <w:i/>
      <w:iCs/>
      <w:color w:val="auto"/>
    </w:rPr>
  </w:style>
  <w:style w:type="paragraph" w:styleId="IntenseQuote">
    <w:name w:val="Intense Quote"/>
    <w:basedOn w:val="Normal"/>
    <w:next w:val="Normal"/>
    <w:link w:val="IntenseQuoteChar"/>
    <w:uiPriority w:val="30"/>
    <w:qFormat/>
    <w:rsid w:val="00B85F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5F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5FD7"/>
    <w:rPr>
      <w:smallCaps/>
      <w:color w:val="auto"/>
      <w:u w:val="single"/>
    </w:rPr>
  </w:style>
  <w:style w:type="character" w:styleId="IntenseReference">
    <w:name w:val="Intense Reference"/>
    <w:basedOn w:val="DefaultParagraphFont"/>
    <w:uiPriority w:val="32"/>
    <w:qFormat/>
    <w:rsid w:val="00B85FD7"/>
    <w:rPr>
      <w:b/>
      <w:bCs/>
      <w:smallCaps/>
      <w:color w:val="auto"/>
      <w:spacing w:val="5"/>
      <w:u w:val="single"/>
    </w:rPr>
  </w:style>
  <w:style w:type="paragraph" w:customStyle="1" w:styleId="2ColumnHeading">
    <w:name w:val="2Column Heading"/>
    <w:basedOn w:val="BodyText"/>
    <w:qFormat/>
    <w:rsid w:val="00B85FD7"/>
    <w:pPr>
      <w:spacing w:after="60"/>
      <w:ind w:left="-2268"/>
    </w:pPr>
    <w:rPr>
      <w:b/>
    </w:rPr>
  </w:style>
  <w:style w:type="paragraph" w:customStyle="1" w:styleId="Heading1TOC">
    <w:name w:val="Heading1 TOC"/>
    <w:basedOn w:val="Normal"/>
    <w:qFormat/>
    <w:rsid w:val="00B85FD7"/>
    <w:pPr>
      <w:spacing w:before="240" w:after="120"/>
    </w:pPr>
    <w:rPr>
      <w:rFonts w:ascii="Times New Roman" w:hAnsi="Times New Roman"/>
      <w:b/>
      <w:sz w:val="32"/>
    </w:rPr>
  </w:style>
  <w:style w:type="paragraph" w:customStyle="1" w:styleId="Heading2TOC">
    <w:name w:val="Heading2 TOC"/>
    <w:basedOn w:val="Normal"/>
    <w:qFormat/>
    <w:rsid w:val="00B85FD7"/>
    <w:pPr>
      <w:spacing w:before="240" w:after="60"/>
    </w:pPr>
    <w:rPr>
      <w:rFonts w:ascii="Times New Roman" w:hAnsi="Times New Roman"/>
      <w:b/>
      <w:sz w:val="28"/>
    </w:rPr>
  </w:style>
  <w:style w:type="character" w:customStyle="1" w:styleId="Underline">
    <w:name w:val="Underline"/>
    <w:basedOn w:val="DefaultParagraphFont"/>
    <w:qFormat/>
    <w:rsid w:val="00B85FD7"/>
    <w:rPr>
      <w:u w:val="single"/>
    </w:rPr>
  </w:style>
  <w:style w:type="character" w:customStyle="1" w:styleId="BoldandItalics">
    <w:name w:val="Bold and Italics"/>
    <w:qFormat/>
    <w:rsid w:val="00B85FD7"/>
    <w:rPr>
      <w:b/>
      <w:i/>
      <w:u w:val="none"/>
    </w:rPr>
  </w:style>
  <w:style w:type="paragraph" w:styleId="BalloonText">
    <w:name w:val="Balloon Text"/>
    <w:basedOn w:val="Normal"/>
    <w:link w:val="BalloonTextChar"/>
    <w:rsid w:val="00B85FD7"/>
    <w:rPr>
      <w:rFonts w:ascii="Tahoma" w:hAnsi="Tahoma" w:cs="Tahoma"/>
      <w:sz w:val="16"/>
      <w:szCs w:val="16"/>
    </w:rPr>
  </w:style>
  <w:style w:type="character" w:customStyle="1" w:styleId="BalloonTextChar">
    <w:name w:val="Balloon Text Char"/>
    <w:basedOn w:val="DefaultParagraphFont"/>
    <w:link w:val="BalloonText"/>
    <w:rsid w:val="00B85F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5F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5F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5FD7"/>
    <w:rPr>
      <w:b/>
      <w:color w:val="660033"/>
      <w:spacing w:val="0"/>
    </w:rPr>
  </w:style>
  <w:style w:type="paragraph" w:customStyle="1" w:styleId="Nameditemlist">
    <w:name w:val="Named item list"/>
    <w:basedOn w:val="BodyText"/>
    <w:qFormat/>
    <w:rsid w:val="00B85FD7"/>
    <w:pPr>
      <w:tabs>
        <w:tab w:val="left" w:pos="2835"/>
      </w:tabs>
      <w:ind w:left="2835" w:hanging="2835"/>
    </w:pPr>
  </w:style>
  <w:style w:type="paragraph" w:customStyle="1" w:styleId="BodyTextnopadding">
    <w:name w:val="Body Text no padding"/>
    <w:basedOn w:val="BodyText"/>
    <w:qFormat/>
    <w:rsid w:val="00B85FD7"/>
    <w:pPr>
      <w:spacing w:before="0" w:after="0"/>
    </w:pPr>
  </w:style>
  <w:style w:type="paragraph" w:customStyle="1" w:styleId="BodyTextBold">
    <w:name w:val="Body Text Bold"/>
    <w:basedOn w:val="BodyText"/>
    <w:qFormat/>
    <w:rsid w:val="00B85FD7"/>
    <w:rPr>
      <w:b/>
    </w:rPr>
  </w:style>
  <w:style w:type="character" w:styleId="Hyperlink">
    <w:name w:val="Hyperlink"/>
    <w:basedOn w:val="DefaultParagraphFont"/>
    <w:uiPriority w:val="99"/>
    <w:unhideWhenUsed/>
    <w:rsid w:val="001F3D9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519</Words>
  <Characters>3591</Characters>
  <Application>Microsoft Office Word</Application>
  <DocSecurity>0</DocSecurity>
  <Lines>85</Lines>
  <Paragraphs>55</Paragraphs>
  <ScaleCrop>false</ScaleCrop>
  <Company>Author-it Software Corporation Ltd.</Company>
  <LinksUpToDate>false</LinksUpToDate>
  <CharactersWithSpaces>4055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AVIO0026 Manage aviation security screening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2022-10-20T02:33:00Z</dcterms:created>
  <dcterms:modified xsi:type="dcterms:W3CDTF">2022-10-20T02:33:00Z</dcterms:modified>
</cp:coreProperties>
</file>