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C2E" w:rsidP="00085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AVIO0022 Undertake response action to an emergency or security threat</w:t>
      </w:r>
      <w:r>
        <w:fldChar w:fldCharType="end"/>
      </w:r>
    </w:p>
    <w:p w:rsidR="00085C2E" w:rsidP="00085C2E">
      <w:pPr>
        <w:pStyle w:val="Version"/>
        <w:sectPr w:rsidSect="00BD4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207" w:rsidP="00BD4207">
      <w:pPr>
        <w:pStyle w:val="SuperHeading"/>
      </w:pPr>
      <w:r w:rsidRPr="00BD4207">
        <w:t>AVIO0022 Undertake response action to an emergency or security threat</w:t>
      </w:r>
    </w:p>
    <w:p w:rsidR="00000000" w:rsidRPr="00BD4207" w:rsidP="00BD4207">
      <w:pPr>
        <w:pStyle w:val="Heading1"/>
      </w:pPr>
      <w:bookmarkStart w:id="1" w:name="O_1116533"/>
      <w:bookmarkEnd w:id="1"/>
      <w:r w:rsidRPr="00BD42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Release 1. This is the first release of this unit of competency in the AVI Aviation Training Package Release 7.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2" w:name="O_1116534"/>
      <w:bookmarkEnd w:id="2"/>
      <w:r w:rsidRPr="00BD42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This unit involves the skills and knowledge required to undertake a response action to an emergency or security threat in compliance with relevant regulatory requirements of the Civil Aviation Safety Authority (CASA) and federal, state/territory and intern</w:t>
            </w:r>
            <w:r w:rsidRPr="00BD4207">
              <w:t>ational authorities.</w:t>
            </w:r>
          </w:p>
          <w:p w:rsidR="00000000" w:rsidRPr="00BD4207" w:rsidP="00BD4207">
            <w:pPr>
              <w:pStyle w:val="BodyText"/>
            </w:pPr>
            <w:r w:rsidRPr="00BD4207">
              <w:t>It includes selecting the emergency or security response actions to be applied, maintaining communications and reporting the incident in accordance with established procedures.</w:t>
            </w:r>
          </w:p>
          <w:p w:rsidR="00000000" w:rsidRPr="00BD4207" w:rsidP="00BD4207">
            <w:pPr>
              <w:pStyle w:val="BodyText"/>
            </w:pPr>
            <w:r w:rsidRPr="00BD4207">
              <w:t>This unit addresses aviation non-technical skill requireme</w:t>
            </w:r>
            <w:r w:rsidRPr="00BD4207">
              <w:t>nts (mental, social and personal-management abilities) related to security duties of aviation personnel, and contributes to safe and effective performance in complex aviation operational environments.</w:t>
            </w:r>
          </w:p>
          <w:p w:rsidR="00000000" w:rsidRPr="00BD4207" w:rsidP="00BD4207">
            <w:pPr>
              <w:pStyle w:val="BodyText"/>
            </w:pPr>
            <w:r w:rsidRPr="00BD4207">
              <w:t>Operations are conducted as part of recreational, comme</w:t>
            </w:r>
            <w:r w:rsidRPr="00BD4207">
              <w:t>rcial and military aircraft activities across a variety of operational contexts within the Australian aviation industry.</w:t>
            </w:r>
          </w:p>
          <w:p w:rsidR="00000000" w:rsidRPr="00BD4207" w:rsidP="00BD4207">
            <w:pPr>
              <w:pStyle w:val="BodyText"/>
            </w:pPr>
            <w:r w:rsidRPr="00BD4207">
              <w:t>Work is performed independently or under limited supervision as a single operator or within a team environment.</w:t>
            </w:r>
          </w:p>
          <w:p w:rsidR="00000000" w:rsidRPr="00BD4207" w:rsidP="00BD4207">
            <w:pPr>
              <w:pStyle w:val="BodyText"/>
            </w:pPr>
            <w:r w:rsidRPr="00BD4207">
              <w:t>Work is performed indep</w:t>
            </w:r>
            <w:r w:rsidRPr="00BD4207">
              <w:t>endently or under limited supervision within a single-pilot or multi-crew environment.</w:t>
            </w:r>
          </w:p>
          <w:p w:rsidR="00000000" w:rsidRPr="00BD4207" w:rsidP="00BD4207">
            <w:pPr>
              <w:pStyle w:val="BodyText"/>
            </w:pPr>
            <w:r w:rsidRPr="00BD4207">
              <w:t>Licensing, legislative, regulatory or certification requirements are applicable to this unit.</w:t>
            </w:r>
          </w:p>
          <w:p w:rsidR="00000000" w:rsidRPr="00BD4207" w:rsidP="00BD4207">
            <w:pPr>
              <w:pStyle w:val="BodyText"/>
            </w:pPr>
            <w:r w:rsidRPr="00BD4207">
              <w:t>Use for Defence Aviation is to be in accordance with relevant Defence Order</w:t>
            </w:r>
            <w:r w:rsidRPr="00BD4207">
              <w:t>s, instructions, publications and regulations.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3" w:name="O_1116535"/>
      <w:bookmarkEnd w:id="3"/>
      <w:r w:rsidRPr="00BD42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Not applicable.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4" w:name="O_1116536"/>
      <w:bookmarkEnd w:id="4"/>
      <w:r w:rsidRPr="00BD42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O – Security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5" w:name="O_1116537"/>
      <w:bookmarkEnd w:id="5"/>
      <w:r w:rsidRPr="00BD42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Not applicable.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6" w:name="O_1116538"/>
      <w:bookmarkEnd w:id="6"/>
      <w:r w:rsidRPr="00BD420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PERFORMANCE CRITERIA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Performance criteria describe the performance needed to demonstrate achievement of the element.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Select emergency or security response</w:t>
            </w:r>
            <w:r w:rsidRPr="00BD4207">
              <w:t xml:space="preserve"> </w:t>
            </w:r>
            <w:r w:rsidRPr="00BD4207">
              <w:rPr>
                <w:rStyle w:val="SpecialBold"/>
              </w:rPr>
              <w:t>actions to be applied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Threats or potential threats are recognised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Agency/branch/base and/or police are alerted to potential aviation security threat/s and all relevant details and requests for supportive action are detailed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Range of response actions are identified and analysed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Security threat and appropriate emergency plans are matched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Personal protective equipment (PPE) is selected and worn in accordance with enterprise and emergency procedures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 xml:space="preserve">Response </w:t>
            </w:r>
            <w:r w:rsidRPr="00BD4207">
              <w:t>actions are invoked in accordance with emergency procedures and in consideration of own safety, members of the public and the consignment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Response actions are modified consistent with changes within the emergency environment in accordance with enterprise and emergency procedures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Maintain communications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Communications are maintained with agency/branch/base and relevant agencies/personn</w:t>
            </w:r>
            <w:r w:rsidRPr="00BD4207">
              <w:t>el in accordance with enterprise, threat and emergency procedures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Information is conveyed in a clear, concise and accurate manner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rPr>
                <w:rStyle w:val="SpecialBold"/>
              </w:rPr>
              <w:t>Report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t>Reporting arrangements are completed in accordance with workplace policies and procedures</w:t>
            </w:r>
          </w:p>
        </w:tc>
      </w:tr>
      <w:tr w:rsidTr="00BD42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07">
            <w:pPr>
              <w:pStyle w:val="BodyText"/>
              <w:rPr>
                <w:lang w:val="en-NZ"/>
              </w:rPr>
            </w:pPr>
            <w:r w:rsidRPr="00BD4207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Police or other emergency services are provided with reports as required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7" w:name="O_1116539"/>
      <w:bookmarkEnd w:id="7"/>
      <w:r w:rsidRPr="00BD42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Foundation skills essential to performance are explicit in the performance criteria of this unit of competency.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8" w:name="O_1116540"/>
      <w:bookmarkEnd w:id="8"/>
      <w:r w:rsidRPr="00BD42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Range is restricted to essential operating conditions and any other variables essential to the work environment.</w:t>
            </w:r>
          </w:p>
          <w:p w:rsidR="00000000" w:rsidRPr="00BD4207" w:rsidP="00BD4207">
            <w:pPr>
              <w:pStyle w:val="BodyText"/>
            </w:pPr>
            <w:r w:rsidRPr="00BD4207">
              <w:t>Non-essential conditions may be found in the AVI Aviation Training Package Companion Volume Implementation Guide.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9" w:name="O_1116541"/>
      <w:bookmarkEnd w:id="9"/>
      <w:r w:rsidRPr="00BD42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07" w:rsidP="00BD4207">
            <w:pPr>
              <w:pStyle w:val="BodyText"/>
            </w:pPr>
            <w:r w:rsidRPr="00BD4207">
              <w:t>This unit replaces and is equivalent to AVIO2013 Undertake emergency response action to a security threat.</w:t>
            </w:r>
          </w:p>
        </w:tc>
      </w:tr>
    </w:tbl>
    <w:p w:rsidR="00000000" w:rsidRPr="00BD4207" w:rsidP="00BD4207">
      <w:pPr>
        <w:pStyle w:val="NoPaddingFontSize1"/>
      </w:pPr>
    </w:p>
    <w:p w:rsidR="00000000" w:rsidRPr="00BD4207" w:rsidP="00BD4207">
      <w:pPr>
        <w:pStyle w:val="AllowPageBreak"/>
      </w:pPr>
    </w:p>
    <w:p w:rsidR="00000000" w:rsidRPr="00BD4207" w:rsidP="00BD4207">
      <w:pPr>
        <w:pStyle w:val="Heading1"/>
      </w:pPr>
      <w:bookmarkStart w:id="10" w:name="O_1116548"/>
      <w:bookmarkEnd w:id="10"/>
      <w:r w:rsidRPr="00BD4207">
        <w:t>Links</w:t>
      </w:r>
    </w:p>
    <w:p w:rsidR="00000000" w:rsidRPr="00BD4207" w:rsidP="00085C2E">
      <w:pPr>
        <w:pStyle w:val="BodyText"/>
      </w:pPr>
      <w:r w:rsidRPr="00BD420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B5B3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D4207" w:rsidP="00BD4207"/>
    <w:sectPr w:rsidSect="00BD4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07" w:rsidRPr="00085C2E" w:rsidP="00085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2E" w:rsidP="00BD4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C2E" w:rsidP="00BD4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5C2E" w:rsidP="00BD4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207" w:rsidRPr="00085C2E" w:rsidP="00085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2E" w:rsidRPr="002D2AF8" w:rsidP="00BD4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AVIO0022 Undertake response action to an emergency or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85C2E" w:rsidP="00BD4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207"/>
  </w:style>
  <w:style w:type="character" w:customStyle="1" w:styleId="Heading1Char">
    <w:name w:val="Heading 1 Char"/>
    <w:basedOn w:val="DefaultParagraphFont"/>
    <w:link w:val="Heading1"/>
    <w:rsid w:val="00BD4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2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4207"/>
    <w:rPr>
      <w:b/>
      <w:spacing w:val="0"/>
    </w:rPr>
  </w:style>
  <w:style w:type="paragraph" w:customStyle="1" w:styleId="SuperHeading">
    <w:name w:val="SuperHeading"/>
    <w:basedOn w:val="Normal"/>
    <w:rsid w:val="00BD4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4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2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2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207"/>
    <w:rPr>
      <w:i/>
    </w:rPr>
  </w:style>
  <w:style w:type="paragraph" w:styleId="Caption">
    <w:name w:val="caption"/>
    <w:basedOn w:val="BodyText"/>
    <w:next w:val="Normal"/>
    <w:qFormat/>
    <w:rsid w:val="00BD4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207"/>
  </w:style>
  <w:style w:type="paragraph" w:styleId="TableofFigures">
    <w:name w:val="table of figures"/>
    <w:basedOn w:val="Normal"/>
    <w:next w:val="Normal"/>
    <w:semiHidden/>
    <w:rsid w:val="00BD4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2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207"/>
    <w:rPr>
      <w:rFonts w:ascii="Wingdings" w:hAnsi="Wingdings"/>
    </w:rPr>
  </w:style>
  <w:style w:type="paragraph" w:customStyle="1" w:styleId="TableHeading">
    <w:name w:val="Table Heading"/>
    <w:basedOn w:val="HeadingBase"/>
    <w:rsid w:val="00BD4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207"/>
    <w:rPr>
      <w:color w:val="0033CC"/>
      <w:u w:val="none"/>
    </w:rPr>
  </w:style>
  <w:style w:type="paragraph" w:customStyle="1" w:styleId="BodyTextRight">
    <w:name w:val="Body Text Right"/>
    <w:basedOn w:val="BodyText"/>
    <w:rsid w:val="00BD4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2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207"/>
    <w:rPr>
      <w:sz w:val="32"/>
    </w:rPr>
  </w:style>
  <w:style w:type="paragraph" w:customStyle="1" w:styleId="HeadingProcedure">
    <w:name w:val="Heading Procedure"/>
    <w:basedOn w:val="HeadingBase"/>
    <w:next w:val="Normal"/>
    <w:rsid w:val="00BD4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207"/>
    <w:pPr>
      <w:spacing w:before="60" w:after="60"/>
    </w:pPr>
  </w:style>
  <w:style w:type="paragraph" w:styleId="ListContinue">
    <w:name w:val="List Continue"/>
    <w:basedOn w:val="List"/>
    <w:rsid w:val="00BD4207"/>
    <w:pPr>
      <w:ind w:firstLine="0"/>
    </w:pPr>
  </w:style>
  <w:style w:type="paragraph" w:customStyle="1" w:styleId="ListNote">
    <w:name w:val="List Note"/>
    <w:basedOn w:val="List"/>
    <w:rsid w:val="00BD4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207"/>
    <w:rPr>
      <w:rFonts w:ascii="Courier New" w:hAnsi="Courier New"/>
    </w:rPr>
  </w:style>
  <w:style w:type="paragraph" w:customStyle="1" w:styleId="NoteBullet">
    <w:name w:val="Note Bullet"/>
    <w:basedOn w:val="Note"/>
    <w:rsid w:val="00BD4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2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207"/>
    <w:rPr>
      <w:b/>
      <w:smallCaps/>
    </w:rPr>
  </w:style>
  <w:style w:type="paragraph" w:customStyle="1" w:styleId="TableListNumber">
    <w:name w:val="Table List Number"/>
    <w:basedOn w:val="ListNumber"/>
    <w:rsid w:val="00BD4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207"/>
    <w:pPr>
      <w:numPr>
        <w:numId w:val="7"/>
      </w:numPr>
    </w:pPr>
  </w:style>
  <w:style w:type="paragraph" w:customStyle="1" w:styleId="ListAlpha2">
    <w:name w:val="List Alpha 2"/>
    <w:basedOn w:val="List2"/>
    <w:rsid w:val="00BD4207"/>
    <w:pPr>
      <w:numPr>
        <w:numId w:val="6"/>
      </w:numPr>
    </w:pPr>
  </w:style>
  <w:style w:type="paragraph" w:styleId="List2">
    <w:name w:val="List 2"/>
    <w:basedOn w:val="BodyText"/>
    <w:rsid w:val="00BD4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2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2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207"/>
    <w:pPr>
      <w:numPr>
        <w:numId w:val="2"/>
      </w:numPr>
    </w:pPr>
  </w:style>
  <w:style w:type="paragraph" w:styleId="ListContinue2">
    <w:name w:val="List Continue 2"/>
    <w:basedOn w:val="List2"/>
    <w:rsid w:val="00BD4207"/>
    <w:pPr>
      <w:ind w:firstLine="0"/>
    </w:pPr>
  </w:style>
  <w:style w:type="paragraph" w:styleId="ListContinue3">
    <w:name w:val="List Continue 3"/>
    <w:basedOn w:val="List3"/>
    <w:rsid w:val="00BD4207"/>
    <w:pPr>
      <w:ind w:left="1021" w:firstLine="0"/>
    </w:pPr>
  </w:style>
  <w:style w:type="paragraph" w:styleId="ListContinue4">
    <w:name w:val="List Continue 4"/>
    <w:basedOn w:val="List4"/>
    <w:rsid w:val="00BD4207"/>
    <w:pPr>
      <w:ind w:firstLine="0"/>
    </w:pPr>
  </w:style>
  <w:style w:type="paragraph" w:styleId="ListContinue5">
    <w:name w:val="List Continue 5"/>
    <w:basedOn w:val="List5"/>
    <w:rsid w:val="00BD4207"/>
    <w:pPr>
      <w:ind w:firstLine="0"/>
    </w:pPr>
  </w:style>
  <w:style w:type="paragraph" w:styleId="ListNumber3">
    <w:name w:val="List Number 3"/>
    <w:basedOn w:val="List3"/>
    <w:rsid w:val="00BD4207"/>
    <w:pPr>
      <w:numPr>
        <w:numId w:val="3"/>
      </w:numPr>
    </w:pPr>
  </w:style>
  <w:style w:type="paragraph" w:styleId="ListNumber4">
    <w:name w:val="List Number 4"/>
    <w:basedOn w:val="List4"/>
    <w:rsid w:val="00BD4207"/>
    <w:pPr>
      <w:numPr>
        <w:numId w:val="4"/>
      </w:numPr>
    </w:pPr>
  </w:style>
  <w:style w:type="paragraph" w:styleId="ListNumber5">
    <w:name w:val="List Number 5"/>
    <w:basedOn w:val="List5"/>
    <w:rsid w:val="00BD4207"/>
    <w:pPr>
      <w:numPr>
        <w:numId w:val="5"/>
      </w:numPr>
    </w:pPr>
  </w:style>
  <w:style w:type="paragraph" w:styleId="BlockText">
    <w:name w:val="Block Text"/>
    <w:basedOn w:val="Normal"/>
    <w:rsid w:val="00BD4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207"/>
    <w:rPr>
      <w:sz w:val="16"/>
      <w:vertAlign w:val="superscript"/>
    </w:rPr>
  </w:style>
  <w:style w:type="character" w:customStyle="1" w:styleId="Symbols">
    <w:name w:val="Symbols"/>
    <w:basedOn w:val="DefaultParagraphFont"/>
    <w:rsid w:val="00BD4207"/>
    <w:rPr>
      <w:rFonts w:ascii="Symbol" w:hAnsi="Symbol"/>
    </w:rPr>
  </w:style>
  <w:style w:type="character" w:customStyle="1" w:styleId="MenuOptions">
    <w:name w:val="Menu Options"/>
    <w:basedOn w:val="DefaultParagraphFont"/>
    <w:rsid w:val="00BD4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207"/>
    <w:rPr>
      <w:b/>
    </w:rPr>
  </w:style>
  <w:style w:type="character" w:customStyle="1" w:styleId="Underlined">
    <w:name w:val="Underlined"/>
    <w:basedOn w:val="DefaultParagraphFont"/>
    <w:rsid w:val="00BD4207"/>
    <w:rPr>
      <w:u w:val="single"/>
    </w:rPr>
  </w:style>
  <w:style w:type="paragraph" w:customStyle="1" w:styleId="TableBodyTextRight">
    <w:name w:val="Table Body Text Right"/>
    <w:basedOn w:val="TableBodyText"/>
    <w:rsid w:val="00BD4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207"/>
    <w:rPr>
      <w:sz w:val="18"/>
    </w:rPr>
  </w:style>
  <w:style w:type="paragraph" w:customStyle="1" w:styleId="BodySmallRight">
    <w:name w:val="Body Small Right"/>
    <w:basedOn w:val="BodyTextRight"/>
    <w:rsid w:val="00BD4207"/>
    <w:rPr>
      <w:sz w:val="18"/>
      <w:szCs w:val="18"/>
    </w:rPr>
  </w:style>
  <w:style w:type="paragraph" w:customStyle="1" w:styleId="MarginEdition">
    <w:name w:val="Margin Edition"/>
    <w:basedOn w:val="MarginNote"/>
    <w:rsid w:val="00BD4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207"/>
    <w:rPr>
      <w:sz w:val="2"/>
      <w:szCs w:val="2"/>
    </w:rPr>
  </w:style>
  <w:style w:type="character" w:customStyle="1" w:styleId="Small">
    <w:name w:val="Small"/>
    <w:basedOn w:val="DefaultParagraphFont"/>
    <w:rsid w:val="00BD4207"/>
    <w:rPr>
      <w:sz w:val="16"/>
    </w:rPr>
  </w:style>
  <w:style w:type="paragraph" w:customStyle="1" w:styleId="WideTable">
    <w:name w:val="Wide Table"/>
    <w:basedOn w:val="Normal"/>
    <w:rsid w:val="00BD4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207"/>
  </w:style>
  <w:style w:type="paragraph" w:styleId="Quote">
    <w:name w:val="Quote"/>
    <w:basedOn w:val="Heading1"/>
    <w:link w:val="QuoteChar"/>
    <w:qFormat/>
    <w:rsid w:val="00BD4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207"/>
    <w:pPr>
      <w:pageBreakBefore/>
    </w:pPr>
  </w:style>
  <w:style w:type="paragraph" w:customStyle="1" w:styleId="Border">
    <w:name w:val="Border"/>
    <w:basedOn w:val="Normal"/>
    <w:qFormat/>
    <w:rsid w:val="00BD4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207"/>
    <w:rPr>
      <w:u w:val="single"/>
    </w:rPr>
  </w:style>
  <w:style w:type="character" w:customStyle="1" w:styleId="BoldandItalics">
    <w:name w:val="Bold and Italics"/>
    <w:qFormat/>
    <w:rsid w:val="00BD4207"/>
    <w:rPr>
      <w:b/>
      <w:i/>
      <w:u w:val="none"/>
    </w:rPr>
  </w:style>
  <w:style w:type="paragraph" w:styleId="BalloonText">
    <w:name w:val="Balloon Text"/>
    <w:basedOn w:val="Normal"/>
    <w:link w:val="BalloonTextChar"/>
    <w:rsid w:val="00BD4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207"/>
    <w:pPr>
      <w:spacing w:before="0" w:after="0"/>
    </w:pPr>
  </w:style>
  <w:style w:type="paragraph" w:customStyle="1" w:styleId="BodyTextBold">
    <w:name w:val="Body Text Bold"/>
    <w:basedOn w:val="BodyText"/>
    <w:qFormat/>
    <w:rsid w:val="00BD4207"/>
    <w:rPr>
      <w:b/>
    </w:rPr>
  </w:style>
  <w:style w:type="character" w:styleId="Hyperlink">
    <w:name w:val="Hyperlink"/>
    <w:basedOn w:val="DefaultParagraphFont"/>
    <w:uiPriority w:val="99"/>
    <w:unhideWhenUsed/>
    <w:rsid w:val="00085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3527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AVIO0022 Undertake response action to an emergency or security threat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