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CC9" w:rsidP="00390CC9">
      <w:pPr>
        <w:pStyle w:val="Title"/>
      </w:pPr>
      <w:r>
        <w:fldChar w:fldCharType="begin"/>
      </w:r>
      <w:r>
        <w:instrText xml:space="preserve"> TITLE   \* MERGEFORMAT </w:instrText>
      </w:r>
      <w:r>
        <w:fldChar w:fldCharType="separate"/>
      </w:r>
      <w:r>
        <w:t>Assessment Requirements for AVIO0022 Undertake response action to an emergency or security threat</w:t>
      </w:r>
      <w:r>
        <w:fldChar w:fldCharType="end"/>
      </w:r>
    </w:p>
    <w:p w:rsidR="00390CC9" w:rsidP="00390CC9">
      <w:pPr>
        <w:pStyle w:val="Version"/>
        <w:sectPr w:rsidSect="001B11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13A" w:rsidP="001B113A">
      <w:pPr>
        <w:pStyle w:val="SuperHeading"/>
      </w:pPr>
      <w:r w:rsidRPr="001B113A">
        <w:t>Assessment Requirements for AVIO0022 Undertake response action to an emergency or security threat</w:t>
      </w:r>
    </w:p>
    <w:p w:rsidR="00000000" w:rsidRPr="001B113A" w:rsidP="001B113A">
      <w:pPr>
        <w:pStyle w:val="Heading1"/>
      </w:pPr>
      <w:bookmarkStart w:id="1" w:name="O_1116543"/>
      <w:bookmarkEnd w:id="1"/>
      <w:r w:rsidRPr="001B113A">
        <w:t>Modification History</w:t>
      </w:r>
    </w:p>
    <w:tbl>
      <w:tblPr>
        <w:tblW w:w="9497" w:type="dxa"/>
        <w:tblLayout w:type="fixed"/>
        <w:tblCellMar>
          <w:left w:w="62" w:type="dxa"/>
          <w:right w:w="62" w:type="dxa"/>
        </w:tblCellMar>
        <w:tblLook w:val="0000"/>
      </w:tblPr>
      <w:tblGrid>
        <w:gridCol w:w="9497"/>
      </w:tblGrid>
      <w:tr w:rsidTr="001B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3A" w:rsidP="001B113A">
            <w:pPr>
              <w:pStyle w:val="BodyText"/>
            </w:pPr>
            <w:r w:rsidRPr="001B113A">
              <w:t>Release 1. This is the first release of this unit of competency in the AVI Aviation Training Package Release 7.</w:t>
            </w:r>
          </w:p>
        </w:tc>
      </w:tr>
    </w:tbl>
    <w:p w:rsidR="00000000" w:rsidRPr="001B113A" w:rsidP="001B113A">
      <w:pPr>
        <w:pStyle w:val="NoPaddingFontSize1"/>
      </w:pPr>
    </w:p>
    <w:p w:rsidR="00000000" w:rsidRPr="001B113A" w:rsidP="001B113A">
      <w:pPr>
        <w:pStyle w:val="AllowPageBreak"/>
      </w:pPr>
    </w:p>
    <w:p w:rsidR="00000000" w:rsidRPr="001B113A" w:rsidP="001B113A">
      <w:pPr>
        <w:pStyle w:val="Heading1"/>
      </w:pPr>
      <w:bookmarkStart w:id="2" w:name="O_1116544"/>
      <w:bookmarkEnd w:id="2"/>
      <w:r w:rsidRPr="001B113A">
        <w:t>Performance Evidence</w:t>
      </w:r>
    </w:p>
    <w:tbl>
      <w:tblPr>
        <w:tblW w:w="9497" w:type="dxa"/>
        <w:tblLayout w:type="fixed"/>
        <w:tblCellMar>
          <w:left w:w="62" w:type="dxa"/>
          <w:right w:w="62" w:type="dxa"/>
        </w:tblCellMar>
        <w:tblLook w:val="0000"/>
      </w:tblPr>
      <w:tblGrid>
        <w:gridCol w:w="9497"/>
      </w:tblGrid>
      <w:tr w:rsidTr="001B113A">
        <w:tblPrEx>
          <w:tblW w:w="9497" w:type="dxa"/>
          <w:tblLayout w:type="fixed"/>
          <w:tblCellMar>
            <w:left w:w="62" w:type="dxa"/>
            <w:right w:w="62" w:type="dxa"/>
          </w:tblCellMar>
          <w:tblLook w:val="0000"/>
        </w:tblPrEx>
        <w:trPr>
          <w:trHeight w:val="202"/>
        </w:trPr>
        <w:tc>
          <w:tcPr>
            <w:tcW w:w="9497" w:type="dxa"/>
            <w:tcBorders>
              <w:top w:val="nil"/>
              <w:left w:val="nil"/>
              <w:bottom w:val="nil"/>
              <w:right w:val="nil"/>
            </w:tcBorders>
            <w:tcMar>
              <w:top w:w="0" w:type="dxa"/>
              <w:left w:w="62" w:type="dxa"/>
              <w:bottom w:w="0" w:type="dxa"/>
              <w:right w:w="62" w:type="dxa"/>
            </w:tcMar>
          </w:tcPr>
          <w:p w:rsidR="00000000" w:rsidP="001B113A">
            <w:pPr>
              <w:pStyle w:val="BodyText"/>
              <w:rPr>
                <w:lang w:val="en-NZ"/>
              </w:rPr>
            </w:pPr>
            <w:r w:rsidRPr="001B113A">
              <w:t>Evidence required to demonstrate competence in this unit must be relevant to and satisfy all of the requirements of the elements and performance criteria on at least one occasion and include:</w:t>
            </w:r>
          </w:p>
        </w:tc>
      </w:tr>
      <w:tr w:rsidTr="001B113A">
        <w:tblPrEx>
          <w:tblW w:w="9497" w:type="dxa"/>
          <w:tblLayout w:type="fixed"/>
          <w:tblCellMar>
            <w:left w:w="62" w:type="dxa"/>
            <w:right w:w="62" w:type="dxa"/>
          </w:tblCellMar>
          <w:tblLook w:val="0000"/>
        </w:tblPrEx>
        <w:trPr>
          <w:trHeight w:val="1134"/>
        </w:trPr>
        <w:tc>
          <w:tcPr>
            <w:tcW w:w="9497" w:type="dxa"/>
            <w:tcBorders>
              <w:top w:val="nil"/>
              <w:left w:val="nil"/>
              <w:bottom w:val="nil"/>
              <w:right w:val="nil"/>
            </w:tcBorders>
            <w:tcMar>
              <w:top w:w="0" w:type="dxa"/>
              <w:left w:w="62" w:type="dxa"/>
              <w:bottom w:w="0" w:type="dxa"/>
              <w:right w:w="62" w:type="dxa"/>
            </w:tcMar>
          </w:tcPr>
          <w:p w:rsidR="00000000" w:rsidRPr="001B113A" w:rsidP="001B113A">
            <w:pPr>
              <w:pStyle w:val="ListBullet"/>
            </w:pPr>
            <w:r w:rsidRPr="001B113A">
              <w:t>adapting to differences</w:t>
            </w:r>
            <w:r w:rsidRPr="001B113A">
              <w:t xml:space="preserve"> in equipment in accordance with standard operating procedures (SOPs)</w:t>
            </w:r>
          </w:p>
          <w:p w:rsidR="00000000" w:rsidRPr="001B113A" w:rsidP="001B113A">
            <w:pPr>
              <w:pStyle w:val="ListBullet"/>
            </w:pPr>
            <w:r w:rsidRPr="001B113A">
              <w:t>applying precautions and required actions to minimise, control or eliminate identified security threats</w:t>
            </w:r>
          </w:p>
          <w:p w:rsidR="00000000" w:rsidRPr="001B113A" w:rsidP="001B113A">
            <w:pPr>
              <w:pStyle w:val="ListBullet"/>
            </w:pPr>
            <w:r w:rsidRPr="001B113A">
              <w:t>applying relevant agreements, codes of practice, legislative requirements and workplace procedures</w:t>
            </w:r>
          </w:p>
          <w:p w:rsidR="00000000" w:rsidRPr="001B113A" w:rsidP="001B113A">
            <w:pPr>
              <w:pStyle w:val="ListBullet"/>
            </w:pPr>
            <w:r w:rsidRPr="001B113A">
              <w:t>communicating effectively with others using one or more of the following:</w:t>
            </w:r>
          </w:p>
          <w:p w:rsidR="00000000" w:rsidRPr="001B113A" w:rsidP="001B113A">
            <w:pPr>
              <w:pStyle w:val="ListBullet2"/>
            </w:pPr>
            <w:r w:rsidRPr="001B113A">
              <w:t>mobile and fixed phones</w:t>
            </w:r>
          </w:p>
          <w:p w:rsidR="00000000" w:rsidRPr="001B113A" w:rsidP="001B113A">
            <w:pPr>
              <w:pStyle w:val="ListBullet2"/>
            </w:pPr>
            <w:r w:rsidRPr="001B113A">
              <w:t>radio</w:t>
            </w:r>
          </w:p>
          <w:p w:rsidR="00000000" w:rsidRPr="001B113A" w:rsidP="001B113A">
            <w:pPr>
              <w:pStyle w:val="ListBullet2"/>
            </w:pPr>
            <w:r w:rsidRPr="001B113A">
              <w:t>oral, aural or signed communications</w:t>
            </w:r>
          </w:p>
          <w:p w:rsidR="00000000" w:rsidRPr="001B113A" w:rsidP="001B113A">
            <w:pPr>
              <w:pStyle w:val="ListBullet"/>
            </w:pPr>
            <w:r w:rsidRPr="001B113A">
              <w:t>completing rel</w:t>
            </w:r>
            <w:r w:rsidRPr="001B113A">
              <w:t>evant documentation</w:t>
            </w:r>
          </w:p>
          <w:p w:rsidR="00000000" w:rsidRPr="001B113A" w:rsidP="001B113A">
            <w:pPr>
              <w:pStyle w:val="ListBullet"/>
            </w:pPr>
            <w:r w:rsidRPr="001B113A">
              <w:t>identifying and correctly using relevant equipment</w:t>
            </w:r>
          </w:p>
          <w:p w:rsidR="00000000" w:rsidRPr="001B113A" w:rsidP="001B113A">
            <w:pPr>
              <w:pStyle w:val="ListBullet"/>
            </w:pPr>
            <w:r w:rsidRPr="001B113A">
              <w:t>implementing contingency plans</w:t>
            </w:r>
          </w:p>
          <w:p w:rsidR="00000000" w:rsidRPr="001B113A" w:rsidP="001B113A">
            <w:pPr>
              <w:pStyle w:val="ListBullet"/>
            </w:pPr>
            <w:r w:rsidRPr="001B113A">
              <w:t xml:space="preserve">implementing work health and safety (WHS)/occupational health and safety (OHS) procedures and relevant regulations </w:t>
            </w:r>
          </w:p>
          <w:p w:rsidR="00000000" w:rsidRPr="001B113A" w:rsidP="001B113A">
            <w:pPr>
              <w:pStyle w:val="ListBullet"/>
            </w:pPr>
            <w:r w:rsidRPr="001B113A">
              <w:t>interpreting and following operational</w:t>
            </w:r>
            <w:r w:rsidRPr="001B113A">
              <w:t xml:space="preserve"> instructions and prioritising work</w:t>
            </w:r>
          </w:p>
          <w:p w:rsidR="00000000" w:rsidRPr="001B113A" w:rsidP="001B113A">
            <w:pPr>
              <w:pStyle w:val="ListBullet"/>
            </w:pPr>
            <w:r w:rsidRPr="001B113A">
              <w:t>modifying activities depending on operational contingencies, risk situations and environments</w:t>
            </w:r>
          </w:p>
          <w:p w:rsidR="00000000" w:rsidRPr="001B113A" w:rsidP="001B113A">
            <w:pPr>
              <w:pStyle w:val="ListBullet"/>
            </w:pPr>
            <w:r w:rsidRPr="001B113A">
              <w:t>operating electronic communications equipment to required protocol</w:t>
            </w:r>
          </w:p>
          <w:p w:rsidR="00000000" w:rsidRPr="001B113A" w:rsidP="001B113A">
            <w:pPr>
              <w:pStyle w:val="ListBullet"/>
            </w:pPr>
            <w:r w:rsidRPr="001B113A">
              <w:t xml:space="preserve">planning own work, predicting consequences and identifying </w:t>
            </w:r>
            <w:r w:rsidRPr="001B113A">
              <w:t>improvements</w:t>
            </w:r>
          </w:p>
          <w:p w:rsidR="00000000" w:rsidRPr="001B113A" w:rsidP="001B113A">
            <w:pPr>
              <w:pStyle w:val="ListBullet"/>
            </w:pPr>
            <w:r w:rsidRPr="001B113A">
              <w:t xml:space="preserve">reading, interpreting and following relevant regulations, instructions, procedures, information and signs </w:t>
            </w:r>
          </w:p>
          <w:p w:rsidR="00000000" w:rsidRPr="001B113A" w:rsidP="001B113A">
            <w:pPr>
              <w:pStyle w:val="ListBullet"/>
            </w:pPr>
            <w:r w:rsidRPr="001B113A">
              <w:t>reporting and/or rectifying problems, faults or malfunctions promptly in accordance with workplace procedures</w:t>
            </w:r>
          </w:p>
          <w:p w:rsidR="00000000" w:rsidRPr="001B113A" w:rsidP="001B113A">
            <w:pPr>
              <w:pStyle w:val="ListBullet"/>
            </w:pPr>
            <w:r w:rsidRPr="001B113A">
              <w:t>responding appropriately to cultural differences in the workplace</w:t>
            </w:r>
          </w:p>
          <w:p w:rsidR="00000000" w:rsidRPr="001B113A" w:rsidP="001B113A">
            <w:pPr>
              <w:pStyle w:val="ListBullet"/>
            </w:pPr>
            <w:r w:rsidRPr="001B113A">
              <w:t>responding to threats or potential threats, including one or more of the following:</w:t>
            </w:r>
          </w:p>
          <w:p w:rsidR="00000000" w:rsidRPr="001B113A" w:rsidP="001B113A">
            <w:pPr>
              <w:pStyle w:val="ListBullet2"/>
            </w:pPr>
            <w:r w:rsidRPr="001B113A">
              <w:t>aviation transport security threats</w:t>
            </w:r>
          </w:p>
          <w:p w:rsidR="00000000" w:rsidRPr="001B113A" w:rsidP="001B113A">
            <w:pPr>
              <w:pStyle w:val="ListBullet2"/>
            </w:pPr>
            <w:r w:rsidRPr="001B113A">
              <w:t>dust and vapours</w:t>
            </w:r>
          </w:p>
          <w:p w:rsidR="00000000" w:rsidRPr="001B113A" w:rsidP="001B113A">
            <w:pPr>
              <w:pStyle w:val="ListBullet2"/>
            </w:pPr>
            <w:r w:rsidRPr="001B113A">
              <w:t>biosecurity or biohazardous substances</w:t>
            </w:r>
          </w:p>
          <w:p w:rsidR="00000000" w:rsidRPr="001B113A" w:rsidP="001B113A">
            <w:pPr>
              <w:pStyle w:val="ListBullet2"/>
            </w:pPr>
            <w:r w:rsidRPr="001B113A">
              <w:t>firearm handl</w:t>
            </w:r>
            <w:r w:rsidRPr="001B113A">
              <w:t>ing</w:t>
            </w:r>
          </w:p>
          <w:p w:rsidR="00000000" w:rsidRPr="001B113A" w:rsidP="001B113A">
            <w:pPr>
              <w:pStyle w:val="ListBullet2"/>
            </w:pPr>
            <w:r w:rsidRPr="001B113A">
              <w:t>hazardous or dangerous materials</w:t>
            </w:r>
          </w:p>
          <w:p w:rsidR="00000000" w:rsidRPr="001B113A" w:rsidP="001B113A">
            <w:pPr>
              <w:pStyle w:val="ListBullet2"/>
            </w:pPr>
            <w:r w:rsidRPr="001B113A">
              <w:t>natural hazards</w:t>
            </w:r>
          </w:p>
          <w:p w:rsidR="00000000" w:rsidRPr="001B113A" w:rsidP="001B113A">
            <w:pPr>
              <w:pStyle w:val="ListBullet2"/>
            </w:pPr>
            <w:r w:rsidRPr="001B113A">
              <w:t>humidity and air temperature</w:t>
            </w:r>
          </w:p>
          <w:p w:rsidR="00000000" w:rsidRPr="001B113A" w:rsidP="001B113A">
            <w:pPr>
              <w:pStyle w:val="ListBullet2"/>
            </w:pPr>
            <w:r w:rsidRPr="001B113A">
              <w:t>persons with felonious intent</w:t>
            </w:r>
          </w:p>
          <w:p w:rsidR="00000000" w:rsidRPr="001B113A" w:rsidP="001B113A">
            <w:pPr>
              <w:pStyle w:val="ListBullet2"/>
            </w:pPr>
            <w:r w:rsidRPr="001B113A">
              <w:t>unlawful interference with aviation</w:t>
            </w:r>
          </w:p>
          <w:p w:rsidR="00000000" w:rsidRPr="001B113A" w:rsidP="001B113A">
            <w:pPr>
              <w:pStyle w:val="ListBullet2"/>
            </w:pPr>
            <w:r w:rsidRPr="001B113A">
              <w:t>vehicular, pedestrian and aircraft traffic</w:t>
            </w:r>
          </w:p>
          <w:p w:rsidR="00000000" w:rsidRPr="001B113A" w:rsidP="001B113A">
            <w:pPr>
              <w:pStyle w:val="ListBullet"/>
            </w:pPr>
            <w:r w:rsidRPr="001B113A">
              <w:t>selecting and using required personal protective equipment (PPE) conforming to industry and WHS/OHS standards, including but not limited to:</w:t>
            </w:r>
          </w:p>
          <w:p w:rsidR="00000000" w:rsidRPr="001B113A" w:rsidP="001B113A">
            <w:pPr>
              <w:pStyle w:val="ListBullet2"/>
            </w:pPr>
            <w:r w:rsidRPr="001B113A">
              <w:t>gloves</w:t>
            </w:r>
          </w:p>
          <w:p w:rsidR="00000000" w:rsidRPr="001B113A" w:rsidP="001B113A">
            <w:pPr>
              <w:pStyle w:val="ListBullet2"/>
            </w:pPr>
            <w:r w:rsidRPr="001B113A">
              <w:t>safety headwear and footwear</w:t>
            </w:r>
          </w:p>
          <w:p w:rsidR="00000000" w:rsidRPr="001B113A" w:rsidP="001B113A">
            <w:pPr>
              <w:pStyle w:val="ListBullet2"/>
            </w:pPr>
            <w:r w:rsidRPr="001B113A">
              <w:t>firearms</w:t>
            </w:r>
          </w:p>
          <w:p w:rsidR="00000000" w:rsidRPr="001B113A" w:rsidP="001B113A">
            <w:pPr>
              <w:pStyle w:val="ListBullet2"/>
            </w:pPr>
            <w:r w:rsidRPr="001B113A">
              <w:t>two-way radios</w:t>
            </w:r>
          </w:p>
          <w:p w:rsidR="00000000" w:rsidRPr="001B113A" w:rsidP="001B113A">
            <w:pPr>
              <w:pStyle w:val="ListBullet2"/>
            </w:pPr>
            <w:r w:rsidRPr="001B113A">
              <w:t>high visibility clothing</w:t>
            </w:r>
          </w:p>
          <w:p w:rsidR="00000000" w:rsidRPr="001B113A" w:rsidP="001B113A">
            <w:pPr>
              <w:pStyle w:val="ListBullet"/>
            </w:pPr>
            <w:r w:rsidRPr="001B113A">
              <w:t>using correct manual handlin</w:t>
            </w:r>
            <w:r w:rsidRPr="001B113A">
              <w:t xml:space="preserve">g techniques </w:t>
            </w:r>
          </w:p>
          <w:p w:rsidR="00000000" w:rsidRPr="001B113A" w:rsidP="001B113A">
            <w:pPr>
              <w:pStyle w:val="ListBullet"/>
            </w:pPr>
            <w:r w:rsidRPr="001B113A">
              <w:t xml:space="preserve">working collaboratively with others </w:t>
            </w:r>
          </w:p>
          <w:p w:rsidR="00000000" w:rsidRPr="001B113A" w:rsidP="001B113A">
            <w:pPr>
              <w:pStyle w:val="ListBullet"/>
            </w:pPr>
            <w:r w:rsidRPr="001B113A">
              <w:t>working systematically with required attention to detail without injury to self or others, or damage to goods or equipment.</w:t>
            </w:r>
          </w:p>
        </w:tc>
      </w:tr>
    </w:tbl>
    <w:p w:rsidR="00000000" w:rsidRPr="001B113A" w:rsidP="001B113A">
      <w:pPr>
        <w:pStyle w:val="NoPaddingFontSize1"/>
      </w:pPr>
    </w:p>
    <w:p w:rsidR="00000000" w:rsidRPr="001B113A" w:rsidP="001B113A">
      <w:pPr>
        <w:pStyle w:val="AllowPageBreak"/>
      </w:pPr>
    </w:p>
    <w:p w:rsidR="00000000" w:rsidRPr="001B113A" w:rsidP="001B113A">
      <w:pPr>
        <w:pStyle w:val="Heading1"/>
      </w:pPr>
      <w:bookmarkStart w:id="3" w:name="O_1116545"/>
      <w:bookmarkEnd w:id="3"/>
      <w:r w:rsidRPr="001B113A">
        <w:t>Knowledge Evidence</w:t>
      </w:r>
    </w:p>
    <w:tbl>
      <w:tblPr>
        <w:tblW w:w="9497" w:type="dxa"/>
        <w:tblLayout w:type="fixed"/>
        <w:tblCellMar>
          <w:left w:w="62" w:type="dxa"/>
          <w:right w:w="62" w:type="dxa"/>
        </w:tblCellMar>
        <w:tblLook w:val="0000"/>
      </w:tblPr>
      <w:tblGrid>
        <w:gridCol w:w="9497"/>
      </w:tblGrid>
      <w:tr w:rsidTr="001B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113A">
            <w:pPr>
              <w:pStyle w:val="BodyText"/>
              <w:rPr>
                <w:lang w:val="en-NZ"/>
              </w:rPr>
            </w:pPr>
            <w:r w:rsidRPr="001B113A">
              <w:t>Evidence required to demonstrate competence in this unit must be relevant to and satisfy all of the requirements of the elements and performance criteria and include knowledge of:</w:t>
            </w:r>
          </w:p>
        </w:tc>
      </w:tr>
      <w:tr w:rsidTr="001B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3A" w:rsidP="001B113A">
            <w:pPr>
              <w:pStyle w:val="ListBullet"/>
            </w:pPr>
            <w:r w:rsidRPr="001B113A">
              <w:t>contingency planning relating to managing and controlling aviation emergen</w:t>
            </w:r>
            <w:r w:rsidRPr="001B113A">
              <w:t>cies or security threats</w:t>
            </w:r>
          </w:p>
          <w:p w:rsidR="00000000" w:rsidRPr="001B113A" w:rsidP="001B113A">
            <w:pPr>
              <w:pStyle w:val="ListBullet"/>
            </w:pPr>
            <w:r w:rsidRPr="001B113A">
              <w:t>egress actions and movements, including:</w:t>
            </w:r>
          </w:p>
          <w:p w:rsidR="00000000" w:rsidRPr="001B113A" w:rsidP="001B113A">
            <w:pPr>
              <w:pStyle w:val="ListBullet2"/>
            </w:pPr>
            <w:r w:rsidRPr="001B113A">
              <w:t>assembling passengers, public and employees</w:t>
            </w:r>
          </w:p>
          <w:p w:rsidR="00000000" w:rsidRPr="001B113A" w:rsidP="001B113A">
            <w:pPr>
              <w:pStyle w:val="ListBullet2"/>
            </w:pPr>
            <w:r w:rsidRPr="001B113A">
              <w:t>familiarity with the physical building</w:t>
            </w:r>
          </w:p>
          <w:p w:rsidR="00000000" w:rsidRPr="001B113A" w:rsidP="001B113A">
            <w:pPr>
              <w:pStyle w:val="ListBullet2"/>
            </w:pPr>
            <w:r w:rsidRPr="001B113A">
              <w:t>maintaining observation of threat subjects and developing physical danger</w:t>
            </w:r>
          </w:p>
          <w:p w:rsidR="00000000" w:rsidRPr="001B113A" w:rsidP="001B113A">
            <w:pPr>
              <w:pStyle w:val="ListBullet"/>
            </w:pPr>
            <w:r w:rsidRPr="001B113A">
              <w:t xml:space="preserve">familiarity with emergency plans </w:t>
            </w:r>
          </w:p>
          <w:p w:rsidR="00000000" w:rsidRPr="001B113A" w:rsidP="001B113A">
            <w:pPr>
              <w:pStyle w:val="ListBullet"/>
            </w:pPr>
            <w:r w:rsidRPr="001B113A">
              <w:t xml:space="preserve">housekeeping standards and procedures </w:t>
            </w:r>
          </w:p>
          <w:p w:rsidR="00000000" w:rsidRPr="001B113A" w:rsidP="001B113A">
            <w:pPr>
              <w:pStyle w:val="ListBullet"/>
            </w:pPr>
            <w:r w:rsidRPr="001B113A">
              <w:t>operational procedures for identifying aviation security threats and undertaking emergency response</w:t>
            </w:r>
          </w:p>
          <w:p w:rsidR="00000000" w:rsidRPr="001B113A" w:rsidP="001B113A">
            <w:pPr>
              <w:pStyle w:val="ListBullet"/>
            </w:pPr>
            <w:r w:rsidRPr="001B113A">
              <w:t>ranges of alarm systems, including one or more of the following:</w:t>
            </w:r>
          </w:p>
          <w:p w:rsidR="00000000" w:rsidRPr="001B113A" w:rsidP="001B113A">
            <w:pPr>
              <w:pStyle w:val="ListBullet2"/>
            </w:pPr>
            <w:r w:rsidRPr="001B113A">
              <w:t>duress and emerge</w:t>
            </w:r>
            <w:r w:rsidRPr="001B113A">
              <w:t>ncy call points</w:t>
            </w:r>
          </w:p>
          <w:p w:rsidR="00000000" w:rsidRPr="001B113A" w:rsidP="001B113A">
            <w:pPr>
              <w:pStyle w:val="ListBullet2"/>
            </w:pPr>
            <w:r w:rsidRPr="001B113A">
              <w:t>passenger and baggage security screening equipment</w:t>
            </w:r>
          </w:p>
          <w:p w:rsidR="00000000" w:rsidRPr="001B113A" w:rsidP="001B113A">
            <w:pPr>
              <w:pStyle w:val="ListBullet2"/>
            </w:pPr>
            <w:r w:rsidRPr="001B113A">
              <w:t>fire and building</w:t>
            </w:r>
          </w:p>
          <w:p w:rsidR="00000000" w:rsidRPr="001B113A" w:rsidP="001B113A">
            <w:pPr>
              <w:pStyle w:val="ListBullet2"/>
            </w:pPr>
            <w:r w:rsidRPr="001B113A">
              <w:t>access doors and gates</w:t>
            </w:r>
          </w:p>
          <w:p w:rsidR="00000000" w:rsidRPr="001B113A" w:rsidP="001B113A">
            <w:pPr>
              <w:pStyle w:val="ListBullet"/>
            </w:pPr>
            <w:r w:rsidRPr="001B113A">
              <w:t>recognising the behavioural signs of potential and actual threat subjects</w:t>
            </w:r>
          </w:p>
          <w:p w:rsidR="00000000" w:rsidRPr="001B113A" w:rsidP="001B113A">
            <w:pPr>
              <w:pStyle w:val="ListBullet"/>
            </w:pPr>
            <w:r w:rsidRPr="001B113A">
              <w:t>relevant state/territory permit and licence regulations and requirements</w:t>
            </w:r>
          </w:p>
          <w:p w:rsidR="00000000" w:rsidRPr="001B113A" w:rsidP="001B113A">
            <w:pPr>
              <w:pStyle w:val="ListBullet"/>
            </w:pPr>
            <w:r w:rsidRPr="001B113A">
              <w:t>relevant WHS/OHS procedures and guidelines</w:t>
            </w:r>
          </w:p>
          <w:p w:rsidR="00000000" w:rsidRPr="001B113A" w:rsidP="001B113A">
            <w:pPr>
              <w:pStyle w:val="ListBullet"/>
            </w:pPr>
            <w:r w:rsidRPr="001B113A">
              <w:t>requirements for approved work procedures and relevant equipment</w:t>
            </w:r>
          </w:p>
          <w:p w:rsidR="00000000" w:rsidRPr="001B113A" w:rsidP="001B113A">
            <w:pPr>
              <w:pStyle w:val="ListBullet"/>
            </w:pPr>
            <w:r w:rsidRPr="001B113A">
              <w:t>risks, hazards and precautions to control security threats</w:t>
            </w:r>
          </w:p>
          <w:p w:rsidR="00000000" w:rsidRPr="001B113A" w:rsidP="001B113A">
            <w:pPr>
              <w:pStyle w:val="ListBullet"/>
            </w:pPr>
            <w:r w:rsidRPr="001B113A">
              <w:t>typical problems that can occur when undertaking emergency response action to an aviation security threat and appropriate action that can be taken to prevent or solve these problems.</w:t>
            </w:r>
          </w:p>
        </w:tc>
      </w:tr>
    </w:tbl>
    <w:p w:rsidR="00000000" w:rsidRPr="001B113A" w:rsidP="001B113A">
      <w:pPr>
        <w:pStyle w:val="NoPaddingFontSize1"/>
      </w:pPr>
    </w:p>
    <w:p w:rsidR="00000000" w:rsidRPr="001B113A" w:rsidP="001B113A">
      <w:pPr>
        <w:pStyle w:val="AllowPageBreak"/>
      </w:pPr>
    </w:p>
    <w:p w:rsidR="00000000" w:rsidRPr="001B113A" w:rsidP="001B113A">
      <w:pPr>
        <w:pStyle w:val="Heading1"/>
      </w:pPr>
      <w:bookmarkStart w:id="4" w:name="O_1116546"/>
      <w:bookmarkEnd w:id="4"/>
      <w:r w:rsidRPr="001B113A">
        <w:t>Assessment Conditions</w:t>
      </w:r>
    </w:p>
    <w:tbl>
      <w:tblPr>
        <w:tblW w:w="9497" w:type="dxa"/>
        <w:tblLayout w:type="fixed"/>
        <w:tblCellMar>
          <w:left w:w="62" w:type="dxa"/>
          <w:right w:w="62" w:type="dxa"/>
        </w:tblCellMar>
        <w:tblLook w:val="0000"/>
      </w:tblPr>
      <w:tblGrid>
        <w:gridCol w:w="9497"/>
      </w:tblGrid>
      <w:tr w:rsidTr="001B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3A" w:rsidP="001B113A">
            <w:pPr>
              <w:pStyle w:val="BodyText"/>
            </w:pPr>
            <w:r w:rsidRPr="001B113A">
              <w:t>Assessors must hold credential</w:t>
            </w:r>
            <w:r w:rsidRPr="001B113A">
              <w:t xml:space="preserve">s specified within the Standards for Registered Training Organisations current at the time of assessment. </w:t>
            </w:r>
          </w:p>
          <w:p w:rsidR="00000000" w:rsidRPr="001B113A" w:rsidP="001B113A">
            <w:pPr>
              <w:pStyle w:val="BodyText"/>
            </w:pPr>
            <w:r w:rsidRPr="001B113A">
              <w:t>Assessment must satisfy the Principles of Assessment and Rules of Evidence and all regulatory requirements included within the Standards for Register</w:t>
            </w:r>
            <w:r w:rsidRPr="001B113A">
              <w:t>ed Training Organisations current at the time of assessment.</w:t>
            </w:r>
          </w:p>
          <w:p w:rsidR="00000000" w:rsidRPr="001B113A" w:rsidP="001B113A">
            <w:pPr>
              <w:pStyle w:val="BodyText"/>
            </w:pPr>
            <w:r w:rsidRPr="001B113A">
              <w:t>Assessment processes and techniques must be appropriate to the language, literacy and numeracy requirements of the work being performed and the needs of the candidate.</w:t>
            </w:r>
          </w:p>
          <w:p w:rsidR="00000000" w:rsidRPr="001B113A" w:rsidP="001B113A">
            <w:pPr>
              <w:pStyle w:val="BodyText"/>
            </w:pPr>
            <w:r w:rsidRPr="001B113A">
              <w:t>Assessment must occur in wo</w:t>
            </w:r>
            <w:r w:rsidRPr="001B113A">
              <w:t>rkplace operational situations. Where this is not appropriate, assessment must occur in simulated workplace operational situations that reflect workplace conditions.</w:t>
            </w:r>
          </w:p>
          <w:p w:rsidR="00000000" w:rsidRPr="001B113A" w:rsidP="001B113A">
            <w:pPr>
              <w:pStyle w:val="BodyText"/>
            </w:pPr>
            <w:r w:rsidRPr="001B113A">
              <w:t>Incidents must include actual or potential breaches of aviation security arrangements.</w:t>
            </w:r>
          </w:p>
          <w:p w:rsidR="00000000" w:rsidRPr="001B113A" w:rsidP="001B113A">
            <w:pPr>
              <w:pStyle w:val="BodyText"/>
            </w:pPr>
            <w:r w:rsidRPr="001B113A">
              <w:t>Res</w:t>
            </w:r>
            <w:r w:rsidRPr="001B113A">
              <w:t>ources for assessment must include access to:</w:t>
            </w:r>
          </w:p>
          <w:p w:rsidR="00000000" w:rsidRPr="001B113A" w:rsidP="001B113A">
            <w:pPr>
              <w:pStyle w:val="ListBullet"/>
            </w:pPr>
            <w:r w:rsidRPr="001B113A">
              <w:t>a range of relevant exercises, case studies and/or simulations</w:t>
            </w:r>
          </w:p>
          <w:p w:rsidR="00000000" w:rsidRPr="001B113A" w:rsidP="001B113A">
            <w:pPr>
              <w:pStyle w:val="ListBullet"/>
            </w:pPr>
            <w:r w:rsidRPr="001B113A">
              <w:t>acceptable means of simulation assessment</w:t>
            </w:r>
          </w:p>
          <w:p w:rsidR="00000000" w:rsidRPr="001B113A" w:rsidP="001B113A">
            <w:pPr>
              <w:pStyle w:val="ListBullet"/>
            </w:pPr>
            <w:r w:rsidRPr="001B113A">
              <w:t>applicable documentation, including workplace procedures, regulations, codes of practice and operation m</w:t>
            </w:r>
            <w:r w:rsidRPr="001B113A">
              <w:t>anuals</w:t>
            </w:r>
          </w:p>
          <w:p w:rsidR="00000000" w:rsidRPr="001B113A" w:rsidP="001B113A">
            <w:pPr>
              <w:pStyle w:val="ListBullet"/>
            </w:pPr>
            <w:r w:rsidRPr="001B113A">
              <w:t>relevant materials, tools, equipment and PPE currently used in industry.</w:t>
            </w:r>
          </w:p>
        </w:tc>
      </w:tr>
    </w:tbl>
    <w:p w:rsidR="00000000" w:rsidRPr="001B113A" w:rsidP="001B113A">
      <w:pPr>
        <w:pStyle w:val="NoPaddingFontSize1"/>
      </w:pPr>
    </w:p>
    <w:p w:rsidR="00000000" w:rsidRPr="001B113A" w:rsidP="001B113A">
      <w:pPr>
        <w:pStyle w:val="AllowPageBreak"/>
      </w:pPr>
    </w:p>
    <w:p w:rsidR="00000000" w:rsidRPr="001B113A" w:rsidP="001B113A">
      <w:pPr>
        <w:pStyle w:val="Heading1"/>
      </w:pPr>
      <w:bookmarkStart w:id="5" w:name="O_1116549"/>
      <w:bookmarkEnd w:id="5"/>
      <w:r w:rsidRPr="001B113A">
        <w:t>Links</w:t>
      </w:r>
    </w:p>
    <w:p w:rsidR="00000000" w:rsidRPr="001B113A" w:rsidP="00390CC9">
      <w:pPr>
        <w:pStyle w:val="BodyText"/>
      </w:pPr>
      <w:r w:rsidRPr="001B113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24DD5">
        <w:rPr>
          <w:rStyle w:val="Hyperlink"/>
        </w:rPr>
        <w:t>https://vetnet.gov.au/Pages/TrainingDocs.aspx?q=4725260a-0af3-4daf-912b-ef1c2f3e5816</w:t>
      </w:r>
      <w:r>
        <w:fldChar w:fldCharType="end"/>
      </w:r>
    </w:p>
    <w:p w:rsidR="00000000" w:rsidRPr="001B113A" w:rsidP="001B113A"/>
    <w:sectPr w:rsidSect="001B11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3A" w:rsidRPr="00390CC9" w:rsidP="00390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C9" w:rsidP="001B1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0CC9" w:rsidP="001B11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90CC9" w:rsidP="001B11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13A" w:rsidRPr="00390CC9" w:rsidP="00390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C9" w:rsidRPr="002D2AF8" w:rsidP="001B113A">
    <w:pPr>
      <w:pStyle w:val="Header"/>
      <w:framePr w:wrap="around"/>
    </w:pPr>
    <w:r>
      <w:fldChar w:fldCharType="begin"/>
    </w:r>
    <w:r>
      <w:instrText xml:space="preserve"> TITLE   \* MERGEFORMAT </w:instrText>
    </w:r>
    <w:r>
      <w:fldChar w:fldCharType="separate"/>
    </w:r>
    <w:r>
      <w:t>Assessment Requirements for AVIO0022 Undertake response action to an emergency or security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90CC9" w:rsidP="001B1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981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746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44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13A"/>
    <w:pPr>
      <w:spacing w:before="360" w:after="60"/>
      <w:outlineLvl w:val="0"/>
    </w:pPr>
    <w:rPr>
      <w:sz w:val="32"/>
    </w:rPr>
  </w:style>
  <w:style w:type="paragraph" w:styleId="Heading2">
    <w:name w:val="heading 2"/>
    <w:basedOn w:val="HeadingBase"/>
    <w:next w:val="BodyText"/>
    <w:link w:val="Heading2Char"/>
    <w:qFormat/>
    <w:rsid w:val="001B113A"/>
    <w:pPr>
      <w:keepLines/>
      <w:spacing w:before="240" w:after="120"/>
      <w:outlineLvl w:val="1"/>
    </w:pPr>
    <w:rPr>
      <w:sz w:val="28"/>
      <w:szCs w:val="40"/>
    </w:rPr>
  </w:style>
  <w:style w:type="paragraph" w:styleId="Heading3">
    <w:name w:val="heading 3"/>
    <w:basedOn w:val="HeadingBase"/>
    <w:next w:val="BodyText"/>
    <w:link w:val="Heading3Char"/>
    <w:qFormat/>
    <w:rsid w:val="001B113A"/>
    <w:pPr>
      <w:spacing w:before="180" w:after="120"/>
      <w:outlineLvl w:val="2"/>
    </w:pPr>
    <w:rPr>
      <w:spacing w:val="-10"/>
      <w:kern w:val="32"/>
    </w:rPr>
  </w:style>
  <w:style w:type="paragraph" w:styleId="Heading4">
    <w:name w:val="heading 4"/>
    <w:basedOn w:val="HeadingBase"/>
    <w:next w:val="BodyText"/>
    <w:link w:val="Heading4Char"/>
    <w:qFormat/>
    <w:rsid w:val="001B113A"/>
    <w:pPr>
      <w:spacing w:before="160" w:after="120"/>
      <w:outlineLvl w:val="3"/>
    </w:pPr>
    <w:rPr>
      <w:sz w:val="22"/>
    </w:rPr>
  </w:style>
  <w:style w:type="paragraph" w:styleId="Heading5">
    <w:name w:val="heading 5"/>
    <w:basedOn w:val="HeadingBase"/>
    <w:next w:val="Normal"/>
    <w:link w:val="Heading5Char"/>
    <w:qFormat/>
    <w:rsid w:val="001B113A"/>
    <w:pPr>
      <w:spacing w:before="80"/>
      <w:outlineLvl w:val="4"/>
    </w:pPr>
    <w:rPr>
      <w:color w:val="918585"/>
      <w:sz w:val="20"/>
    </w:rPr>
  </w:style>
  <w:style w:type="paragraph" w:styleId="Heading6">
    <w:name w:val="heading 6"/>
    <w:basedOn w:val="HeadingBase"/>
    <w:next w:val="Normal"/>
    <w:link w:val="Heading6Char"/>
    <w:qFormat/>
    <w:rsid w:val="001B113A"/>
    <w:pPr>
      <w:spacing w:before="60"/>
      <w:outlineLvl w:val="5"/>
    </w:pPr>
    <w:rPr>
      <w:color w:val="918585"/>
      <w:sz w:val="20"/>
    </w:rPr>
  </w:style>
  <w:style w:type="paragraph" w:styleId="Heading7">
    <w:name w:val="heading 7"/>
    <w:basedOn w:val="Normal"/>
    <w:next w:val="Normal"/>
    <w:link w:val="Heading7Char"/>
    <w:qFormat/>
    <w:rsid w:val="001B113A"/>
    <w:pPr>
      <w:ind w:left="720"/>
      <w:outlineLvl w:val="6"/>
    </w:pPr>
    <w:rPr>
      <w:i/>
    </w:rPr>
  </w:style>
  <w:style w:type="paragraph" w:styleId="Heading8">
    <w:name w:val="heading 8"/>
    <w:basedOn w:val="Normal"/>
    <w:next w:val="Normal"/>
    <w:link w:val="Heading8Char"/>
    <w:qFormat/>
    <w:rsid w:val="001B113A"/>
    <w:pPr>
      <w:ind w:left="720"/>
      <w:outlineLvl w:val="7"/>
    </w:pPr>
    <w:rPr>
      <w:i/>
    </w:rPr>
  </w:style>
  <w:style w:type="paragraph" w:styleId="Heading9">
    <w:name w:val="heading 9"/>
    <w:basedOn w:val="Normal"/>
    <w:next w:val="Normal"/>
    <w:link w:val="Heading9Char"/>
    <w:qFormat/>
    <w:rsid w:val="001B113A"/>
    <w:pPr>
      <w:ind w:left="720"/>
      <w:outlineLvl w:val="8"/>
    </w:pPr>
    <w:rPr>
      <w:i/>
    </w:rPr>
  </w:style>
  <w:style w:type="character" w:default="1" w:styleId="DefaultParagraphFont">
    <w:name w:val="Default Paragraph Font"/>
    <w:uiPriority w:val="1"/>
    <w:unhideWhenUsed/>
    <w:rsid w:val="001B1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13A"/>
  </w:style>
  <w:style w:type="character" w:customStyle="1" w:styleId="Heading1Char">
    <w:name w:val="Heading 1 Char"/>
    <w:basedOn w:val="DefaultParagraphFont"/>
    <w:link w:val="Heading1"/>
    <w:rsid w:val="001B113A"/>
    <w:rPr>
      <w:rFonts w:ascii="Times New Roman" w:eastAsia="Times New Roman" w:hAnsi="Times New Roman" w:cs="Times New Roman"/>
      <w:b/>
      <w:sz w:val="32"/>
      <w:szCs w:val="20"/>
      <w:lang w:eastAsia="en-US"/>
    </w:rPr>
  </w:style>
  <w:style w:type="paragraph" w:styleId="BodyText">
    <w:name w:val="Body Text"/>
    <w:basedOn w:val="Normal"/>
    <w:link w:val="BodyTextChar"/>
    <w:rsid w:val="001B11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13A"/>
    <w:rPr>
      <w:rFonts w:ascii="Times New Roman" w:eastAsia="Times New Roman" w:hAnsi="Times New Roman" w:cs="Times New Roman"/>
      <w:sz w:val="24"/>
      <w:lang w:eastAsia="en-US"/>
    </w:rPr>
  </w:style>
  <w:style w:type="paragraph" w:styleId="ListBullet">
    <w:name w:val="List Bullet"/>
    <w:basedOn w:val="List"/>
    <w:rsid w:val="001B113A"/>
    <w:pPr>
      <w:numPr>
        <w:numId w:val="12"/>
      </w:numPr>
      <w:tabs>
        <w:tab w:val="clear" w:pos="340"/>
      </w:tabs>
      <w:spacing w:before="40" w:after="40"/>
    </w:pPr>
  </w:style>
  <w:style w:type="paragraph" w:styleId="ListBullet2">
    <w:name w:val="List Bullet 2"/>
    <w:basedOn w:val="List2"/>
    <w:rsid w:val="001B113A"/>
    <w:pPr>
      <w:numPr>
        <w:numId w:val="13"/>
      </w:numPr>
      <w:tabs>
        <w:tab w:val="clear" w:pos="680"/>
      </w:tabs>
    </w:pPr>
  </w:style>
  <w:style w:type="paragraph" w:customStyle="1" w:styleId="SuperHeading">
    <w:name w:val="SuperHeading"/>
    <w:basedOn w:val="Normal"/>
    <w:rsid w:val="001B113A"/>
    <w:pPr>
      <w:spacing w:before="240" w:after="120"/>
      <w:outlineLvl w:val="0"/>
    </w:pPr>
    <w:rPr>
      <w:rFonts w:ascii="Times New Roman" w:hAnsi="Times New Roman"/>
      <w:b/>
      <w:sz w:val="32"/>
    </w:rPr>
  </w:style>
  <w:style w:type="paragraph" w:customStyle="1" w:styleId="AllowPageBreak">
    <w:name w:val="AllowPageBreak"/>
    <w:rsid w:val="001B11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1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13A"/>
    <w:rPr>
      <w:rFonts w:ascii="Courier New" w:eastAsia="Times New Roman" w:hAnsi="Courier New" w:cs="Times New Roman"/>
      <w:i/>
      <w:szCs w:val="20"/>
      <w:lang w:eastAsia="en-US"/>
    </w:rPr>
  </w:style>
  <w:style w:type="paragraph" w:customStyle="1" w:styleId="HeadingBase">
    <w:name w:val="Heading Base"/>
    <w:rsid w:val="001B1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13A"/>
    <w:pPr>
      <w:tabs>
        <w:tab w:val="right" w:leader="dot" w:pos="9072"/>
      </w:tabs>
      <w:ind w:left="567"/>
    </w:pPr>
    <w:rPr>
      <w:szCs w:val="22"/>
    </w:rPr>
  </w:style>
  <w:style w:type="paragraph" w:customStyle="1" w:styleId="TOCBase">
    <w:name w:val="TOC Base"/>
    <w:rsid w:val="001B1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13A"/>
    <w:pPr>
      <w:tabs>
        <w:tab w:val="right" w:leader="dot" w:pos="9072"/>
      </w:tabs>
      <w:spacing w:before="40" w:after="40"/>
      <w:ind w:left="284"/>
    </w:pPr>
    <w:rPr>
      <w:rFonts w:ascii="Times New Roman" w:hAnsi="Times New Roman"/>
    </w:rPr>
  </w:style>
  <w:style w:type="paragraph" w:styleId="TOC1">
    <w:name w:val="toc 1"/>
    <w:basedOn w:val="TOCBase"/>
    <w:next w:val="Normal"/>
    <w:rsid w:val="001B11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13A"/>
    <w:rPr>
      <w:rFonts w:ascii="Times New Roman" w:eastAsia="Times New Roman" w:hAnsi="Times New Roman" w:cs="Times New Roman"/>
      <w:sz w:val="16"/>
      <w:lang w:eastAsia="en-US"/>
    </w:rPr>
  </w:style>
  <w:style w:type="paragraph" w:styleId="Title">
    <w:name w:val="Title"/>
    <w:basedOn w:val="HeadingBase"/>
    <w:link w:val="TitleChar"/>
    <w:qFormat/>
    <w:rsid w:val="001B113A"/>
    <w:pPr>
      <w:spacing w:before="5040"/>
      <w:jc w:val="center"/>
    </w:pPr>
    <w:rPr>
      <w:sz w:val="48"/>
      <w:szCs w:val="72"/>
      <w:lang w:val="en-US"/>
    </w:rPr>
  </w:style>
  <w:style w:type="character" w:customStyle="1" w:styleId="TitleChar">
    <w:name w:val="Title Char"/>
    <w:basedOn w:val="DefaultParagraphFont"/>
    <w:link w:val="Title"/>
    <w:rsid w:val="001B1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13A"/>
    <w:pPr>
      <w:tabs>
        <w:tab w:val="left" w:pos="3600"/>
        <w:tab w:val="left" w:pos="3958"/>
      </w:tabs>
    </w:pPr>
  </w:style>
  <w:style w:type="paragraph" w:styleId="List">
    <w:name w:val="List"/>
    <w:basedOn w:val="BodyText"/>
    <w:next w:val="BodyText"/>
    <w:rsid w:val="001B113A"/>
    <w:pPr>
      <w:tabs>
        <w:tab w:val="left" w:pos="340"/>
      </w:tabs>
      <w:spacing w:before="60" w:after="60"/>
      <w:ind w:left="340" w:hanging="340"/>
    </w:pPr>
  </w:style>
  <w:style w:type="paragraph" w:customStyle="1" w:styleId="Note">
    <w:name w:val="Note"/>
    <w:basedOn w:val="BodyText"/>
    <w:rsid w:val="001B11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113A"/>
    <w:rPr>
      <w:b/>
      <w:spacing w:val="0"/>
    </w:rPr>
  </w:style>
  <w:style w:type="paragraph" w:customStyle="1" w:styleId="SuperTitle">
    <w:name w:val="SuperTitle"/>
    <w:basedOn w:val="Title"/>
    <w:rsid w:val="001B113A"/>
    <w:pPr>
      <w:framePr w:wrap="auto" w:hAnchor="text" w:y="6049"/>
    </w:pPr>
    <w:rPr>
      <w:color w:val="000000"/>
      <w:sz w:val="40"/>
    </w:rPr>
  </w:style>
  <w:style w:type="paragraph" w:customStyle="1" w:styleId="TOCTitle">
    <w:name w:val="TOCTitle"/>
    <w:basedOn w:val="Heading1"/>
    <w:rsid w:val="001B113A"/>
    <w:pPr>
      <w:spacing w:after="240"/>
      <w:jc w:val="center"/>
      <w:outlineLvl w:val="9"/>
    </w:pPr>
    <w:rPr>
      <w:caps/>
    </w:rPr>
  </w:style>
  <w:style w:type="paragraph" w:customStyle="1" w:styleId="Version">
    <w:name w:val="Version"/>
    <w:rsid w:val="001B11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13A"/>
    <w:pPr>
      <w:keepNext w:val="0"/>
      <w:tabs>
        <w:tab w:val="right" w:pos="4176"/>
      </w:tabs>
      <w:ind w:left="198" w:hanging="198"/>
    </w:pPr>
    <w:rPr>
      <w:rFonts w:ascii="Garamond" w:hAnsi="Garamond"/>
    </w:rPr>
  </w:style>
  <w:style w:type="paragraph" w:styleId="IndexHeading">
    <w:name w:val="index heading"/>
    <w:basedOn w:val="Normal"/>
    <w:next w:val="Index1"/>
    <w:semiHidden/>
    <w:rsid w:val="001B113A"/>
    <w:pPr>
      <w:spacing w:before="120" w:after="120"/>
    </w:pPr>
    <w:rPr>
      <w:rFonts w:ascii="Arial" w:hAnsi="Arial"/>
      <w:b/>
      <w:color w:val="918585"/>
      <w:sz w:val="24"/>
    </w:rPr>
  </w:style>
  <w:style w:type="paragraph" w:styleId="Header">
    <w:name w:val="header"/>
    <w:basedOn w:val="Normal"/>
    <w:link w:val="HeaderChar"/>
    <w:rsid w:val="001B1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13A"/>
    <w:rPr>
      <w:rFonts w:ascii="Times New Roman" w:eastAsia="Times New Roman" w:hAnsi="Times New Roman" w:cs="Times New Roman"/>
      <w:sz w:val="16"/>
      <w:szCs w:val="20"/>
      <w:lang w:val="en-GB" w:eastAsia="en-US"/>
    </w:rPr>
  </w:style>
  <w:style w:type="paragraph" w:customStyle="1" w:styleId="Chapter">
    <w:name w:val="Chapter"/>
    <w:basedOn w:val="Normal"/>
    <w:rsid w:val="001B113A"/>
    <w:pPr>
      <w:spacing w:before="240"/>
    </w:pPr>
    <w:rPr>
      <w:rFonts w:ascii="Times New Roman" w:hAnsi="Times New Roman"/>
      <w:smallCaps/>
      <w:spacing w:val="80"/>
      <w:sz w:val="28"/>
    </w:rPr>
  </w:style>
  <w:style w:type="paragraph" w:customStyle="1" w:styleId="InChapter">
    <w:name w:val="InChapter"/>
    <w:basedOn w:val="Heading3"/>
    <w:rsid w:val="001B113A"/>
    <w:pPr>
      <w:spacing w:after="240"/>
      <w:outlineLvl w:val="9"/>
    </w:pPr>
    <w:rPr>
      <w:noProof/>
    </w:rPr>
  </w:style>
  <w:style w:type="paragraph" w:styleId="Index2">
    <w:name w:val="index 2"/>
    <w:basedOn w:val="Normal"/>
    <w:next w:val="Normal"/>
    <w:semiHidden/>
    <w:rsid w:val="001B113A"/>
    <w:pPr>
      <w:tabs>
        <w:tab w:val="right" w:pos="4176"/>
      </w:tabs>
      <w:ind w:left="568" w:hanging="284"/>
    </w:pPr>
    <w:rPr>
      <w:rFonts w:ascii="Garamond" w:hAnsi="Garamond"/>
    </w:rPr>
  </w:style>
  <w:style w:type="paragraph" w:customStyle="1" w:styleId="Byline">
    <w:name w:val="Byline"/>
    <w:rsid w:val="001B1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13A"/>
    <w:pPr>
      <w:tabs>
        <w:tab w:val="clear" w:pos="3600"/>
        <w:tab w:val="clear" w:pos="3958"/>
      </w:tabs>
      <w:jc w:val="right"/>
    </w:pPr>
  </w:style>
  <w:style w:type="character" w:styleId="Emphasis">
    <w:name w:val="Emphasis"/>
    <w:basedOn w:val="DefaultParagraphFont"/>
    <w:qFormat/>
    <w:rsid w:val="001B113A"/>
    <w:rPr>
      <w:i/>
    </w:rPr>
  </w:style>
  <w:style w:type="paragraph" w:styleId="Caption">
    <w:name w:val="caption"/>
    <w:basedOn w:val="BodyText"/>
    <w:next w:val="Normal"/>
    <w:qFormat/>
    <w:rsid w:val="001B113A"/>
    <w:pPr>
      <w:framePr w:w="2268" w:hSpace="181" w:vSpace="181" w:wrap="around" w:vAnchor="text" w:hAnchor="page" w:x="1135" w:y="285" w:anchorLock="1"/>
    </w:pPr>
    <w:rPr>
      <w:i/>
    </w:rPr>
  </w:style>
  <w:style w:type="paragraph" w:customStyle="1" w:styleId="MiniTOCTitle">
    <w:name w:val="MiniTOCTitle"/>
    <w:basedOn w:val="Heading4"/>
    <w:rsid w:val="001B113A"/>
    <w:pPr>
      <w:spacing w:before="240"/>
      <w:outlineLvl w:val="9"/>
    </w:pPr>
    <w:rPr>
      <w:noProof/>
      <w:sz w:val="24"/>
    </w:rPr>
  </w:style>
  <w:style w:type="paragraph" w:customStyle="1" w:styleId="MiniTOCItem">
    <w:name w:val="MiniTOCItem"/>
    <w:basedOn w:val="ListBullet"/>
    <w:rsid w:val="001B113A"/>
    <w:pPr>
      <w:numPr>
        <w:numId w:val="0"/>
      </w:numPr>
      <w:tabs>
        <w:tab w:val="right" w:leader="dot" w:pos="6521"/>
      </w:tabs>
      <w:spacing w:before="0" w:after="0"/>
    </w:pPr>
  </w:style>
  <w:style w:type="paragraph" w:customStyle="1" w:styleId="TOFTitle">
    <w:name w:val="TOFTitle"/>
    <w:basedOn w:val="TOCTitle"/>
    <w:rsid w:val="001B113A"/>
  </w:style>
  <w:style w:type="paragraph" w:styleId="TableofFigures">
    <w:name w:val="table of figures"/>
    <w:basedOn w:val="Normal"/>
    <w:next w:val="Normal"/>
    <w:semiHidden/>
    <w:rsid w:val="001B113A"/>
    <w:pPr>
      <w:tabs>
        <w:tab w:val="right" w:leader="dot" w:pos="9072"/>
      </w:tabs>
      <w:ind w:left="970" w:hanging="403"/>
    </w:pPr>
    <w:rPr>
      <w:rFonts w:ascii="Times New Roman" w:hAnsi="Times New Roman"/>
      <w:b/>
    </w:rPr>
  </w:style>
  <w:style w:type="paragraph" w:styleId="ListNumber">
    <w:name w:val="List Number"/>
    <w:basedOn w:val="List"/>
    <w:rsid w:val="001B113A"/>
    <w:pPr>
      <w:numPr>
        <w:numId w:val="15"/>
      </w:numPr>
      <w:tabs>
        <w:tab w:val="clear" w:pos="340"/>
      </w:tabs>
    </w:pPr>
  </w:style>
  <w:style w:type="character" w:customStyle="1" w:styleId="WingdingSymbols">
    <w:name w:val="Wingding Symbols"/>
    <w:rsid w:val="001B113A"/>
    <w:rPr>
      <w:rFonts w:ascii="Wingdings" w:hAnsi="Wingdings"/>
    </w:rPr>
  </w:style>
  <w:style w:type="paragraph" w:customStyle="1" w:styleId="TableHeading">
    <w:name w:val="Table Heading"/>
    <w:basedOn w:val="HeadingBase"/>
    <w:rsid w:val="001B113A"/>
    <w:pPr>
      <w:keepLines/>
      <w:pBdr>
        <w:bottom w:val="single" w:sz="6" w:space="1" w:color="918585"/>
      </w:pBdr>
      <w:spacing w:before="240"/>
    </w:pPr>
  </w:style>
  <w:style w:type="character" w:customStyle="1" w:styleId="HotSpot">
    <w:name w:val="HotSpot"/>
    <w:rsid w:val="001B113A"/>
    <w:rPr>
      <w:color w:val="0033CC"/>
      <w:u w:val="none"/>
    </w:rPr>
  </w:style>
  <w:style w:type="paragraph" w:customStyle="1" w:styleId="BodyTextRight">
    <w:name w:val="Body Text Right"/>
    <w:basedOn w:val="BodyText"/>
    <w:rsid w:val="001B113A"/>
    <w:pPr>
      <w:spacing w:before="0" w:after="0"/>
      <w:jc w:val="right"/>
    </w:pPr>
  </w:style>
  <w:style w:type="paragraph" w:styleId="Index3">
    <w:name w:val="index 3"/>
    <w:basedOn w:val="ListNumber2"/>
    <w:next w:val="Normal"/>
    <w:semiHidden/>
    <w:rsid w:val="001B113A"/>
    <w:pPr>
      <w:numPr>
        <w:numId w:val="0"/>
      </w:numPr>
      <w:tabs>
        <w:tab w:val="right" w:leader="dot" w:pos="4176"/>
      </w:tabs>
    </w:pPr>
  </w:style>
  <w:style w:type="paragraph" w:styleId="ListNumber2">
    <w:name w:val="List Number 2"/>
    <w:basedOn w:val="List2"/>
    <w:rsid w:val="001B113A"/>
    <w:pPr>
      <w:numPr>
        <w:numId w:val="10"/>
      </w:numPr>
      <w:tabs>
        <w:tab w:val="clear" w:pos="1060"/>
      </w:tabs>
    </w:pPr>
  </w:style>
  <w:style w:type="paragraph" w:customStyle="1" w:styleId="MarginNote">
    <w:name w:val="Margin Note"/>
    <w:basedOn w:val="BodyText"/>
    <w:rsid w:val="001B1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13A"/>
    <w:rPr>
      <w:sz w:val="32"/>
    </w:rPr>
  </w:style>
  <w:style w:type="paragraph" w:customStyle="1" w:styleId="HeadingProcedure">
    <w:name w:val="Heading Procedure"/>
    <w:basedOn w:val="HeadingBase"/>
    <w:next w:val="Normal"/>
    <w:rsid w:val="001B113A"/>
    <w:pPr>
      <w:tabs>
        <w:tab w:val="left" w:pos="0"/>
      </w:tabs>
      <w:spacing w:before="120" w:after="60"/>
    </w:pPr>
    <w:rPr>
      <w:i/>
      <w:color w:val="918585"/>
      <w:sz w:val="22"/>
    </w:rPr>
  </w:style>
  <w:style w:type="paragraph" w:customStyle="1" w:styleId="TableBodyText">
    <w:name w:val="Table Body Text"/>
    <w:basedOn w:val="BodyText"/>
    <w:rsid w:val="001B113A"/>
    <w:pPr>
      <w:spacing w:before="60" w:after="60"/>
    </w:pPr>
  </w:style>
  <w:style w:type="paragraph" w:styleId="ListContinue">
    <w:name w:val="List Continue"/>
    <w:basedOn w:val="List"/>
    <w:rsid w:val="001B113A"/>
    <w:pPr>
      <w:ind w:firstLine="0"/>
    </w:pPr>
  </w:style>
  <w:style w:type="paragraph" w:customStyle="1" w:styleId="ListNote">
    <w:name w:val="List Note"/>
    <w:basedOn w:val="List"/>
    <w:rsid w:val="001B113A"/>
    <w:pPr>
      <w:pBdr>
        <w:top w:val="single" w:sz="6" w:space="2" w:color="918585"/>
        <w:bottom w:val="single" w:sz="6" w:space="2" w:color="918585"/>
      </w:pBdr>
      <w:tabs>
        <w:tab w:val="left" w:pos="1021"/>
      </w:tabs>
      <w:ind w:firstLine="0"/>
    </w:pPr>
  </w:style>
  <w:style w:type="paragraph" w:customStyle="1" w:styleId="Warning">
    <w:name w:val="Warning"/>
    <w:basedOn w:val="BodyText"/>
    <w:rsid w:val="001B113A"/>
    <w:pPr>
      <w:shd w:val="clear" w:color="auto" w:fill="D9D9D9"/>
      <w:tabs>
        <w:tab w:val="left" w:pos="992"/>
      </w:tabs>
      <w:ind w:left="119" w:right="119"/>
    </w:pPr>
    <w:rPr>
      <w:sz w:val="20"/>
    </w:rPr>
  </w:style>
  <w:style w:type="paragraph" w:customStyle="1" w:styleId="MarginIcons">
    <w:name w:val="Margin Icons"/>
    <w:basedOn w:val="BodyText"/>
    <w:rsid w:val="001B1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13A"/>
    <w:rPr>
      <w:rFonts w:ascii="Courier New" w:hAnsi="Courier New"/>
    </w:rPr>
  </w:style>
  <w:style w:type="paragraph" w:customStyle="1" w:styleId="NoteBullet">
    <w:name w:val="Note Bullet"/>
    <w:basedOn w:val="Note"/>
    <w:rsid w:val="001B113A"/>
    <w:pPr>
      <w:tabs>
        <w:tab w:val="clear" w:pos="680"/>
      </w:tabs>
      <w:spacing w:before="60" w:after="60"/>
    </w:pPr>
  </w:style>
  <w:style w:type="paragraph" w:customStyle="1" w:styleId="SubHeading2">
    <w:name w:val="SubHeading2"/>
    <w:basedOn w:val="HeadingBase"/>
    <w:rsid w:val="001B113A"/>
    <w:pPr>
      <w:spacing w:before="240" w:after="60"/>
    </w:pPr>
    <w:rPr>
      <w:sz w:val="20"/>
    </w:rPr>
  </w:style>
  <w:style w:type="paragraph" w:customStyle="1" w:styleId="SubHeading1">
    <w:name w:val="SubHeading1"/>
    <w:basedOn w:val="HeadingBase"/>
    <w:rsid w:val="001B113A"/>
    <w:pPr>
      <w:spacing w:before="240" w:after="60"/>
    </w:pPr>
    <w:rPr>
      <w:color w:val="918585"/>
      <w:sz w:val="22"/>
    </w:rPr>
  </w:style>
  <w:style w:type="paragraph" w:customStyle="1" w:styleId="SideHeading">
    <w:name w:val="Side Heading"/>
    <w:basedOn w:val="HeadingBase"/>
    <w:rsid w:val="001B1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13A"/>
    <w:pPr>
      <w:tabs>
        <w:tab w:val="num" w:pos="360"/>
      </w:tabs>
    </w:pPr>
  </w:style>
  <w:style w:type="paragraph" w:styleId="PlainText">
    <w:name w:val="Plain Text"/>
    <w:basedOn w:val="Normal"/>
    <w:link w:val="PlainTextChar"/>
    <w:rsid w:val="001B113A"/>
    <w:rPr>
      <w:sz w:val="20"/>
    </w:rPr>
  </w:style>
  <w:style w:type="character" w:customStyle="1" w:styleId="PlainTextChar">
    <w:name w:val="Plain Text Char"/>
    <w:basedOn w:val="DefaultParagraphFont"/>
    <w:link w:val="PlainText"/>
    <w:rsid w:val="001B113A"/>
    <w:rPr>
      <w:rFonts w:ascii="Courier New" w:eastAsia="Times New Roman" w:hAnsi="Courier New" w:cs="Times New Roman"/>
      <w:sz w:val="20"/>
      <w:szCs w:val="20"/>
      <w:lang w:eastAsia="en-US"/>
    </w:rPr>
  </w:style>
  <w:style w:type="character" w:customStyle="1" w:styleId="MenuOption">
    <w:name w:val="Menu Option"/>
    <w:basedOn w:val="DefaultParagraphFont"/>
    <w:rsid w:val="001B113A"/>
    <w:rPr>
      <w:b/>
      <w:smallCaps/>
    </w:rPr>
  </w:style>
  <w:style w:type="paragraph" w:customStyle="1" w:styleId="TableListNumber">
    <w:name w:val="Table List Number"/>
    <w:basedOn w:val="ListNumber"/>
    <w:rsid w:val="001B113A"/>
    <w:pPr>
      <w:numPr>
        <w:numId w:val="0"/>
      </w:numPr>
    </w:pPr>
  </w:style>
  <w:style w:type="paragraph" w:styleId="TOC4">
    <w:name w:val="toc 4"/>
    <w:basedOn w:val="TOCBase"/>
    <w:next w:val="Normal"/>
    <w:semiHidden/>
    <w:rsid w:val="001B113A"/>
    <w:pPr>
      <w:tabs>
        <w:tab w:val="right" w:leader="dot" w:pos="9071"/>
      </w:tabs>
      <w:ind w:left="1701"/>
    </w:pPr>
  </w:style>
  <w:style w:type="paragraph" w:customStyle="1" w:styleId="ListAlpha">
    <w:name w:val="List Alpha"/>
    <w:basedOn w:val="List"/>
    <w:rsid w:val="001B113A"/>
    <w:pPr>
      <w:numPr>
        <w:numId w:val="9"/>
      </w:numPr>
    </w:pPr>
  </w:style>
  <w:style w:type="paragraph" w:customStyle="1" w:styleId="ListAlpha2">
    <w:name w:val="List Alpha 2"/>
    <w:basedOn w:val="List2"/>
    <w:rsid w:val="001B113A"/>
    <w:pPr>
      <w:numPr>
        <w:numId w:val="8"/>
      </w:numPr>
    </w:pPr>
  </w:style>
  <w:style w:type="paragraph" w:styleId="List2">
    <w:name w:val="List 2"/>
    <w:basedOn w:val="BodyText"/>
    <w:rsid w:val="001B113A"/>
    <w:pPr>
      <w:tabs>
        <w:tab w:val="left" w:pos="680"/>
      </w:tabs>
      <w:spacing w:before="60" w:after="60"/>
      <w:ind w:left="680" w:hanging="340"/>
    </w:pPr>
  </w:style>
  <w:style w:type="paragraph" w:styleId="List3">
    <w:name w:val="List 3"/>
    <w:basedOn w:val="BodyText"/>
    <w:rsid w:val="001B113A"/>
    <w:pPr>
      <w:tabs>
        <w:tab w:val="left" w:pos="1021"/>
      </w:tabs>
      <w:spacing w:before="60" w:after="60"/>
      <w:ind w:left="1020" w:hanging="340"/>
    </w:pPr>
  </w:style>
  <w:style w:type="paragraph" w:styleId="List4">
    <w:name w:val="List 4"/>
    <w:basedOn w:val="BodyText"/>
    <w:rsid w:val="001B113A"/>
    <w:pPr>
      <w:tabs>
        <w:tab w:val="left" w:pos="1361"/>
      </w:tabs>
      <w:spacing w:before="60" w:after="60"/>
      <w:ind w:left="1361" w:hanging="340"/>
    </w:pPr>
  </w:style>
  <w:style w:type="paragraph" w:styleId="List5">
    <w:name w:val="List 5"/>
    <w:basedOn w:val="BodyText"/>
    <w:rsid w:val="001B113A"/>
    <w:pPr>
      <w:tabs>
        <w:tab w:val="left" w:pos="1701"/>
      </w:tabs>
      <w:spacing w:before="60" w:after="60"/>
      <w:ind w:left="1701" w:hanging="340"/>
    </w:pPr>
  </w:style>
  <w:style w:type="paragraph" w:styleId="ListBullet3">
    <w:name w:val="List Bullet 3"/>
    <w:basedOn w:val="List3"/>
    <w:rsid w:val="001B113A"/>
    <w:pPr>
      <w:numPr>
        <w:numId w:val="14"/>
      </w:numPr>
      <w:tabs>
        <w:tab w:val="clear" w:pos="1021"/>
      </w:tabs>
      <w:ind w:left="1037" w:hanging="357"/>
    </w:pPr>
  </w:style>
  <w:style w:type="paragraph" w:styleId="ListBullet4">
    <w:name w:val="List Bullet 4"/>
    <w:basedOn w:val="List4"/>
    <w:rsid w:val="001B113A"/>
    <w:pPr>
      <w:numPr>
        <w:numId w:val="3"/>
      </w:numPr>
      <w:tabs>
        <w:tab w:val="clear" w:pos="1361"/>
      </w:tabs>
    </w:pPr>
  </w:style>
  <w:style w:type="paragraph" w:styleId="ListBullet5">
    <w:name w:val="List Bullet 5"/>
    <w:basedOn w:val="List5"/>
    <w:rsid w:val="001B113A"/>
    <w:pPr>
      <w:numPr>
        <w:numId w:val="4"/>
      </w:numPr>
    </w:pPr>
  </w:style>
  <w:style w:type="paragraph" w:styleId="ListContinue2">
    <w:name w:val="List Continue 2"/>
    <w:basedOn w:val="List2"/>
    <w:rsid w:val="001B113A"/>
    <w:pPr>
      <w:ind w:firstLine="0"/>
    </w:pPr>
  </w:style>
  <w:style w:type="paragraph" w:styleId="ListContinue3">
    <w:name w:val="List Continue 3"/>
    <w:basedOn w:val="List3"/>
    <w:rsid w:val="001B113A"/>
    <w:pPr>
      <w:ind w:left="1021" w:firstLine="0"/>
    </w:pPr>
  </w:style>
  <w:style w:type="paragraph" w:styleId="ListContinue4">
    <w:name w:val="List Continue 4"/>
    <w:basedOn w:val="List4"/>
    <w:rsid w:val="001B113A"/>
    <w:pPr>
      <w:ind w:firstLine="0"/>
    </w:pPr>
  </w:style>
  <w:style w:type="paragraph" w:styleId="ListContinue5">
    <w:name w:val="List Continue 5"/>
    <w:basedOn w:val="List5"/>
    <w:rsid w:val="001B113A"/>
    <w:pPr>
      <w:ind w:firstLine="0"/>
    </w:pPr>
  </w:style>
  <w:style w:type="paragraph" w:styleId="ListNumber3">
    <w:name w:val="List Number 3"/>
    <w:basedOn w:val="List3"/>
    <w:rsid w:val="001B113A"/>
    <w:pPr>
      <w:numPr>
        <w:numId w:val="5"/>
      </w:numPr>
    </w:pPr>
  </w:style>
  <w:style w:type="paragraph" w:styleId="ListNumber4">
    <w:name w:val="List Number 4"/>
    <w:basedOn w:val="List4"/>
    <w:rsid w:val="001B113A"/>
    <w:pPr>
      <w:numPr>
        <w:numId w:val="6"/>
      </w:numPr>
    </w:pPr>
  </w:style>
  <w:style w:type="paragraph" w:styleId="ListNumber5">
    <w:name w:val="List Number 5"/>
    <w:basedOn w:val="List5"/>
    <w:rsid w:val="001B113A"/>
    <w:pPr>
      <w:numPr>
        <w:numId w:val="7"/>
      </w:numPr>
    </w:pPr>
  </w:style>
  <w:style w:type="paragraph" w:styleId="BlockText">
    <w:name w:val="Block Text"/>
    <w:basedOn w:val="Normal"/>
    <w:rsid w:val="001B113A"/>
    <w:pPr>
      <w:spacing w:after="120"/>
      <w:ind w:left="1440" w:right="1440"/>
    </w:pPr>
  </w:style>
  <w:style w:type="character" w:customStyle="1" w:styleId="Subscript">
    <w:name w:val="Subscript"/>
    <w:basedOn w:val="DefaultParagraphFont"/>
    <w:rsid w:val="001B113A"/>
    <w:rPr>
      <w:sz w:val="16"/>
      <w:vertAlign w:val="subscript"/>
    </w:rPr>
  </w:style>
  <w:style w:type="character" w:customStyle="1" w:styleId="Superscript">
    <w:name w:val="Superscript"/>
    <w:basedOn w:val="DefaultParagraphFont"/>
    <w:rsid w:val="001B113A"/>
    <w:rPr>
      <w:sz w:val="16"/>
      <w:vertAlign w:val="superscript"/>
    </w:rPr>
  </w:style>
  <w:style w:type="character" w:customStyle="1" w:styleId="Symbols">
    <w:name w:val="Symbols"/>
    <w:basedOn w:val="DefaultParagraphFont"/>
    <w:rsid w:val="001B113A"/>
    <w:rPr>
      <w:rFonts w:ascii="Symbol" w:hAnsi="Symbol"/>
    </w:rPr>
  </w:style>
  <w:style w:type="character" w:customStyle="1" w:styleId="MenuOptions">
    <w:name w:val="Menu Options"/>
    <w:basedOn w:val="DefaultParagraphFont"/>
    <w:rsid w:val="001B113A"/>
    <w:rPr>
      <w:rFonts w:ascii="Arial Narrow" w:hAnsi="Arial Narrow"/>
      <w:smallCaps/>
    </w:rPr>
  </w:style>
  <w:style w:type="character" w:customStyle="1" w:styleId="Buttons">
    <w:name w:val="Buttons"/>
    <w:basedOn w:val="DefaultParagraphFont"/>
    <w:rsid w:val="001B113A"/>
    <w:rPr>
      <w:b/>
    </w:rPr>
  </w:style>
  <w:style w:type="character" w:customStyle="1" w:styleId="Underlined">
    <w:name w:val="Underlined"/>
    <w:basedOn w:val="DefaultParagraphFont"/>
    <w:rsid w:val="001B113A"/>
    <w:rPr>
      <w:u w:val="single"/>
    </w:rPr>
  </w:style>
  <w:style w:type="paragraph" w:customStyle="1" w:styleId="TableBodyTextRight">
    <w:name w:val="Table Body Text Right"/>
    <w:basedOn w:val="TableBodyText"/>
    <w:rsid w:val="001B113A"/>
    <w:pPr>
      <w:widowControl w:val="0"/>
      <w:autoSpaceDE w:val="0"/>
      <w:autoSpaceDN w:val="0"/>
      <w:adjustRightInd w:val="0"/>
      <w:jc w:val="right"/>
    </w:pPr>
    <w:rPr>
      <w:rFonts w:cs="Arial"/>
      <w:szCs w:val="18"/>
    </w:rPr>
  </w:style>
  <w:style w:type="paragraph" w:customStyle="1" w:styleId="CopyrightText">
    <w:name w:val="Copyright Text"/>
    <w:basedOn w:val="BodyText"/>
    <w:rsid w:val="001B113A"/>
    <w:rPr>
      <w:sz w:val="18"/>
    </w:rPr>
  </w:style>
  <w:style w:type="paragraph" w:customStyle="1" w:styleId="BodySmallRight">
    <w:name w:val="Body Small Right"/>
    <w:basedOn w:val="BodyTextRight"/>
    <w:rsid w:val="001B113A"/>
    <w:rPr>
      <w:sz w:val="18"/>
      <w:szCs w:val="18"/>
    </w:rPr>
  </w:style>
  <w:style w:type="paragraph" w:customStyle="1" w:styleId="MarginEdition">
    <w:name w:val="Margin Edition"/>
    <w:basedOn w:val="MarginNote"/>
    <w:rsid w:val="001B113A"/>
    <w:pPr>
      <w:spacing w:before="0" w:after="0"/>
    </w:pPr>
    <w:rPr>
      <w:rFonts w:ascii="Times New Roman" w:hAnsi="Times New Roman"/>
      <w:color w:val="999999"/>
    </w:rPr>
  </w:style>
  <w:style w:type="paragraph" w:customStyle="1" w:styleId="Spacer">
    <w:name w:val="Spacer"/>
    <w:basedOn w:val="Normal"/>
    <w:rsid w:val="001B113A"/>
    <w:rPr>
      <w:sz w:val="2"/>
      <w:szCs w:val="2"/>
    </w:rPr>
  </w:style>
  <w:style w:type="character" w:customStyle="1" w:styleId="Small">
    <w:name w:val="Small"/>
    <w:basedOn w:val="DefaultParagraphFont"/>
    <w:rsid w:val="001B113A"/>
    <w:rPr>
      <w:sz w:val="16"/>
    </w:rPr>
  </w:style>
  <w:style w:type="paragraph" w:customStyle="1" w:styleId="WideTable">
    <w:name w:val="Wide Table"/>
    <w:basedOn w:val="Normal"/>
    <w:rsid w:val="001B113A"/>
    <w:pPr>
      <w:ind w:left="-1418"/>
    </w:pPr>
    <w:rPr>
      <w:sz w:val="2"/>
      <w:szCs w:val="2"/>
    </w:rPr>
  </w:style>
  <w:style w:type="character" w:styleId="PageNumber">
    <w:name w:val="page number"/>
    <w:basedOn w:val="DefaultParagraphFont"/>
    <w:rsid w:val="001B113A"/>
  </w:style>
  <w:style w:type="paragraph" w:styleId="Quote">
    <w:name w:val="Quote"/>
    <w:basedOn w:val="Heading1"/>
    <w:link w:val="QuoteChar"/>
    <w:qFormat/>
    <w:rsid w:val="001B113A"/>
    <w:rPr>
      <w:b w:val="0"/>
      <w:sz w:val="72"/>
      <w:szCs w:val="72"/>
      <w:lang w:val="en-NZ"/>
    </w:rPr>
  </w:style>
  <w:style w:type="character" w:customStyle="1" w:styleId="QuoteChar">
    <w:name w:val="Quote Char"/>
    <w:basedOn w:val="DefaultParagraphFont"/>
    <w:link w:val="Quote"/>
    <w:rsid w:val="001B1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13A"/>
    <w:pPr>
      <w:pageBreakBefore/>
    </w:pPr>
  </w:style>
  <w:style w:type="paragraph" w:customStyle="1" w:styleId="Border">
    <w:name w:val="Border"/>
    <w:basedOn w:val="Normal"/>
    <w:qFormat/>
    <w:rsid w:val="001B1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13A"/>
    <w:rPr>
      <w:b/>
      <w:bCs/>
      <w:i/>
      <w:iCs/>
      <w:color w:val="auto"/>
    </w:rPr>
  </w:style>
  <w:style w:type="paragraph" w:styleId="IntenseQuote">
    <w:name w:val="Intense Quote"/>
    <w:basedOn w:val="Normal"/>
    <w:next w:val="Normal"/>
    <w:link w:val="IntenseQuoteChar"/>
    <w:uiPriority w:val="30"/>
    <w:qFormat/>
    <w:rsid w:val="001B1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13A"/>
    <w:rPr>
      <w:smallCaps/>
      <w:color w:val="auto"/>
      <w:u w:val="single"/>
    </w:rPr>
  </w:style>
  <w:style w:type="character" w:styleId="IntenseReference">
    <w:name w:val="Intense Reference"/>
    <w:basedOn w:val="DefaultParagraphFont"/>
    <w:uiPriority w:val="32"/>
    <w:qFormat/>
    <w:rsid w:val="001B113A"/>
    <w:rPr>
      <w:b/>
      <w:bCs/>
      <w:smallCaps/>
      <w:color w:val="auto"/>
      <w:spacing w:val="5"/>
      <w:u w:val="single"/>
    </w:rPr>
  </w:style>
  <w:style w:type="paragraph" w:customStyle="1" w:styleId="2ColumnHeading">
    <w:name w:val="2Column Heading"/>
    <w:basedOn w:val="BodyText"/>
    <w:qFormat/>
    <w:rsid w:val="001B113A"/>
    <w:pPr>
      <w:spacing w:after="60"/>
      <w:ind w:left="-2268"/>
    </w:pPr>
    <w:rPr>
      <w:b/>
    </w:rPr>
  </w:style>
  <w:style w:type="paragraph" w:customStyle="1" w:styleId="Heading1TOC">
    <w:name w:val="Heading1 TOC"/>
    <w:basedOn w:val="Normal"/>
    <w:qFormat/>
    <w:rsid w:val="001B113A"/>
    <w:pPr>
      <w:spacing w:before="240" w:after="120"/>
    </w:pPr>
    <w:rPr>
      <w:rFonts w:ascii="Times New Roman" w:hAnsi="Times New Roman"/>
      <w:b/>
      <w:sz w:val="32"/>
    </w:rPr>
  </w:style>
  <w:style w:type="paragraph" w:customStyle="1" w:styleId="Heading2TOC">
    <w:name w:val="Heading2 TOC"/>
    <w:basedOn w:val="Normal"/>
    <w:qFormat/>
    <w:rsid w:val="001B113A"/>
    <w:pPr>
      <w:spacing w:before="240" w:after="60"/>
    </w:pPr>
    <w:rPr>
      <w:rFonts w:ascii="Times New Roman" w:hAnsi="Times New Roman"/>
      <w:b/>
      <w:sz w:val="28"/>
    </w:rPr>
  </w:style>
  <w:style w:type="character" w:customStyle="1" w:styleId="Underline">
    <w:name w:val="Underline"/>
    <w:basedOn w:val="DefaultParagraphFont"/>
    <w:qFormat/>
    <w:rsid w:val="001B113A"/>
    <w:rPr>
      <w:u w:val="single"/>
    </w:rPr>
  </w:style>
  <w:style w:type="character" w:customStyle="1" w:styleId="BoldandItalics">
    <w:name w:val="Bold and Italics"/>
    <w:qFormat/>
    <w:rsid w:val="001B113A"/>
    <w:rPr>
      <w:b/>
      <w:i/>
      <w:u w:val="none"/>
    </w:rPr>
  </w:style>
  <w:style w:type="paragraph" w:styleId="BalloonText">
    <w:name w:val="Balloon Text"/>
    <w:basedOn w:val="Normal"/>
    <w:link w:val="BalloonTextChar"/>
    <w:rsid w:val="001B113A"/>
    <w:rPr>
      <w:rFonts w:ascii="Tahoma" w:hAnsi="Tahoma" w:cs="Tahoma"/>
      <w:sz w:val="16"/>
      <w:szCs w:val="16"/>
    </w:rPr>
  </w:style>
  <w:style w:type="character" w:customStyle="1" w:styleId="BalloonTextChar">
    <w:name w:val="Balloon Text Char"/>
    <w:basedOn w:val="DefaultParagraphFont"/>
    <w:link w:val="BalloonText"/>
    <w:rsid w:val="001B1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1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13A"/>
    <w:rPr>
      <w:b/>
      <w:color w:val="660033"/>
      <w:spacing w:val="0"/>
    </w:rPr>
  </w:style>
  <w:style w:type="paragraph" w:customStyle="1" w:styleId="Nameditemlist">
    <w:name w:val="Named item list"/>
    <w:basedOn w:val="BodyText"/>
    <w:qFormat/>
    <w:rsid w:val="001B113A"/>
    <w:pPr>
      <w:tabs>
        <w:tab w:val="left" w:pos="2835"/>
      </w:tabs>
      <w:ind w:left="2835" w:hanging="2835"/>
    </w:pPr>
  </w:style>
  <w:style w:type="paragraph" w:customStyle="1" w:styleId="BodyTextnopadding">
    <w:name w:val="Body Text no padding"/>
    <w:basedOn w:val="BodyText"/>
    <w:qFormat/>
    <w:rsid w:val="001B113A"/>
    <w:pPr>
      <w:spacing w:before="0" w:after="0"/>
    </w:pPr>
  </w:style>
  <w:style w:type="paragraph" w:customStyle="1" w:styleId="BodyTextBold">
    <w:name w:val="Body Text Bold"/>
    <w:basedOn w:val="BodyText"/>
    <w:qFormat/>
    <w:rsid w:val="001B113A"/>
    <w:rPr>
      <w:b/>
    </w:rPr>
  </w:style>
  <w:style w:type="character" w:styleId="Hyperlink">
    <w:name w:val="Hyperlink"/>
    <w:basedOn w:val="DefaultParagraphFont"/>
    <w:uiPriority w:val="99"/>
    <w:unhideWhenUsed/>
    <w:rsid w:val="00390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4789</Characters>
  <Application>Microsoft Office Word</Application>
  <DocSecurity>0</DocSecurity>
  <Lines>116</Lines>
  <Paragraphs>91</Paragraphs>
  <ScaleCrop>false</ScaleCrop>
  <Company>Author-it Software Corporation Ltd.</Company>
  <LinksUpToDate>false</LinksUpToDate>
  <CharactersWithSpaces>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AVIO0022 Undertake response action to an emergency or security threat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2022-10-20T02:27:00Z</dcterms:created>
  <dcterms:modified xsi:type="dcterms:W3CDTF">2022-10-20T02:27:00Z</dcterms:modified>
</cp:coreProperties>
</file>