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88E" w:rsidP="00F3288E">
      <w:pPr>
        <w:pStyle w:val="Title"/>
      </w:pPr>
      <w:r>
        <w:fldChar w:fldCharType="begin"/>
      </w:r>
      <w:r>
        <w:instrText xml:space="preserve"> TITLE   \* MERGEFORMAT </w:instrText>
      </w:r>
      <w:r>
        <w:fldChar w:fldCharType="separate"/>
      </w:r>
      <w:r>
        <w:t>Assessment Requirements for AVIO0014 Screen articles by interpreting X-ray images</w:t>
      </w:r>
      <w:r>
        <w:fldChar w:fldCharType="end"/>
      </w:r>
    </w:p>
    <w:p w:rsidR="00F3288E" w:rsidP="00F3288E">
      <w:pPr>
        <w:pStyle w:val="Version"/>
        <w:sectPr w:rsidSect="00BC35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5CE" w:rsidP="00BC35CE">
      <w:pPr>
        <w:pStyle w:val="SuperHeading"/>
      </w:pPr>
      <w:r w:rsidRPr="00BC35CE">
        <w:t>Assessment Requirements for AVIO0014 Screen articles by interpreting X-ray images</w:t>
      </w:r>
    </w:p>
    <w:p w:rsidR="00000000" w:rsidRPr="00BC35CE" w:rsidP="00BC35CE">
      <w:pPr>
        <w:pStyle w:val="Heading1"/>
      </w:pPr>
      <w:bookmarkStart w:id="1" w:name="O_1008044"/>
      <w:bookmarkEnd w:id="1"/>
      <w:r w:rsidRPr="00BC35CE">
        <w:t>Modification History</w:t>
      </w:r>
    </w:p>
    <w:tbl>
      <w:tblPr>
        <w:tblW w:w="9497" w:type="dxa"/>
        <w:tblLayout w:type="fixed"/>
        <w:tblCellMar>
          <w:left w:w="62" w:type="dxa"/>
          <w:right w:w="62" w:type="dxa"/>
        </w:tblCellMar>
        <w:tblLook w:val="0000"/>
      </w:tblPr>
      <w:tblGrid>
        <w:gridCol w:w="9497"/>
      </w:tblGrid>
      <w:tr w:rsidTr="00BC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35CE" w:rsidP="00BC35CE">
            <w:pPr>
              <w:pStyle w:val="BodyText"/>
            </w:pPr>
            <w:r w:rsidRPr="00BC35CE">
              <w:t>Release 1. This is the first release of this unit of competency in the AVI Aviation Training Package.</w:t>
            </w:r>
          </w:p>
        </w:tc>
      </w:tr>
    </w:tbl>
    <w:p w:rsidR="00000000" w:rsidRPr="00BC35CE" w:rsidP="00BC35CE">
      <w:pPr>
        <w:pStyle w:val="NoPaddingFontSize1"/>
      </w:pPr>
    </w:p>
    <w:p w:rsidR="00000000" w:rsidRPr="00BC35CE" w:rsidP="00BC35CE">
      <w:pPr>
        <w:pStyle w:val="AllowPageBreak"/>
      </w:pPr>
    </w:p>
    <w:p w:rsidR="00000000" w:rsidRPr="00BC35CE" w:rsidP="00BC35CE">
      <w:pPr>
        <w:pStyle w:val="Heading1"/>
      </w:pPr>
      <w:bookmarkStart w:id="2" w:name="O_1008045"/>
      <w:bookmarkEnd w:id="2"/>
      <w:r w:rsidRPr="00BC35CE">
        <w:t>Performance Evidence</w:t>
      </w:r>
    </w:p>
    <w:tbl>
      <w:tblPr>
        <w:tblW w:w="9497" w:type="dxa"/>
        <w:tblLayout w:type="fixed"/>
        <w:tblCellMar>
          <w:left w:w="62" w:type="dxa"/>
          <w:right w:w="62" w:type="dxa"/>
        </w:tblCellMar>
        <w:tblLook w:val="0000"/>
      </w:tblPr>
      <w:tblGrid>
        <w:gridCol w:w="9497"/>
      </w:tblGrid>
      <w:tr w:rsidTr="00BC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35CE" w:rsidP="00BC35CE">
            <w:pPr>
              <w:pStyle w:val="BodyText"/>
            </w:pPr>
            <w:r w:rsidRPr="00BC35CE">
              <w:t>Evidence required to demonstrate competence in this unit must be relevant to and satisfy all of the requirements of the elements, performance criteria and range of conditions on at least one occasion and include:</w:t>
            </w:r>
          </w:p>
          <w:p w:rsidR="00000000" w:rsidRPr="00BC35CE" w:rsidP="00BC35CE">
            <w:pPr>
              <w:pStyle w:val="ListBullet"/>
            </w:pPr>
            <w:r w:rsidRPr="00BC35CE">
              <w:t>communicating effecti</w:t>
            </w:r>
            <w:r w:rsidRPr="00BC35CE">
              <w:t>vely with others</w:t>
            </w:r>
          </w:p>
          <w:p w:rsidR="00000000" w:rsidRPr="00BC35CE" w:rsidP="00BC35CE">
            <w:pPr>
              <w:pStyle w:val="ListBullet"/>
            </w:pPr>
            <w:r w:rsidRPr="00BC35CE">
              <w:t>completing relevant documentation</w:t>
            </w:r>
          </w:p>
          <w:p w:rsidR="00000000" w:rsidRPr="00BC35CE" w:rsidP="00BC35CE">
            <w:pPr>
              <w:pStyle w:val="ListBullet"/>
            </w:pPr>
            <w:r w:rsidRPr="00BC35CE">
              <w:t>identifying, selecting, using and routinely checking relevant equipment, processes and procedures when using X-ray screening equipment in a transport security protection screening environment</w:t>
            </w:r>
          </w:p>
          <w:p w:rsidR="00000000" w:rsidRPr="00BC35CE" w:rsidP="00BC35CE">
            <w:pPr>
              <w:pStyle w:val="ListBullet"/>
            </w:pPr>
            <w:r w:rsidRPr="00BC35CE">
              <w:t>identifying a</w:t>
            </w:r>
            <w:r w:rsidRPr="00BC35CE">
              <w:t>nd responding to screening equipment failure during testing</w:t>
            </w:r>
          </w:p>
          <w:p w:rsidR="00000000" w:rsidRPr="00BC35CE" w:rsidP="00BC35CE">
            <w:pPr>
              <w:pStyle w:val="ListBullet"/>
            </w:pPr>
            <w:r w:rsidRPr="00BC35CE">
              <w:t>identifying and responding to screening equipment failures during screening of articles at an airport</w:t>
            </w:r>
          </w:p>
          <w:p w:rsidR="00000000" w:rsidRPr="00BC35CE" w:rsidP="00BC35CE">
            <w:pPr>
              <w:pStyle w:val="ListBullet"/>
            </w:pPr>
            <w:r w:rsidRPr="00BC35CE">
              <w:t>implementing work health and safety (WHS)/occupational health and safety (OHS) procedures /Occ</w:t>
            </w:r>
            <w:r w:rsidRPr="00BC35CE">
              <w:t>upational Safety and Health (OSH) and relevant regulations</w:t>
            </w:r>
          </w:p>
          <w:p w:rsidR="00000000" w:rsidRPr="00BC35CE" w:rsidP="00BC35CE">
            <w:pPr>
              <w:pStyle w:val="ListBullet"/>
            </w:pPr>
            <w:r w:rsidRPr="00BC35CE">
              <w:t>manipulating X-ray images using enhancement functions to identify weapons and prohibited items correctly</w:t>
            </w:r>
          </w:p>
          <w:p w:rsidR="00000000" w:rsidRPr="00BC35CE" w:rsidP="00BC35CE">
            <w:pPr>
              <w:pStyle w:val="ListBullet"/>
            </w:pPr>
            <w:r w:rsidRPr="00BC35CE">
              <w:t>modifying activities in response to different workplace contingencies, risk situations and environments</w:t>
            </w:r>
          </w:p>
          <w:p w:rsidR="00000000" w:rsidRPr="00BC35CE" w:rsidP="00BC35CE">
            <w:pPr>
              <w:pStyle w:val="ListBullet"/>
            </w:pPr>
            <w:r w:rsidRPr="00BC35CE">
              <w:t>operating X-ray screening equipment correctly in accordance with workplace procedures</w:t>
            </w:r>
          </w:p>
          <w:p w:rsidR="00000000" w:rsidRPr="00BC35CE" w:rsidP="00BC35CE">
            <w:pPr>
              <w:pStyle w:val="ListBullet"/>
            </w:pPr>
            <w:r w:rsidRPr="00BC35CE">
              <w:t>reading, interpreting and following relevant regulations, instruct</w:t>
            </w:r>
            <w:r w:rsidRPr="00BC35CE">
              <w:t>ions, procedures, information and signs</w:t>
            </w:r>
          </w:p>
          <w:p w:rsidR="00000000" w:rsidRPr="00BC35CE" w:rsidP="00BC35CE">
            <w:pPr>
              <w:pStyle w:val="ListBullet"/>
            </w:pPr>
            <w:r w:rsidRPr="00BC35CE">
              <w:t>responding to and reporting security incidents and/or suspected presence of weapons, explosives and prohibited items detected using X-ray screening equipment at an airport</w:t>
            </w:r>
          </w:p>
          <w:p w:rsidR="00000000" w:rsidRPr="00BC35CE" w:rsidP="00BC35CE">
            <w:pPr>
              <w:pStyle w:val="ListBullet"/>
            </w:pPr>
            <w:r w:rsidRPr="00BC35CE">
              <w:t>taking appropriate action when X-ray screeni</w:t>
            </w:r>
            <w:r w:rsidRPr="00BC35CE">
              <w:t>ng equipment identifies a weapon, explosive or prohibited item</w:t>
            </w:r>
          </w:p>
          <w:p w:rsidR="00000000" w:rsidRPr="00BC35CE" w:rsidP="00BC35CE">
            <w:pPr>
              <w:pStyle w:val="ListBullet"/>
            </w:pPr>
            <w:r w:rsidRPr="00BC35CE">
              <w:t>using correct procedures, set up and test X-ray screening equipment while meeting WHS/OHS/OSH requirements</w:t>
            </w:r>
          </w:p>
          <w:p w:rsidR="00000000" w:rsidRPr="00BC35CE" w:rsidP="00BC35CE">
            <w:pPr>
              <w:pStyle w:val="ListBullet"/>
            </w:pPr>
            <w:r w:rsidRPr="00BC35CE">
              <w:t xml:space="preserve">using X-ray screening equipment accurately to detect and identify prohibited weapons, </w:t>
            </w:r>
            <w:r w:rsidRPr="00BC35CE">
              <w:t>explosives or prohibited items in articles being screened</w:t>
            </w:r>
          </w:p>
          <w:p w:rsidR="00000000" w:rsidRPr="00BC35CE" w:rsidP="00BC35CE">
            <w:pPr>
              <w:pStyle w:val="ListBullet"/>
            </w:pPr>
            <w:r w:rsidRPr="00BC35CE">
              <w:t>working collaboratively and liaising with others when interpreting X-ray images at an airport.</w:t>
            </w:r>
          </w:p>
        </w:tc>
      </w:tr>
    </w:tbl>
    <w:p w:rsidR="00000000" w:rsidRPr="00BC35CE" w:rsidP="00BC35CE">
      <w:pPr>
        <w:pStyle w:val="NoPaddingFontSize1"/>
      </w:pPr>
    </w:p>
    <w:p w:rsidR="00000000" w:rsidRPr="00BC35CE" w:rsidP="00BC35CE">
      <w:pPr>
        <w:pStyle w:val="AllowPageBreak"/>
      </w:pPr>
    </w:p>
    <w:p w:rsidR="00000000" w:rsidRPr="00BC35CE" w:rsidP="00BC35CE">
      <w:pPr>
        <w:pStyle w:val="Heading1"/>
      </w:pPr>
      <w:bookmarkStart w:id="3" w:name="O_1008046"/>
      <w:bookmarkEnd w:id="3"/>
      <w:r w:rsidRPr="00BC35CE">
        <w:t>Knowledge Evidence</w:t>
      </w:r>
    </w:p>
    <w:tbl>
      <w:tblPr>
        <w:tblW w:w="9497" w:type="dxa"/>
        <w:tblLayout w:type="fixed"/>
        <w:tblCellMar>
          <w:left w:w="62" w:type="dxa"/>
          <w:right w:w="62" w:type="dxa"/>
        </w:tblCellMar>
        <w:tblLook w:val="0000"/>
      </w:tblPr>
      <w:tblGrid>
        <w:gridCol w:w="9497"/>
      </w:tblGrid>
      <w:tr w:rsidTr="00BC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35CE" w:rsidP="00BC35CE">
            <w:pPr>
              <w:pStyle w:val="BodyText"/>
            </w:pPr>
            <w:r w:rsidRPr="00BC35CE">
              <w:t>Evidence required to demonstrate competence in this unit must b</w:t>
            </w:r>
            <w:r w:rsidRPr="00BC35CE">
              <w:t>e relevant to and satisfy all of the requirements of the elements, performance criteria and range of conditions and include knowledge of:</w:t>
            </w:r>
          </w:p>
          <w:p w:rsidR="00000000" w:rsidRPr="00BC35CE" w:rsidP="00BC35CE">
            <w:pPr>
              <w:pStyle w:val="ListBullet"/>
            </w:pPr>
            <w:r w:rsidRPr="00BC35CE">
              <w:t xml:space="preserve">components, operating principles and characteristics of typical weapons, explosives and prohibited items that may be </w:t>
            </w:r>
            <w:r w:rsidRPr="00BC35CE">
              <w:t>contained in articles being screened</w:t>
            </w:r>
          </w:p>
          <w:p w:rsidR="00000000" w:rsidRPr="00BC35CE" w:rsidP="00BC35CE">
            <w:pPr>
              <w:pStyle w:val="ListBullet"/>
            </w:pPr>
            <w:r w:rsidRPr="00BC35CE">
              <w:t>features of X-ray images that indicate the possible presence of weapons, explosives or prohibited items in articles, including the meaning of colour (metals, organics and inorganics), shape and size</w:t>
            </w:r>
          </w:p>
          <w:p w:rsidR="00000000" w:rsidRPr="00BC35CE" w:rsidP="00BC35CE">
            <w:pPr>
              <w:pStyle w:val="ListBullet"/>
            </w:pPr>
            <w:r w:rsidRPr="00BC35CE">
              <w:t>Legislative requirements including:</w:t>
            </w:r>
          </w:p>
          <w:p w:rsidR="00000000" w:rsidRPr="00BC35CE" w:rsidP="00BC35CE">
            <w:pPr>
              <w:pStyle w:val="ListBullet2"/>
            </w:pPr>
            <w:r w:rsidRPr="00BC35CE">
              <w:t>applicable to aviation transport security protection only</w:t>
            </w:r>
          </w:p>
          <w:p w:rsidR="00000000" w:rsidRPr="00BC35CE" w:rsidP="00BC35CE">
            <w:pPr>
              <w:pStyle w:val="ListBullet3"/>
            </w:pPr>
            <w:r w:rsidRPr="00BC35CE">
              <w:t>current Aviation Transport Security Act (and amendments)</w:t>
            </w:r>
          </w:p>
          <w:p w:rsidR="00000000" w:rsidRPr="00BC35CE" w:rsidP="00BC35CE">
            <w:pPr>
              <w:pStyle w:val="ListBullet3"/>
            </w:pPr>
            <w:r w:rsidRPr="00BC35CE">
              <w:t>current Aviation Transport Security Regulations</w:t>
            </w:r>
          </w:p>
          <w:p w:rsidR="00000000" w:rsidRPr="00BC35CE" w:rsidP="00BC35CE">
            <w:pPr>
              <w:pStyle w:val="ListBullet3"/>
            </w:pPr>
            <w:r w:rsidRPr="00BC35CE">
              <w:t xml:space="preserve">notices made under the Aviation Transport Security Act </w:t>
            </w:r>
            <w:r w:rsidRPr="00BC35CE">
              <w:t>and the Regulations</w:t>
            </w:r>
          </w:p>
          <w:p w:rsidR="00000000" w:rsidRPr="00BC35CE" w:rsidP="00BC35CE">
            <w:pPr>
              <w:pStyle w:val="ListBullet3"/>
            </w:pPr>
            <w:r w:rsidRPr="00BC35CE">
              <w:t>organisation’s transport security program as approved under the Aviation Transport Security Act</w:t>
            </w:r>
          </w:p>
          <w:p w:rsidR="00000000" w:rsidRPr="00BC35CE" w:rsidP="00BC35CE">
            <w:pPr>
              <w:pStyle w:val="ListBullet3"/>
            </w:pPr>
            <w:r w:rsidRPr="00BC35CE">
              <w:t>other regulations relating to security screening at an airport</w:t>
            </w:r>
          </w:p>
          <w:p w:rsidR="00000000" w:rsidRPr="00BC35CE" w:rsidP="00BC35CE">
            <w:pPr>
              <w:pStyle w:val="ListBullet2"/>
            </w:pPr>
            <w:r w:rsidRPr="00BC35CE">
              <w:t>applicable to maritime transport security protection only</w:t>
            </w:r>
          </w:p>
          <w:p w:rsidR="00000000" w:rsidRPr="00BC35CE" w:rsidP="00BC35CE">
            <w:pPr>
              <w:pStyle w:val="ListBullet3"/>
            </w:pPr>
            <w:r w:rsidRPr="00BC35CE">
              <w:t>current Maritime Transport and Offshore Facilities Security Regulations 2003</w:t>
            </w:r>
          </w:p>
          <w:p w:rsidR="00000000" w:rsidRPr="00BC35CE" w:rsidP="00BC35CE">
            <w:pPr>
              <w:pStyle w:val="ListBullet3"/>
            </w:pPr>
            <w:r w:rsidRPr="00BC35CE">
              <w:t>notices made under the Regulations</w:t>
            </w:r>
          </w:p>
          <w:p w:rsidR="00000000" w:rsidRPr="00BC35CE" w:rsidP="00BC35CE">
            <w:pPr>
              <w:pStyle w:val="ListBullet3"/>
            </w:pPr>
            <w:r w:rsidRPr="00BC35CE">
              <w:t>organisation’s transport security program as approved</w:t>
            </w:r>
          </w:p>
          <w:p w:rsidR="00000000" w:rsidRPr="00BC35CE" w:rsidP="00BC35CE">
            <w:pPr>
              <w:pStyle w:val="ListBullet"/>
            </w:pPr>
            <w:r w:rsidRPr="00BC35CE">
              <w:t>methods, techniques and equipment involved when using X-ray screening equipment to screen</w:t>
            </w:r>
            <w:r w:rsidRPr="00BC35CE">
              <w:t xml:space="preserve"> articles</w:t>
            </w:r>
          </w:p>
          <w:p w:rsidR="00000000" w:rsidRPr="00BC35CE" w:rsidP="00BC35CE">
            <w:pPr>
              <w:pStyle w:val="ListBullet"/>
            </w:pPr>
            <w:r w:rsidRPr="00BC35CE">
              <w:t>organisation’s transport security procedures and policies applicable for using X-ray screening equipment to screen articles</w:t>
            </w:r>
          </w:p>
          <w:p w:rsidR="00000000" w:rsidRPr="00BC35CE" w:rsidP="00BC35CE">
            <w:pPr>
              <w:pStyle w:val="ListBullet"/>
            </w:pPr>
            <w:r w:rsidRPr="00BC35CE">
              <w:t>peculiarities and limitations of the X-ray imaging process and how to overcome these using workplace procedur</w:t>
            </w:r>
            <w:r w:rsidRPr="00BC35CE">
              <w:t>es when interpreting X-ray images of articles</w:t>
            </w:r>
          </w:p>
          <w:p w:rsidR="00000000" w:rsidRPr="00BC35CE" w:rsidP="00BC35CE">
            <w:pPr>
              <w:pStyle w:val="ListBullet"/>
            </w:pPr>
            <w:r w:rsidRPr="00BC35CE">
              <w:t>prohibited items and weapons as outlined in legislation</w:t>
            </w:r>
          </w:p>
          <w:p w:rsidR="00000000" w:rsidRPr="00BC35CE" w:rsidP="00BC35CE">
            <w:pPr>
              <w:pStyle w:val="ListBullet"/>
            </w:pPr>
            <w:r w:rsidRPr="00BC35CE">
              <w:t>relevant law enforcement agency contacts details</w:t>
            </w:r>
          </w:p>
          <w:p w:rsidR="00000000" w:rsidRPr="00BC35CE" w:rsidP="00BC35CE">
            <w:pPr>
              <w:pStyle w:val="ListBullet"/>
            </w:pPr>
            <w:r w:rsidRPr="00BC35CE">
              <w:t>reporting requirements as detailed in the organisation’s transport security program and workplace procedu</w:t>
            </w:r>
            <w:r w:rsidRPr="00BC35CE">
              <w:t>res for security incidents</w:t>
            </w:r>
          </w:p>
          <w:p w:rsidR="00000000" w:rsidRPr="00BC35CE" w:rsidP="00BC35CE">
            <w:pPr>
              <w:pStyle w:val="ListBullet"/>
            </w:pPr>
            <w:r w:rsidRPr="00BC35CE">
              <w:t>reporting requirements for detecting the presence of weapons, explosives or prohibited items using X-ray equipment</w:t>
            </w:r>
          </w:p>
          <w:p w:rsidR="00000000" w:rsidRPr="00BC35CE" w:rsidP="00BC35CE">
            <w:pPr>
              <w:pStyle w:val="ListBullet"/>
            </w:pPr>
            <w:r w:rsidRPr="00BC35CE">
              <w:t>roles and responsibilities of airline and airport staff, law enforcement officers and/or other government officers</w:t>
            </w:r>
            <w:r w:rsidRPr="00BC35CE">
              <w:t xml:space="preserve"> in a transport security protection environment</w:t>
            </w:r>
          </w:p>
          <w:p w:rsidR="00000000" w:rsidRPr="00BC35CE" w:rsidP="00BC35CE">
            <w:pPr>
              <w:pStyle w:val="ListBullet"/>
            </w:pPr>
            <w:r w:rsidRPr="00BC35CE">
              <w:t>sections of the legislation relevant for using X-ray screening equipment to screen personal effects and checked baggage in a transport security protection environment</w:t>
            </w:r>
          </w:p>
          <w:p w:rsidR="00000000" w:rsidRPr="00BC35CE" w:rsidP="00BC35CE">
            <w:pPr>
              <w:pStyle w:val="ListBullet"/>
            </w:pPr>
            <w:r w:rsidRPr="00BC35CE">
              <w:t>site layout, organisational structures, o</w:t>
            </w:r>
            <w:r w:rsidRPr="00BC35CE">
              <w:t>rganisation’s transport security program and associated workplace procedures in a transport security protection screening environment</w:t>
            </w:r>
          </w:p>
          <w:p w:rsidR="00000000" w:rsidRPr="00BC35CE" w:rsidP="00BC35CE">
            <w:pPr>
              <w:pStyle w:val="ListBullet"/>
            </w:pPr>
            <w:r w:rsidRPr="00BC35CE">
              <w:t>threat image projection system capability – a software program capable of projecting virtual images of threat articles suc</w:t>
            </w:r>
            <w:r w:rsidRPr="00BC35CE">
              <w:t>h as a gun, knife, or improvised explosive device within the X-ray image of a bag under examination and of providing immediate feedback to observer</w:t>
            </w:r>
          </w:p>
          <w:p w:rsidR="00000000" w:rsidRPr="00BC35CE" w:rsidP="00BC35CE">
            <w:pPr>
              <w:pStyle w:val="ListBullet"/>
            </w:pPr>
            <w:r w:rsidRPr="00BC35CE">
              <w:t>transport security procedures to be followed when an item cannot be cleared using X-ray screening equipment</w:t>
            </w:r>
          </w:p>
          <w:p w:rsidR="00000000" w:rsidRPr="00BC35CE" w:rsidP="00BC35CE">
            <w:pPr>
              <w:pStyle w:val="ListBullet"/>
            </w:pPr>
            <w:r w:rsidRPr="00BC35CE">
              <w:t>typical issues that may occur when using X-ray equipment to screen articles at an airport and appropriate action to take to resolve and avoid these issues</w:t>
            </w:r>
          </w:p>
          <w:p w:rsidR="00000000" w:rsidRPr="00BC35CE" w:rsidP="00BC35CE">
            <w:pPr>
              <w:pStyle w:val="ListBullet"/>
            </w:pPr>
            <w:r w:rsidRPr="00BC35CE">
              <w:t>WHS/OHS/OSH requirements relevant to setting up and operating X-ray screening equipment</w:t>
            </w:r>
          </w:p>
          <w:p w:rsidR="00000000" w:rsidRPr="00BC35CE" w:rsidP="00BC35CE">
            <w:pPr>
              <w:pStyle w:val="ListBullet"/>
            </w:pPr>
            <w:r w:rsidRPr="00BC35CE">
              <w:t>workplace pro</w:t>
            </w:r>
            <w:r w:rsidRPr="00BC35CE">
              <w:t>cedures for carrying out daily, weekly or monthly tests of X-ray screening equipment</w:t>
            </w:r>
          </w:p>
          <w:p w:rsidR="00000000" w:rsidRPr="00BC35CE" w:rsidP="00BC35CE">
            <w:pPr>
              <w:pStyle w:val="ListBullet"/>
            </w:pPr>
            <w:r w:rsidRPr="00BC35CE">
              <w:t>workplace procedures to be followed when screening equipment does not meet the required standard during testing</w:t>
            </w:r>
          </w:p>
          <w:p w:rsidR="00000000" w:rsidRPr="00BC35CE" w:rsidP="00BC35CE">
            <w:pPr>
              <w:pStyle w:val="ListBullet"/>
            </w:pPr>
            <w:r w:rsidRPr="00BC35CE">
              <w:t>workplace procedures to be followed when screening equipmen</w:t>
            </w:r>
            <w:r w:rsidRPr="00BC35CE">
              <w:t>t fails during screening of articles to enter a security zone.</w:t>
            </w:r>
          </w:p>
        </w:tc>
      </w:tr>
    </w:tbl>
    <w:p w:rsidR="00000000" w:rsidRPr="00BC35CE" w:rsidP="00BC35CE">
      <w:pPr>
        <w:pStyle w:val="NoPaddingFontSize1"/>
      </w:pPr>
    </w:p>
    <w:p w:rsidR="00000000" w:rsidRPr="00BC35CE" w:rsidP="00BC35CE">
      <w:pPr>
        <w:pStyle w:val="AllowPageBreak"/>
      </w:pPr>
    </w:p>
    <w:p w:rsidR="00000000" w:rsidRPr="00BC35CE" w:rsidP="00BC35CE">
      <w:pPr>
        <w:pStyle w:val="Heading1"/>
      </w:pPr>
      <w:bookmarkStart w:id="4" w:name="O_1008047"/>
      <w:bookmarkEnd w:id="4"/>
      <w:r w:rsidRPr="00BC35CE">
        <w:t>Assessment Conditions</w:t>
      </w:r>
    </w:p>
    <w:tbl>
      <w:tblPr>
        <w:tblW w:w="9497" w:type="dxa"/>
        <w:tblLayout w:type="fixed"/>
        <w:tblCellMar>
          <w:left w:w="62" w:type="dxa"/>
          <w:right w:w="62" w:type="dxa"/>
        </w:tblCellMar>
        <w:tblLook w:val="0000"/>
      </w:tblPr>
      <w:tblGrid>
        <w:gridCol w:w="9497"/>
      </w:tblGrid>
      <w:tr w:rsidTr="00BC35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35CE" w:rsidP="00BC35CE">
            <w:pPr>
              <w:pStyle w:val="BodyText"/>
            </w:pPr>
            <w:r w:rsidRPr="00BC35CE">
              <w:t>As a minimum, assessors must satisfy applicable regulatory requirements, which include requirements in the Standards for Registered Training Organisations current at the time of assessment.</w:t>
            </w:r>
          </w:p>
          <w:p w:rsidR="00000000" w:rsidRPr="00BC35CE" w:rsidP="00BC35CE">
            <w:pPr>
              <w:pStyle w:val="BodyText"/>
            </w:pPr>
            <w:r w:rsidRPr="00BC35CE">
              <w:t>As a minimum, assessment must satisfy applicable regulatory requir</w:t>
            </w:r>
            <w:r w:rsidRPr="00BC35CE">
              <w:t>ements, which include requirements in the Standards for Registered Training Organisations current at the time of assessment.</w:t>
            </w:r>
          </w:p>
          <w:p w:rsidR="00000000" w:rsidRPr="00BC35CE" w:rsidP="00BC35CE">
            <w:pPr>
              <w:pStyle w:val="BodyText"/>
            </w:pPr>
            <w:r w:rsidRPr="00BC35CE">
              <w:t>Assessment processes and techniques must be appropriate to the language, literacy and numeracy requirements of the work being perfo</w:t>
            </w:r>
            <w:r w:rsidRPr="00BC35CE">
              <w:t>rmed and the needs of the candidate.</w:t>
            </w:r>
          </w:p>
          <w:p w:rsidR="00000000" w:rsidRPr="00BC35CE" w:rsidP="00BC35CE">
            <w:pPr>
              <w:pStyle w:val="BodyText"/>
            </w:pPr>
            <w:r w:rsidRPr="00BC35CE">
              <w:t>Assessment must occur in workplace operational situations. Where this is not appropriate, assessment must occur in simulated workplace operational situations that reflect workplace conditions.</w:t>
            </w:r>
          </w:p>
          <w:p w:rsidR="00000000" w:rsidRPr="00BC35CE" w:rsidP="00BC35CE">
            <w:pPr>
              <w:pStyle w:val="BodyText"/>
            </w:pPr>
            <w:r w:rsidRPr="00BC35CE">
              <w:t>Resources for assessment m</w:t>
            </w:r>
            <w:r w:rsidRPr="00BC35CE">
              <w:t>ust include access to:</w:t>
            </w:r>
          </w:p>
          <w:p w:rsidR="00000000" w:rsidRPr="00BC35CE" w:rsidP="00BC35CE">
            <w:pPr>
              <w:pStyle w:val="ListBullet"/>
            </w:pPr>
            <w:r w:rsidRPr="00BC35CE">
              <w:t>a range of relevant exercises, case studies and/or simulations</w:t>
            </w:r>
          </w:p>
          <w:p w:rsidR="00000000" w:rsidRPr="00BC35CE" w:rsidP="00BC35CE">
            <w:pPr>
              <w:pStyle w:val="ListBullet"/>
            </w:pPr>
            <w:r w:rsidRPr="00BC35CE">
              <w:t>acceptable means of simulation assessment</w:t>
            </w:r>
          </w:p>
          <w:p w:rsidR="00000000" w:rsidRPr="00BC35CE" w:rsidP="00BC35CE">
            <w:pPr>
              <w:pStyle w:val="ListBullet"/>
            </w:pPr>
            <w:r w:rsidRPr="00BC35CE">
              <w:t>applicable documentation including workplace procedures, regulations, codes of practice and operation manuals</w:t>
            </w:r>
          </w:p>
          <w:p w:rsidR="00000000" w:rsidRPr="00BC35CE" w:rsidP="00BC35CE">
            <w:pPr>
              <w:pStyle w:val="ListBullet"/>
            </w:pPr>
            <w:r w:rsidRPr="00BC35CE">
              <w:t>relevant material</w:t>
            </w:r>
            <w:r w:rsidRPr="00BC35CE">
              <w:t>s, tools, equipment and personal protective equipment currently used in industry</w:t>
            </w:r>
          </w:p>
          <w:p w:rsidR="00000000" w:rsidRPr="00BC35CE" w:rsidP="00BC35CE">
            <w:pPr>
              <w:pStyle w:val="ListBullet"/>
            </w:pPr>
            <w:r w:rsidRPr="00BC35CE">
              <w:t>X-ray screening equipment includes:</w:t>
            </w:r>
          </w:p>
          <w:p w:rsidR="00000000" w:rsidRPr="00BC35CE" w:rsidP="00BC35CE">
            <w:pPr>
              <w:pStyle w:val="ListBullet2"/>
            </w:pPr>
            <w:r w:rsidRPr="00BC35CE">
              <w:t>X-ray screening equipment that has threat image projection system capability and is capable of differentiation between organic and inorgan</w:t>
            </w:r>
            <w:r w:rsidRPr="00BC35CE">
              <w:t>ic material</w:t>
            </w:r>
          </w:p>
          <w:p w:rsidR="00000000" w:rsidRPr="00BC35CE" w:rsidP="00BC35CE">
            <w:pPr>
              <w:pStyle w:val="ListBullet2"/>
            </w:pPr>
            <w:r w:rsidRPr="00BC35CE">
              <w:t>single or multi view X-ray equipment.</w:t>
            </w:r>
          </w:p>
        </w:tc>
      </w:tr>
    </w:tbl>
    <w:p w:rsidR="00000000" w:rsidRPr="00BC35CE" w:rsidP="00BC35CE">
      <w:pPr>
        <w:pStyle w:val="NoPaddingFontSize1"/>
      </w:pPr>
    </w:p>
    <w:p w:rsidR="00000000" w:rsidRPr="00BC35CE" w:rsidP="00BC35CE">
      <w:pPr>
        <w:pStyle w:val="AllowPageBreak"/>
      </w:pPr>
    </w:p>
    <w:p w:rsidR="00000000" w:rsidRPr="00BC35CE" w:rsidP="00BC35CE">
      <w:pPr>
        <w:pStyle w:val="Heading1"/>
      </w:pPr>
      <w:bookmarkStart w:id="5" w:name="O_1008050"/>
      <w:bookmarkEnd w:id="5"/>
      <w:r w:rsidRPr="00BC35CE">
        <w:t>Links</w:t>
      </w:r>
    </w:p>
    <w:p w:rsidR="00000000" w:rsidRPr="00BC35CE" w:rsidP="00F3288E">
      <w:pPr>
        <w:pStyle w:val="BodyText"/>
      </w:pPr>
      <w:r w:rsidRPr="00BC35C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34717">
        <w:rPr>
          <w:rStyle w:val="Hyperlink"/>
        </w:rPr>
        <w:t>https://vetnet.gov.au/Pages/TrainingDocs.aspx?q=4725260a-0af3-4daf-912b-ef1c2f3e5816</w:t>
      </w:r>
      <w:r>
        <w:fldChar w:fldCharType="end"/>
      </w:r>
    </w:p>
    <w:p w:rsidR="00000000" w:rsidRPr="00BC35CE" w:rsidP="00BC35CE"/>
    <w:sectPr w:rsidSect="00BC35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CE" w:rsidRPr="00F3288E" w:rsidP="00F32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8E" w:rsidP="00BC35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288E" w:rsidP="00BC35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3288E" w:rsidP="00BC35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5CE" w:rsidRPr="00F3288E" w:rsidP="00F328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8E" w:rsidRPr="002D2AF8" w:rsidP="00BC35CE">
    <w:pPr>
      <w:pStyle w:val="Header"/>
      <w:framePr w:wrap="around"/>
    </w:pPr>
    <w:r>
      <w:fldChar w:fldCharType="begin"/>
    </w:r>
    <w:r>
      <w:instrText xml:space="preserve"> TITLE   \* MERGEFORMAT </w:instrText>
    </w:r>
    <w:r>
      <w:fldChar w:fldCharType="separate"/>
    </w:r>
    <w:r>
      <w:t>Assessment Requirements for AVIO0014 Screen articles by interpreting X-ray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3288E" w:rsidP="00BC35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5E5C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EAF7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E27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5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5CE"/>
    <w:pPr>
      <w:spacing w:before="360" w:after="60"/>
      <w:outlineLvl w:val="0"/>
    </w:pPr>
    <w:rPr>
      <w:sz w:val="32"/>
    </w:rPr>
  </w:style>
  <w:style w:type="paragraph" w:styleId="Heading2">
    <w:name w:val="heading 2"/>
    <w:basedOn w:val="HeadingBase"/>
    <w:next w:val="BodyText"/>
    <w:link w:val="Heading2Char"/>
    <w:qFormat/>
    <w:rsid w:val="00BC35CE"/>
    <w:pPr>
      <w:keepLines/>
      <w:spacing w:before="240" w:after="120"/>
      <w:outlineLvl w:val="1"/>
    </w:pPr>
    <w:rPr>
      <w:sz w:val="28"/>
      <w:szCs w:val="40"/>
    </w:rPr>
  </w:style>
  <w:style w:type="paragraph" w:styleId="Heading3">
    <w:name w:val="heading 3"/>
    <w:basedOn w:val="HeadingBase"/>
    <w:next w:val="BodyText"/>
    <w:link w:val="Heading3Char"/>
    <w:qFormat/>
    <w:rsid w:val="00BC35CE"/>
    <w:pPr>
      <w:spacing w:before="180" w:after="120"/>
      <w:outlineLvl w:val="2"/>
    </w:pPr>
    <w:rPr>
      <w:spacing w:val="-10"/>
      <w:kern w:val="32"/>
    </w:rPr>
  </w:style>
  <w:style w:type="paragraph" w:styleId="Heading4">
    <w:name w:val="heading 4"/>
    <w:basedOn w:val="HeadingBase"/>
    <w:next w:val="BodyText"/>
    <w:link w:val="Heading4Char"/>
    <w:qFormat/>
    <w:rsid w:val="00BC35CE"/>
    <w:pPr>
      <w:spacing w:before="160" w:after="120"/>
      <w:outlineLvl w:val="3"/>
    </w:pPr>
    <w:rPr>
      <w:sz w:val="22"/>
    </w:rPr>
  </w:style>
  <w:style w:type="paragraph" w:styleId="Heading5">
    <w:name w:val="heading 5"/>
    <w:basedOn w:val="HeadingBase"/>
    <w:next w:val="Normal"/>
    <w:link w:val="Heading5Char"/>
    <w:qFormat/>
    <w:rsid w:val="00BC35CE"/>
    <w:pPr>
      <w:spacing w:before="80"/>
      <w:outlineLvl w:val="4"/>
    </w:pPr>
    <w:rPr>
      <w:color w:val="918585"/>
      <w:sz w:val="20"/>
    </w:rPr>
  </w:style>
  <w:style w:type="paragraph" w:styleId="Heading6">
    <w:name w:val="heading 6"/>
    <w:basedOn w:val="HeadingBase"/>
    <w:next w:val="Normal"/>
    <w:link w:val="Heading6Char"/>
    <w:qFormat/>
    <w:rsid w:val="00BC35CE"/>
    <w:pPr>
      <w:spacing w:before="60"/>
      <w:outlineLvl w:val="5"/>
    </w:pPr>
    <w:rPr>
      <w:color w:val="918585"/>
      <w:sz w:val="20"/>
    </w:rPr>
  </w:style>
  <w:style w:type="paragraph" w:styleId="Heading7">
    <w:name w:val="heading 7"/>
    <w:basedOn w:val="Normal"/>
    <w:next w:val="Normal"/>
    <w:link w:val="Heading7Char"/>
    <w:qFormat/>
    <w:rsid w:val="00BC35CE"/>
    <w:pPr>
      <w:ind w:left="720"/>
      <w:outlineLvl w:val="6"/>
    </w:pPr>
    <w:rPr>
      <w:i/>
    </w:rPr>
  </w:style>
  <w:style w:type="paragraph" w:styleId="Heading8">
    <w:name w:val="heading 8"/>
    <w:basedOn w:val="Normal"/>
    <w:next w:val="Normal"/>
    <w:link w:val="Heading8Char"/>
    <w:qFormat/>
    <w:rsid w:val="00BC35CE"/>
    <w:pPr>
      <w:ind w:left="720"/>
      <w:outlineLvl w:val="7"/>
    </w:pPr>
    <w:rPr>
      <w:i/>
    </w:rPr>
  </w:style>
  <w:style w:type="paragraph" w:styleId="Heading9">
    <w:name w:val="heading 9"/>
    <w:basedOn w:val="Normal"/>
    <w:next w:val="Normal"/>
    <w:link w:val="Heading9Char"/>
    <w:qFormat/>
    <w:rsid w:val="00BC35CE"/>
    <w:pPr>
      <w:ind w:left="720"/>
      <w:outlineLvl w:val="8"/>
    </w:pPr>
    <w:rPr>
      <w:i/>
    </w:rPr>
  </w:style>
  <w:style w:type="character" w:default="1" w:styleId="DefaultParagraphFont">
    <w:name w:val="Default Paragraph Font"/>
    <w:uiPriority w:val="1"/>
    <w:unhideWhenUsed/>
    <w:rsid w:val="00BC3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5CE"/>
  </w:style>
  <w:style w:type="character" w:customStyle="1" w:styleId="Heading1Char">
    <w:name w:val="Heading 1 Char"/>
    <w:basedOn w:val="DefaultParagraphFont"/>
    <w:link w:val="Heading1"/>
    <w:rsid w:val="00BC35CE"/>
    <w:rPr>
      <w:rFonts w:ascii="Times New Roman" w:eastAsia="Times New Roman" w:hAnsi="Times New Roman" w:cs="Times New Roman"/>
      <w:b/>
      <w:sz w:val="32"/>
      <w:szCs w:val="20"/>
      <w:lang w:eastAsia="en-US"/>
    </w:rPr>
  </w:style>
  <w:style w:type="paragraph" w:styleId="BodyText">
    <w:name w:val="Body Text"/>
    <w:basedOn w:val="Normal"/>
    <w:link w:val="BodyTextChar"/>
    <w:rsid w:val="00BC35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5CE"/>
    <w:rPr>
      <w:rFonts w:ascii="Times New Roman" w:eastAsia="Times New Roman" w:hAnsi="Times New Roman" w:cs="Times New Roman"/>
      <w:sz w:val="24"/>
      <w:lang w:eastAsia="en-US"/>
    </w:rPr>
  </w:style>
  <w:style w:type="paragraph" w:styleId="ListBullet">
    <w:name w:val="List Bullet"/>
    <w:basedOn w:val="List"/>
    <w:rsid w:val="00BC35CE"/>
    <w:pPr>
      <w:numPr>
        <w:numId w:val="13"/>
      </w:numPr>
      <w:tabs>
        <w:tab w:val="clear" w:pos="340"/>
      </w:tabs>
      <w:spacing w:before="40" w:after="40"/>
    </w:pPr>
  </w:style>
  <w:style w:type="paragraph" w:styleId="ListBullet2">
    <w:name w:val="List Bullet 2"/>
    <w:basedOn w:val="List2"/>
    <w:rsid w:val="00BC35CE"/>
    <w:pPr>
      <w:numPr>
        <w:numId w:val="14"/>
      </w:numPr>
      <w:tabs>
        <w:tab w:val="clear" w:pos="680"/>
      </w:tabs>
    </w:pPr>
  </w:style>
  <w:style w:type="paragraph" w:customStyle="1" w:styleId="SuperHeading">
    <w:name w:val="SuperHeading"/>
    <w:basedOn w:val="Normal"/>
    <w:rsid w:val="00BC35CE"/>
    <w:pPr>
      <w:spacing w:before="240" w:after="120"/>
      <w:outlineLvl w:val="0"/>
    </w:pPr>
    <w:rPr>
      <w:rFonts w:ascii="Times New Roman" w:hAnsi="Times New Roman"/>
      <w:b/>
      <w:sz w:val="32"/>
    </w:rPr>
  </w:style>
  <w:style w:type="paragraph" w:customStyle="1" w:styleId="AllowPageBreak">
    <w:name w:val="AllowPageBreak"/>
    <w:rsid w:val="00BC35C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35C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3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5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5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5CE"/>
    <w:rPr>
      <w:rFonts w:ascii="Courier New" w:eastAsia="Times New Roman" w:hAnsi="Courier New" w:cs="Times New Roman"/>
      <w:i/>
      <w:szCs w:val="20"/>
      <w:lang w:eastAsia="en-US"/>
    </w:rPr>
  </w:style>
  <w:style w:type="paragraph" w:customStyle="1" w:styleId="HeadingBase">
    <w:name w:val="Heading Base"/>
    <w:rsid w:val="00BC3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5CE"/>
    <w:pPr>
      <w:tabs>
        <w:tab w:val="right" w:leader="dot" w:pos="9072"/>
      </w:tabs>
      <w:ind w:left="567"/>
    </w:pPr>
    <w:rPr>
      <w:szCs w:val="22"/>
    </w:rPr>
  </w:style>
  <w:style w:type="paragraph" w:customStyle="1" w:styleId="TOCBase">
    <w:name w:val="TOC Base"/>
    <w:rsid w:val="00BC3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5CE"/>
    <w:pPr>
      <w:tabs>
        <w:tab w:val="right" w:leader="dot" w:pos="9072"/>
      </w:tabs>
      <w:spacing w:before="40" w:after="40"/>
      <w:ind w:left="284"/>
    </w:pPr>
    <w:rPr>
      <w:rFonts w:ascii="Times New Roman" w:hAnsi="Times New Roman"/>
    </w:rPr>
  </w:style>
  <w:style w:type="paragraph" w:styleId="TOC1">
    <w:name w:val="toc 1"/>
    <w:basedOn w:val="TOCBase"/>
    <w:next w:val="Normal"/>
    <w:rsid w:val="00BC35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5CE"/>
    <w:rPr>
      <w:rFonts w:ascii="Times New Roman" w:eastAsia="Times New Roman" w:hAnsi="Times New Roman" w:cs="Times New Roman"/>
      <w:sz w:val="16"/>
      <w:lang w:eastAsia="en-US"/>
    </w:rPr>
  </w:style>
  <w:style w:type="paragraph" w:styleId="Title">
    <w:name w:val="Title"/>
    <w:basedOn w:val="HeadingBase"/>
    <w:link w:val="TitleChar"/>
    <w:qFormat/>
    <w:rsid w:val="00BC35CE"/>
    <w:pPr>
      <w:spacing w:before="5040"/>
      <w:jc w:val="center"/>
    </w:pPr>
    <w:rPr>
      <w:sz w:val="48"/>
      <w:szCs w:val="72"/>
      <w:lang w:val="en-US"/>
    </w:rPr>
  </w:style>
  <w:style w:type="character" w:customStyle="1" w:styleId="TitleChar">
    <w:name w:val="Title Char"/>
    <w:basedOn w:val="DefaultParagraphFont"/>
    <w:link w:val="Title"/>
    <w:rsid w:val="00BC3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5CE"/>
    <w:pPr>
      <w:tabs>
        <w:tab w:val="left" w:pos="3600"/>
        <w:tab w:val="left" w:pos="3958"/>
      </w:tabs>
    </w:pPr>
  </w:style>
  <w:style w:type="paragraph" w:styleId="List">
    <w:name w:val="List"/>
    <w:basedOn w:val="BodyText"/>
    <w:next w:val="BodyText"/>
    <w:rsid w:val="00BC35CE"/>
    <w:pPr>
      <w:tabs>
        <w:tab w:val="left" w:pos="340"/>
      </w:tabs>
      <w:spacing w:before="60" w:after="60"/>
      <w:ind w:left="340" w:hanging="340"/>
    </w:pPr>
  </w:style>
  <w:style w:type="paragraph" w:customStyle="1" w:styleId="Note">
    <w:name w:val="Note"/>
    <w:basedOn w:val="BodyText"/>
    <w:rsid w:val="00BC35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35CE"/>
    <w:rPr>
      <w:b/>
      <w:spacing w:val="0"/>
    </w:rPr>
  </w:style>
  <w:style w:type="paragraph" w:customStyle="1" w:styleId="SuperTitle">
    <w:name w:val="SuperTitle"/>
    <w:basedOn w:val="Title"/>
    <w:rsid w:val="00BC35CE"/>
    <w:pPr>
      <w:framePr w:wrap="auto" w:hAnchor="text" w:y="6049"/>
    </w:pPr>
    <w:rPr>
      <w:color w:val="000000"/>
      <w:sz w:val="40"/>
    </w:rPr>
  </w:style>
  <w:style w:type="paragraph" w:customStyle="1" w:styleId="TOCTitle">
    <w:name w:val="TOCTitle"/>
    <w:basedOn w:val="Heading1"/>
    <w:rsid w:val="00BC35CE"/>
    <w:pPr>
      <w:spacing w:after="240"/>
      <w:jc w:val="center"/>
      <w:outlineLvl w:val="9"/>
    </w:pPr>
    <w:rPr>
      <w:caps/>
    </w:rPr>
  </w:style>
  <w:style w:type="paragraph" w:customStyle="1" w:styleId="Version">
    <w:name w:val="Version"/>
    <w:rsid w:val="00BC35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5CE"/>
    <w:pPr>
      <w:keepNext w:val="0"/>
      <w:tabs>
        <w:tab w:val="right" w:pos="4176"/>
      </w:tabs>
      <w:ind w:left="198" w:hanging="198"/>
    </w:pPr>
    <w:rPr>
      <w:rFonts w:ascii="Garamond" w:hAnsi="Garamond"/>
    </w:rPr>
  </w:style>
  <w:style w:type="paragraph" w:styleId="IndexHeading">
    <w:name w:val="index heading"/>
    <w:basedOn w:val="Normal"/>
    <w:next w:val="Index1"/>
    <w:semiHidden/>
    <w:rsid w:val="00BC35CE"/>
    <w:pPr>
      <w:spacing w:before="120" w:after="120"/>
    </w:pPr>
    <w:rPr>
      <w:rFonts w:ascii="Arial" w:hAnsi="Arial"/>
      <w:b/>
      <w:color w:val="918585"/>
      <w:sz w:val="24"/>
    </w:rPr>
  </w:style>
  <w:style w:type="paragraph" w:styleId="Header">
    <w:name w:val="header"/>
    <w:basedOn w:val="Normal"/>
    <w:link w:val="HeaderChar"/>
    <w:rsid w:val="00BC3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5CE"/>
    <w:rPr>
      <w:rFonts w:ascii="Times New Roman" w:eastAsia="Times New Roman" w:hAnsi="Times New Roman" w:cs="Times New Roman"/>
      <w:sz w:val="16"/>
      <w:szCs w:val="20"/>
      <w:lang w:val="en-GB" w:eastAsia="en-US"/>
    </w:rPr>
  </w:style>
  <w:style w:type="paragraph" w:customStyle="1" w:styleId="Chapter">
    <w:name w:val="Chapter"/>
    <w:basedOn w:val="Normal"/>
    <w:rsid w:val="00BC35CE"/>
    <w:pPr>
      <w:spacing w:before="240"/>
    </w:pPr>
    <w:rPr>
      <w:rFonts w:ascii="Times New Roman" w:hAnsi="Times New Roman"/>
      <w:smallCaps/>
      <w:spacing w:val="80"/>
      <w:sz w:val="28"/>
    </w:rPr>
  </w:style>
  <w:style w:type="paragraph" w:customStyle="1" w:styleId="InChapter">
    <w:name w:val="InChapter"/>
    <w:basedOn w:val="Heading3"/>
    <w:rsid w:val="00BC35CE"/>
    <w:pPr>
      <w:spacing w:after="240"/>
      <w:outlineLvl w:val="9"/>
    </w:pPr>
    <w:rPr>
      <w:noProof/>
    </w:rPr>
  </w:style>
  <w:style w:type="paragraph" w:styleId="Index2">
    <w:name w:val="index 2"/>
    <w:basedOn w:val="Normal"/>
    <w:next w:val="Normal"/>
    <w:semiHidden/>
    <w:rsid w:val="00BC35CE"/>
    <w:pPr>
      <w:tabs>
        <w:tab w:val="right" w:pos="4176"/>
      </w:tabs>
      <w:ind w:left="568" w:hanging="284"/>
    </w:pPr>
    <w:rPr>
      <w:rFonts w:ascii="Garamond" w:hAnsi="Garamond"/>
    </w:rPr>
  </w:style>
  <w:style w:type="paragraph" w:customStyle="1" w:styleId="Byline">
    <w:name w:val="Byline"/>
    <w:rsid w:val="00BC3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5CE"/>
    <w:pPr>
      <w:tabs>
        <w:tab w:val="clear" w:pos="3600"/>
        <w:tab w:val="clear" w:pos="3958"/>
      </w:tabs>
      <w:jc w:val="right"/>
    </w:pPr>
  </w:style>
  <w:style w:type="character" w:styleId="Emphasis">
    <w:name w:val="Emphasis"/>
    <w:basedOn w:val="DefaultParagraphFont"/>
    <w:qFormat/>
    <w:rsid w:val="00BC35CE"/>
    <w:rPr>
      <w:i/>
    </w:rPr>
  </w:style>
  <w:style w:type="paragraph" w:styleId="Caption">
    <w:name w:val="caption"/>
    <w:basedOn w:val="BodyText"/>
    <w:next w:val="Normal"/>
    <w:qFormat/>
    <w:rsid w:val="00BC35CE"/>
    <w:pPr>
      <w:framePr w:w="2268" w:hSpace="181" w:vSpace="181" w:wrap="around" w:vAnchor="text" w:hAnchor="page" w:x="1135" w:y="285" w:anchorLock="1"/>
    </w:pPr>
    <w:rPr>
      <w:i/>
    </w:rPr>
  </w:style>
  <w:style w:type="paragraph" w:customStyle="1" w:styleId="MiniTOCTitle">
    <w:name w:val="MiniTOCTitle"/>
    <w:basedOn w:val="Heading4"/>
    <w:rsid w:val="00BC35CE"/>
    <w:pPr>
      <w:spacing w:before="240"/>
      <w:outlineLvl w:val="9"/>
    </w:pPr>
    <w:rPr>
      <w:noProof/>
      <w:sz w:val="24"/>
    </w:rPr>
  </w:style>
  <w:style w:type="paragraph" w:customStyle="1" w:styleId="MiniTOCItem">
    <w:name w:val="MiniTOCItem"/>
    <w:basedOn w:val="ListBullet"/>
    <w:rsid w:val="00BC35CE"/>
    <w:pPr>
      <w:numPr>
        <w:numId w:val="0"/>
      </w:numPr>
      <w:tabs>
        <w:tab w:val="right" w:leader="dot" w:pos="6521"/>
      </w:tabs>
      <w:spacing w:before="0" w:after="0"/>
    </w:pPr>
  </w:style>
  <w:style w:type="paragraph" w:customStyle="1" w:styleId="TOFTitle">
    <w:name w:val="TOFTitle"/>
    <w:basedOn w:val="TOCTitle"/>
    <w:rsid w:val="00BC35CE"/>
  </w:style>
  <w:style w:type="paragraph" w:styleId="TableofFigures">
    <w:name w:val="table of figures"/>
    <w:basedOn w:val="Normal"/>
    <w:next w:val="Normal"/>
    <w:semiHidden/>
    <w:rsid w:val="00BC35CE"/>
    <w:pPr>
      <w:tabs>
        <w:tab w:val="right" w:leader="dot" w:pos="9072"/>
      </w:tabs>
      <w:ind w:left="970" w:hanging="403"/>
    </w:pPr>
    <w:rPr>
      <w:rFonts w:ascii="Times New Roman" w:hAnsi="Times New Roman"/>
      <w:b/>
    </w:rPr>
  </w:style>
  <w:style w:type="paragraph" w:styleId="ListNumber">
    <w:name w:val="List Number"/>
    <w:basedOn w:val="List"/>
    <w:rsid w:val="00BC35CE"/>
    <w:pPr>
      <w:numPr>
        <w:numId w:val="16"/>
      </w:numPr>
      <w:tabs>
        <w:tab w:val="clear" w:pos="340"/>
      </w:tabs>
    </w:pPr>
  </w:style>
  <w:style w:type="character" w:customStyle="1" w:styleId="WingdingSymbols">
    <w:name w:val="Wingding Symbols"/>
    <w:rsid w:val="00BC35CE"/>
    <w:rPr>
      <w:rFonts w:ascii="Wingdings" w:hAnsi="Wingdings"/>
    </w:rPr>
  </w:style>
  <w:style w:type="paragraph" w:customStyle="1" w:styleId="TableHeading">
    <w:name w:val="Table Heading"/>
    <w:basedOn w:val="HeadingBase"/>
    <w:rsid w:val="00BC35CE"/>
    <w:pPr>
      <w:keepLines/>
      <w:pBdr>
        <w:bottom w:val="single" w:sz="6" w:space="1" w:color="918585"/>
      </w:pBdr>
      <w:spacing w:before="240"/>
    </w:pPr>
  </w:style>
  <w:style w:type="character" w:customStyle="1" w:styleId="HotSpot">
    <w:name w:val="HotSpot"/>
    <w:rsid w:val="00BC35CE"/>
    <w:rPr>
      <w:color w:val="0033CC"/>
      <w:u w:val="none"/>
    </w:rPr>
  </w:style>
  <w:style w:type="paragraph" w:customStyle="1" w:styleId="BodyTextRight">
    <w:name w:val="Body Text Right"/>
    <w:basedOn w:val="BodyText"/>
    <w:rsid w:val="00BC35CE"/>
    <w:pPr>
      <w:spacing w:before="0" w:after="0"/>
      <w:jc w:val="right"/>
    </w:pPr>
  </w:style>
  <w:style w:type="paragraph" w:styleId="Index3">
    <w:name w:val="index 3"/>
    <w:basedOn w:val="ListNumber2"/>
    <w:next w:val="Normal"/>
    <w:semiHidden/>
    <w:rsid w:val="00BC35CE"/>
    <w:pPr>
      <w:numPr>
        <w:numId w:val="0"/>
      </w:numPr>
      <w:tabs>
        <w:tab w:val="right" w:leader="dot" w:pos="4176"/>
      </w:tabs>
    </w:pPr>
  </w:style>
  <w:style w:type="paragraph" w:styleId="ListNumber2">
    <w:name w:val="List Number 2"/>
    <w:basedOn w:val="List2"/>
    <w:rsid w:val="00BC35CE"/>
    <w:pPr>
      <w:numPr>
        <w:numId w:val="11"/>
      </w:numPr>
      <w:tabs>
        <w:tab w:val="clear" w:pos="1060"/>
      </w:tabs>
    </w:pPr>
  </w:style>
  <w:style w:type="paragraph" w:customStyle="1" w:styleId="MarginNote">
    <w:name w:val="Margin Note"/>
    <w:basedOn w:val="BodyText"/>
    <w:rsid w:val="00BC3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5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5CE"/>
    <w:rPr>
      <w:sz w:val="32"/>
    </w:rPr>
  </w:style>
  <w:style w:type="paragraph" w:customStyle="1" w:styleId="HeadingProcedure">
    <w:name w:val="Heading Procedure"/>
    <w:basedOn w:val="HeadingBase"/>
    <w:next w:val="Normal"/>
    <w:rsid w:val="00BC35CE"/>
    <w:pPr>
      <w:tabs>
        <w:tab w:val="left" w:pos="0"/>
      </w:tabs>
      <w:spacing w:before="120" w:after="60"/>
    </w:pPr>
    <w:rPr>
      <w:i/>
      <w:color w:val="918585"/>
      <w:sz w:val="22"/>
    </w:rPr>
  </w:style>
  <w:style w:type="paragraph" w:customStyle="1" w:styleId="TableBodyText">
    <w:name w:val="Table Body Text"/>
    <w:basedOn w:val="BodyText"/>
    <w:rsid w:val="00BC35CE"/>
    <w:pPr>
      <w:spacing w:before="60" w:after="60"/>
    </w:pPr>
  </w:style>
  <w:style w:type="paragraph" w:styleId="ListContinue">
    <w:name w:val="List Continue"/>
    <w:basedOn w:val="List"/>
    <w:rsid w:val="00BC35CE"/>
    <w:pPr>
      <w:ind w:firstLine="0"/>
    </w:pPr>
  </w:style>
  <w:style w:type="paragraph" w:customStyle="1" w:styleId="ListNote">
    <w:name w:val="List Note"/>
    <w:basedOn w:val="List"/>
    <w:rsid w:val="00BC35CE"/>
    <w:pPr>
      <w:pBdr>
        <w:top w:val="single" w:sz="6" w:space="2" w:color="918585"/>
        <w:bottom w:val="single" w:sz="6" w:space="2" w:color="918585"/>
      </w:pBdr>
      <w:tabs>
        <w:tab w:val="left" w:pos="1021"/>
      </w:tabs>
      <w:ind w:firstLine="0"/>
    </w:pPr>
  </w:style>
  <w:style w:type="paragraph" w:customStyle="1" w:styleId="Warning">
    <w:name w:val="Warning"/>
    <w:basedOn w:val="BodyText"/>
    <w:rsid w:val="00BC35CE"/>
    <w:pPr>
      <w:shd w:val="clear" w:color="auto" w:fill="D9D9D9"/>
      <w:tabs>
        <w:tab w:val="left" w:pos="992"/>
      </w:tabs>
      <w:ind w:left="119" w:right="119"/>
    </w:pPr>
    <w:rPr>
      <w:sz w:val="20"/>
    </w:rPr>
  </w:style>
  <w:style w:type="paragraph" w:customStyle="1" w:styleId="MarginIcons">
    <w:name w:val="Margin Icons"/>
    <w:basedOn w:val="BodyText"/>
    <w:rsid w:val="00BC3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5CE"/>
    <w:rPr>
      <w:rFonts w:ascii="Courier New" w:hAnsi="Courier New"/>
    </w:rPr>
  </w:style>
  <w:style w:type="paragraph" w:customStyle="1" w:styleId="NoteBullet">
    <w:name w:val="Note Bullet"/>
    <w:basedOn w:val="Note"/>
    <w:rsid w:val="00BC35CE"/>
    <w:pPr>
      <w:tabs>
        <w:tab w:val="clear" w:pos="680"/>
      </w:tabs>
      <w:spacing w:before="60" w:after="60"/>
    </w:pPr>
  </w:style>
  <w:style w:type="paragraph" w:customStyle="1" w:styleId="SubHeading2">
    <w:name w:val="SubHeading2"/>
    <w:basedOn w:val="HeadingBase"/>
    <w:rsid w:val="00BC35CE"/>
    <w:pPr>
      <w:spacing w:before="240" w:after="60"/>
    </w:pPr>
    <w:rPr>
      <w:sz w:val="20"/>
    </w:rPr>
  </w:style>
  <w:style w:type="paragraph" w:customStyle="1" w:styleId="SubHeading1">
    <w:name w:val="SubHeading1"/>
    <w:basedOn w:val="HeadingBase"/>
    <w:rsid w:val="00BC35CE"/>
    <w:pPr>
      <w:spacing w:before="240" w:after="60"/>
    </w:pPr>
    <w:rPr>
      <w:color w:val="918585"/>
      <w:sz w:val="22"/>
    </w:rPr>
  </w:style>
  <w:style w:type="paragraph" w:customStyle="1" w:styleId="SideHeading">
    <w:name w:val="Side Heading"/>
    <w:basedOn w:val="HeadingBase"/>
    <w:rsid w:val="00BC3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5CE"/>
    <w:pPr>
      <w:numPr>
        <w:numId w:val="12"/>
      </w:numPr>
    </w:pPr>
  </w:style>
  <w:style w:type="paragraph" w:styleId="PlainText">
    <w:name w:val="Plain Text"/>
    <w:basedOn w:val="Normal"/>
    <w:link w:val="PlainTextChar"/>
    <w:rsid w:val="00BC35CE"/>
    <w:rPr>
      <w:sz w:val="20"/>
    </w:rPr>
  </w:style>
  <w:style w:type="character" w:customStyle="1" w:styleId="PlainTextChar">
    <w:name w:val="Plain Text Char"/>
    <w:basedOn w:val="DefaultParagraphFont"/>
    <w:link w:val="PlainText"/>
    <w:rsid w:val="00BC35CE"/>
    <w:rPr>
      <w:rFonts w:ascii="Courier New" w:eastAsia="Times New Roman" w:hAnsi="Courier New" w:cs="Times New Roman"/>
      <w:sz w:val="20"/>
      <w:szCs w:val="20"/>
      <w:lang w:eastAsia="en-US"/>
    </w:rPr>
  </w:style>
  <w:style w:type="character" w:customStyle="1" w:styleId="MenuOption">
    <w:name w:val="Menu Option"/>
    <w:basedOn w:val="DefaultParagraphFont"/>
    <w:rsid w:val="00BC35CE"/>
    <w:rPr>
      <w:b/>
      <w:smallCaps/>
    </w:rPr>
  </w:style>
  <w:style w:type="paragraph" w:customStyle="1" w:styleId="TableListNumber">
    <w:name w:val="Table List Number"/>
    <w:basedOn w:val="ListNumber"/>
    <w:rsid w:val="00BC35CE"/>
    <w:pPr>
      <w:numPr>
        <w:numId w:val="0"/>
      </w:numPr>
    </w:pPr>
  </w:style>
  <w:style w:type="paragraph" w:styleId="TOC4">
    <w:name w:val="toc 4"/>
    <w:basedOn w:val="TOCBase"/>
    <w:next w:val="Normal"/>
    <w:semiHidden/>
    <w:rsid w:val="00BC35CE"/>
    <w:pPr>
      <w:tabs>
        <w:tab w:val="right" w:leader="dot" w:pos="9071"/>
      </w:tabs>
      <w:ind w:left="1701"/>
    </w:pPr>
  </w:style>
  <w:style w:type="paragraph" w:customStyle="1" w:styleId="ListAlpha">
    <w:name w:val="List Alpha"/>
    <w:basedOn w:val="List"/>
    <w:rsid w:val="00BC35CE"/>
    <w:pPr>
      <w:numPr>
        <w:numId w:val="10"/>
      </w:numPr>
    </w:pPr>
  </w:style>
  <w:style w:type="paragraph" w:customStyle="1" w:styleId="ListAlpha2">
    <w:name w:val="List Alpha 2"/>
    <w:basedOn w:val="List2"/>
    <w:rsid w:val="00BC35CE"/>
    <w:pPr>
      <w:numPr>
        <w:numId w:val="9"/>
      </w:numPr>
    </w:pPr>
  </w:style>
  <w:style w:type="paragraph" w:styleId="List2">
    <w:name w:val="List 2"/>
    <w:basedOn w:val="BodyText"/>
    <w:rsid w:val="00BC35CE"/>
    <w:pPr>
      <w:tabs>
        <w:tab w:val="left" w:pos="680"/>
      </w:tabs>
      <w:spacing w:before="60" w:after="60"/>
      <w:ind w:left="680" w:hanging="340"/>
    </w:pPr>
  </w:style>
  <w:style w:type="paragraph" w:styleId="List3">
    <w:name w:val="List 3"/>
    <w:basedOn w:val="BodyText"/>
    <w:rsid w:val="00BC35CE"/>
    <w:pPr>
      <w:tabs>
        <w:tab w:val="left" w:pos="1021"/>
      </w:tabs>
      <w:spacing w:before="60" w:after="60"/>
      <w:ind w:left="1020" w:hanging="340"/>
    </w:pPr>
  </w:style>
  <w:style w:type="paragraph" w:styleId="List4">
    <w:name w:val="List 4"/>
    <w:basedOn w:val="BodyText"/>
    <w:rsid w:val="00BC35CE"/>
    <w:pPr>
      <w:tabs>
        <w:tab w:val="left" w:pos="1361"/>
      </w:tabs>
      <w:spacing w:before="60" w:after="60"/>
      <w:ind w:left="1361" w:hanging="340"/>
    </w:pPr>
  </w:style>
  <w:style w:type="paragraph" w:styleId="List5">
    <w:name w:val="List 5"/>
    <w:basedOn w:val="BodyText"/>
    <w:rsid w:val="00BC35CE"/>
    <w:pPr>
      <w:tabs>
        <w:tab w:val="left" w:pos="1701"/>
      </w:tabs>
      <w:spacing w:before="60" w:after="60"/>
      <w:ind w:left="1701" w:hanging="340"/>
    </w:pPr>
  </w:style>
  <w:style w:type="paragraph" w:styleId="ListBullet4">
    <w:name w:val="List Bullet 4"/>
    <w:basedOn w:val="List4"/>
    <w:rsid w:val="00BC35CE"/>
    <w:pPr>
      <w:numPr>
        <w:numId w:val="4"/>
      </w:numPr>
      <w:tabs>
        <w:tab w:val="clear" w:pos="1361"/>
      </w:tabs>
    </w:pPr>
  </w:style>
  <w:style w:type="paragraph" w:styleId="ListBullet5">
    <w:name w:val="List Bullet 5"/>
    <w:basedOn w:val="List5"/>
    <w:rsid w:val="00BC35CE"/>
    <w:pPr>
      <w:numPr>
        <w:numId w:val="5"/>
      </w:numPr>
    </w:pPr>
  </w:style>
  <w:style w:type="paragraph" w:styleId="ListContinue2">
    <w:name w:val="List Continue 2"/>
    <w:basedOn w:val="List2"/>
    <w:rsid w:val="00BC35CE"/>
    <w:pPr>
      <w:ind w:firstLine="0"/>
    </w:pPr>
  </w:style>
  <w:style w:type="paragraph" w:styleId="ListContinue3">
    <w:name w:val="List Continue 3"/>
    <w:basedOn w:val="List3"/>
    <w:rsid w:val="00BC35CE"/>
    <w:pPr>
      <w:ind w:left="1021" w:firstLine="0"/>
    </w:pPr>
  </w:style>
  <w:style w:type="paragraph" w:styleId="ListContinue4">
    <w:name w:val="List Continue 4"/>
    <w:basedOn w:val="List4"/>
    <w:rsid w:val="00BC35CE"/>
    <w:pPr>
      <w:ind w:firstLine="0"/>
    </w:pPr>
  </w:style>
  <w:style w:type="paragraph" w:styleId="ListContinue5">
    <w:name w:val="List Continue 5"/>
    <w:basedOn w:val="List5"/>
    <w:rsid w:val="00BC35CE"/>
    <w:pPr>
      <w:ind w:firstLine="0"/>
    </w:pPr>
  </w:style>
  <w:style w:type="paragraph" w:styleId="ListNumber3">
    <w:name w:val="List Number 3"/>
    <w:basedOn w:val="List3"/>
    <w:rsid w:val="00BC35CE"/>
    <w:pPr>
      <w:numPr>
        <w:numId w:val="6"/>
      </w:numPr>
    </w:pPr>
  </w:style>
  <w:style w:type="paragraph" w:styleId="ListNumber4">
    <w:name w:val="List Number 4"/>
    <w:basedOn w:val="List4"/>
    <w:rsid w:val="00BC35CE"/>
    <w:pPr>
      <w:numPr>
        <w:numId w:val="7"/>
      </w:numPr>
    </w:pPr>
  </w:style>
  <w:style w:type="paragraph" w:styleId="ListNumber5">
    <w:name w:val="List Number 5"/>
    <w:basedOn w:val="List5"/>
    <w:rsid w:val="00BC35CE"/>
    <w:pPr>
      <w:numPr>
        <w:numId w:val="8"/>
      </w:numPr>
    </w:pPr>
  </w:style>
  <w:style w:type="paragraph" w:styleId="BlockText">
    <w:name w:val="Block Text"/>
    <w:basedOn w:val="Normal"/>
    <w:rsid w:val="00BC35CE"/>
    <w:pPr>
      <w:spacing w:after="120"/>
      <w:ind w:left="1440" w:right="1440"/>
    </w:pPr>
  </w:style>
  <w:style w:type="character" w:customStyle="1" w:styleId="Subscript">
    <w:name w:val="Subscript"/>
    <w:basedOn w:val="DefaultParagraphFont"/>
    <w:rsid w:val="00BC35CE"/>
    <w:rPr>
      <w:sz w:val="16"/>
      <w:vertAlign w:val="subscript"/>
    </w:rPr>
  </w:style>
  <w:style w:type="character" w:customStyle="1" w:styleId="Superscript">
    <w:name w:val="Superscript"/>
    <w:basedOn w:val="DefaultParagraphFont"/>
    <w:rsid w:val="00BC35CE"/>
    <w:rPr>
      <w:sz w:val="16"/>
      <w:vertAlign w:val="superscript"/>
    </w:rPr>
  </w:style>
  <w:style w:type="character" w:customStyle="1" w:styleId="Symbols">
    <w:name w:val="Symbols"/>
    <w:basedOn w:val="DefaultParagraphFont"/>
    <w:rsid w:val="00BC35CE"/>
    <w:rPr>
      <w:rFonts w:ascii="Symbol" w:hAnsi="Symbol"/>
    </w:rPr>
  </w:style>
  <w:style w:type="character" w:customStyle="1" w:styleId="MenuOptions">
    <w:name w:val="Menu Options"/>
    <w:basedOn w:val="DefaultParagraphFont"/>
    <w:rsid w:val="00BC35CE"/>
    <w:rPr>
      <w:rFonts w:ascii="Arial Narrow" w:hAnsi="Arial Narrow"/>
      <w:smallCaps/>
    </w:rPr>
  </w:style>
  <w:style w:type="character" w:customStyle="1" w:styleId="Buttons">
    <w:name w:val="Buttons"/>
    <w:basedOn w:val="DefaultParagraphFont"/>
    <w:rsid w:val="00BC35CE"/>
    <w:rPr>
      <w:b/>
    </w:rPr>
  </w:style>
  <w:style w:type="character" w:customStyle="1" w:styleId="Underlined">
    <w:name w:val="Underlined"/>
    <w:basedOn w:val="DefaultParagraphFont"/>
    <w:rsid w:val="00BC35CE"/>
    <w:rPr>
      <w:u w:val="single"/>
    </w:rPr>
  </w:style>
  <w:style w:type="paragraph" w:customStyle="1" w:styleId="TableBodyTextRight">
    <w:name w:val="Table Body Text Right"/>
    <w:basedOn w:val="TableBodyText"/>
    <w:rsid w:val="00BC35CE"/>
    <w:pPr>
      <w:widowControl w:val="0"/>
      <w:autoSpaceDE w:val="0"/>
      <w:autoSpaceDN w:val="0"/>
      <w:adjustRightInd w:val="0"/>
      <w:jc w:val="right"/>
    </w:pPr>
    <w:rPr>
      <w:rFonts w:cs="Arial"/>
      <w:szCs w:val="18"/>
    </w:rPr>
  </w:style>
  <w:style w:type="paragraph" w:customStyle="1" w:styleId="CopyrightText">
    <w:name w:val="Copyright Text"/>
    <w:basedOn w:val="BodyText"/>
    <w:rsid w:val="00BC35CE"/>
    <w:rPr>
      <w:sz w:val="18"/>
    </w:rPr>
  </w:style>
  <w:style w:type="paragraph" w:customStyle="1" w:styleId="BodySmallRight">
    <w:name w:val="Body Small Right"/>
    <w:basedOn w:val="BodyTextRight"/>
    <w:rsid w:val="00BC35CE"/>
    <w:rPr>
      <w:sz w:val="18"/>
      <w:szCs w:val="18"/>
    </w:rPr>
  </w:style>
  <w:style w:type="paragraph" w:customStyle="1" w:styleId="MarginEdition">
    <w:name w:val="Margin Edition"/>
    <w:basedOn w:val="MarginNote"/>
    <w:rsid w:val="00BC35CE"/>
    <w:pPr>
      <w:spacing w:before="0" w:after="0"/>
    </w:pPr>
    <w:rPr>
      <w:rFonts w:ascii="Times New Roman" w:hAnsi="Times New Roman"/>
      <w:color w:val="999999"/>
    </w:rPr>
  </w:style>
  <w:style w:type="paragraph" w:customStyle="1" w:styleId="Spacer">
    <w:name w:val="Spacer"/>
    <w:basedOn w:val="Normal"/>
    <w:rsid w:val="00BC35CE"/>
    <w:rPr>
      <w:sz w:val="2"/>
      <w:szCs w:val="2"/>
    </w:rPr>
  </w:style>
  <w:style w:type="character" w:customStyle="1" w:styleId="Small">
    <w:name w:val="Small"/>
    <w:basedOn w:val="DefaultParagraphFont"/>
    <w:rsid w:val="00BC35CE"/>
    <w:rPr>
      <w:sz w:val="16"/>
    </w:rPr>
  </w:style>
  <w:style w:type="paragraph" w:customStyle="1" w:styleId="WideTable">
    <w:name w:val="Wide Table"/>
    <w:basedOn w:val="Normal"/>
    <w:rsid w:val="00BC35CE"/>
    <w:pPr>
      <w:ind w:left="-1418"/>
    </w:pPr>
    <w:rPr>
      <w:sz w:val="2"/>
      <w:szCs w:val="2"/>
    </w:rPr>
  </w:style>
  <w:style w:type="character" w:styleId="PageNumber">
    <w:name w:val="page number"/>
    <w:basedOn w:val="DefaultParagraphFont"/>
    <w:rsid w:val="00BC35CE"/>
  </w:style>
  <w:style w:type="paragraph" w:styleId="Quote">
    <w:name w:val="Quote"/>
    <w:basedOn w:val="Heading1"/>
    <w:link w:val="QuoteChar"/>
    <w:qFormat/>
    <w:rsid w:val="00BC35CE"/>
    <w:rPr>
      <w:b w:val="0"/>
      <w:sz w:val="72"/>
      <w:szCs w:val="72"/>
      <w:lang w:val="en-NZ"/>
    </w:rPr>
  </w:style>
  <w:style w:type="character" w:customStyle="1" w:styleId="QuoteChar">
    <w:name w:val="Quote Char"/>
    <w:basedOn w:val="DefaultParagraphFont"/>
    <w:link w:val="Quote"/>
    <w:rsid w:val="00BC3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5CE"/>
    <w:pPr>
      <w:pageBreakBefore/>
    </w:pPr>
  </w:style>
  <w:style w:type="paragraph" w:customStyle="1" w:styleId="Border">
    <w:name w:val="Border"/>
    <w:basedOn w:val="Normal"/>
    <w:qFormat/>
    <w:rsid w:val="00BC3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5CE"/>
    <w:rPr>
      <w:b/>
      <w:bCs/>
      <w:i/>
      <w:iCs/>
      <w:color w:val="auto"/>
    </w:rPr>
  </w:style>
  <w:style w:type="paragraph" w:styleId="IntenseQuote">
    <w:name w:val="Intense Quote"/>
    <w:basedOn w:val="Normal"/>
    <w:next w:val="Normal"/>
    <w:link w:val="IntenseQuoteChar"/>
    <w:uiPriority w:val="30"/>
    <w:qFormat/>
    <w:rsid w:val="00BC3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5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5CE"/>
    <w:rPr>
      <w:smallCaps/>
      <w:color w:val="auto"/>
      <w:u w:val="single"/>
    </w:rPr>
  </w:style>
  <w:style w:type="character" w:styleId="IntenseReference">
    <w:name w:val="Intense Reference"/>
    <w:basedOn w:val="DefaultParagraphFont"/>
    <w:uiPriority w:val="32"/>
    <w:qFormat/>
    <w:rsid w:val="00BC35CE"/>
    <w:rPr>
      <w:b/>
      <w:bCs/>
      <w:smallCaps/>
      <w:color w:val="auto"/>
      <w:spacing w:val="5"/>
      <w:u w:val="single"/>
    </w:rPr>
  </w:style>
  <w:style w:type="paragraph" w:customStyle="1" w:styleId="2ColumnHeading">
    <w:name w:val="2Column Heading"/>
    <w:basedOn w:val="BodyText"/>
    <w:qFormat/>
    <w:rsid w:val="00BC35CE"/>
    <w:pPr>
      <w:spacing w:after="60"/>
      <w:ind w:left="-2268"/>
    </w:pPr>
    <w:rPr>
      <w:b/>
    </w:rPr>
  </w:style>
  <w:style w:type="paragraph" w:customStyle="1" w:styleId="Heading1TOC">
    <w:name w:val="Heading1 TOC"/>
    <w:basedOn w:val="Normal"/>
    <w:qFormat/>
    <w:rsid w:val="00BC35CE"/>
    <w:pPr>
      <w:spacing w:before="240" w:after="120"/>
    </w:pPr>
    <w:rPr>
      <w:rFonts w:ascii="Times New Roman" w:hAnsi="Times New Roman"/>
      <w:b/>
      <w:sz w:val="32"/>
    </w:rPr>
  </w:style>
  <w:style w:type="paragraph" w:customStyle="1" w:styleId="Heading2TOC">
    <w:name w:val="Heading2 TOC"/>
    <w:basedOn w:val="Normal"/>
    <w:qFormat/>
    <w:rsid w:val="00BC35CE"/>
    <w:pPr>
      <w:spacing w:before="240" w:after="60"/>
    </w:pPr>
    <w:rPr>
      <w:rFonts w:ascii="Times New Roman" w:hAnsi="Times New Roman"/>
      <w:b/>
      <w:sz w:val="28"/>
    </w:rPr>
  </w:style>
  <w:style w:type="character" w:customStyle="1" w:styleId="Underline">
    <w:name w:val="Underline"/>
    <w:basedOn w:val="DefaultParagraphFont"/>
    <w:qFormat/>
    <w:rsid w:val="00BC35CE"/>
    <w:rPr>
      <w:u w:val="single"/>
    </w:rPr>
  </w:style>
  <w:style w:type="character" w:customStyle="1" w:styleId="BoldandItalics">
    <w:name w:val="Bold and Italics"/>
    <w:qFormat/>
    <w:rsid w:val="00BC35CE"/>
    <w:rPr>
      <w:b/>
      <w:i/>
      <w:u w:val="none"/>
    </w:rPr>
  </w:style>
  <w:style w:type="paragraph" w:styleId="BalloonText">
    <w:name w:val="Balloon Text"/>
    <w:basedOn w:val="Normal"/>
    <w:link w:val="BalloonTextChar"/>
    <w:rsid w:val="00BC35CE"/>
    <w:rPr>
      <w:rFonts w:ascii="Tahoma" w:hAnsi="Tahoma" w:cs="Tahoma"/>
      <w:sz w:val="16"/>
      <w:szCs w:val="16"/>
    </w:rPr>
  </w:style>
  <w:style w:type="character" w:customStyle="1" w:styleId="BalloonTextChar">
    <w:name w:val="Balloon Text Char"/>
    <w:basedOn w:val="DefaultParagraphFont"/>
    <w:link w:val="BalloonText"/>
    <w:rsid w:val="00BC35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5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5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5CE"/>
    <w:rPr>
      <w:b/>
      <w:color w:val="660033"/>
      <w:spacing w:val="0"/>
    </w:rPr>
  </w:style>
  <w:style w:type="paragraph" w:customStyle="1" w:styleId="Nameditemlist">
    <w:name w:val="Named item list"/>
    <w:basedOn w:val="BodyText"/>
    <w:qFormat/>
    <w:rsid w:val="00BC35CE"/>
    <w:pPr>
      <w:tabs>
        <w:tab w:val="left" w:pos="2835"/>
      </w:tabs>
      <w:ind w:left="2835" w:hanging="2835"/>
    </w:pPr>
  </w:style>
  <w:style w:type="paragraph" w:customStyle="1" w:styleId="BodyTextnopadding">
    <w:name w:val="Body Text no padding"/>
    <w:basedOn w:val="BodyText"/>
    <w:qFormat/>
    <w:rsid w:val="00BC35CE"/>
    <w:pPr>
      <w:spacing w:before="0" w:after="0"/>
    </w:pPr>
  </w:style>
  <w:style w:type="paragraph" w:customStyle="1" w:styleId="BodyTextBold">
    <w:name w:val="Body Text Bold"/>
    <w:basedOn w:val="BodyText"/>
    <w:qFormat/>
    <w:rsid w:val="00BC35CE"/>
    <w:rPr>
      <w:b/>
    </w:rPr>
  </w:style>
  <w:style w:type="character" w:styleId="Hyperlink">
    <w:name w:val="Hyperlink"/>
    <w:basedOn w:val="DefaultParagraphFont"/>
    <w:uiPriority w:val="99"/>
    <w:unhideWhenUsed/>
    <w:rsid w:val="00F328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946</Words>
  <Characters>6306</Characters>
  <Application>Microsoft Office Word</Application>
  <DocSecurity>0</DocSecurity>
  <Lines>131</Lines>
  <Paragraphs>80</Paragraphs>
  <ScaleCrop>false</ScaleCrop>
  <Company>Author-it Software Corporation Ltd.</Company>
  <LinksUpToDate>false</LinksUpToDate>
  <CharactersWithSpaces>7172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AVIO0014 Screen articles by interpreting X-ray images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2022-10-20T02:24:00Z</dcterms:created>
  <dcterms:modified xsi:type="dcterms:W3CDTF">2022-10-20T02:24:00Z</dcterms:modified>
</cp:coreProperties>
</file>