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66F" w:rsidP="00A34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AVIO0011 Manage disruptive behaviour and unlawful interference within a transport security environment</w:t>
      </w:r>
      <w:r>
        <w:fldChar w:fldCharType="end"/>
      </w:r>
    </w:p>
    <w:p w:rsidR="00A3466F" w:rsidP="00A3466F">
      <w:pPr>
        <w:pStyle w:val="Version"/>
        <w:sectPr w:rsidSect="00AA0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2FB" w:rsidP="00AA02FB">
      <w:pPr>
        <w:pStyle w:val="SuperHeading"/>
      </w:pPr>
      <w:r w:rsidRPr="00AA02FB">
        <w:t>AVIO0011 Manage disruptive behaviour and unlawful interference within a transport security environment</w:t>
      </w:r>
    </w:p>
    <w:p w:rsidR="00000000" w:rsidRPr="00AA02FB" w:rsidP="00AA02FB">
      <w:pPr>
        <w:pStyle w:val="Heading1"/>
      </w:pPr>
      <w:bookmarkStart w:id="1" w:name="O_1007977"/>
      <w:bookmarkEnd w:id="1"/>
      <w:r w:rsidRPr="00AA02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Release 1. This is the first release of this unit of competency in the AVI Aviation Training Package.</w:t>
            </w:r>
          </w:p>
        </w:tc>
      </w:tr>
    </w:tbl>
    <w:p w:rsidR="00000000" w:rsidRPr="00AA02FB" w:rsidP="00AA02FB">
      <w:pPr>
        <w:pStyle w:val="BodyText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2" w:name="O_1007978"/>
      <w:bookmarkEnd w:id="2"/>
      <w:r w:rsidRPr="00AA02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This unit involves the skills and knowledge required to manage disruptive behaviour and unlawful interference with transport security protection workplaces, in compliance with relevant regulatory requirements and national oper</w:t>
            </w:r>
            <w:r w:rsidRPr="00AA02FB">
              <w:t>ating standards.</w:t>
            </w:r>
          </w:p>
          <w:p w:rsidR="00000000" w:rsidRPr="00AA02FB" w:rsidP="00AA02FB">
            <w:pPr>
              <w:pStyle w:val="BodyText"/>
            </w:pPr>
            <w:r w:rsidRPr="00AA02FB">
              <w:t>It includes: monitoring passenger behaviour; identifying and resolving disruptive or unlawful interference; taking action to manage unlawful interference; and reporting and documenting unlawful interference within transport security protec</w:t>
            </w:r>
            <w:r w:rsidRPr="00AA02FB">
              <w:t>tion environments.</w:t>
            </w:r>
          </w:p>
          <w:p w:rsidR="00000000" w:rsidRPr="00AA02FB" w:rsidP="00AA02FB">
            <w:pPr>
              <w:pStyle w:val="BodyText"/>
            </w:pPr>
            <w:r w:rsidRPr="00AA02FB">
              <w:t>This unit addresses transport security technical skill requirements (physical, mental and task-management abilities) related to transport security duties of aviation, maritime and air cargo security personnel, and contributes to safe and</w:t>
            </w:r>
            <w:r w:rsidRPr="00AA02FB">
              <w:t xml:space="preserve"> effective performance in operational transport security environments.</w:t>
            </w:r>
          </w:p>
          <w:p w:rsidR="00000000" w:rsidRPr="00AA02FB" w:rsidP="00AA02FB">
            <w:pPr>
              <w:pStyle w:val="BodyText"/>
            </w:pPr>
            <w:r w:rsidRPr="00AA02FB">
              <w:t>Operations are conducted as part of transport security across a variety of operational aviation, maritime and air cargo contexts within the Australian industry.</w:t>
            </w:r>
          </w:p>
          <w:p w:rsidR="00000000" w:rsidRPr="00AA02FB" w:rsidP="00AA02FB">
            <w:pPr>
              <w:pStyle w:val="BodyText"/>
            </w:pPr>
            <w:r w:rsidRPr="00AA02FB">
              <w:t>Work is performed indepe</w:t>
            </w:r>
            <w:r w:rsidRPr="00AA02FB">
              <w:t>ndently or under limited supervision as a single operator or within a team environment.</w:t>
            </w:r>
          </w:p>
          <w:p w:rsidR="00000000" w:rsidRPr="00AA02FB" w:rsidP="00AA02FB">
            <w:pPr>
              <w:pStyle w:val="BodyText"/>
            </w:pPr>
            <w:r w:rsidRPr="00AA02FB">
              <w:t>Licensing, legislative, regulatory or certification requirements are applicable to this unit.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3" w:name="O_1007979"/>
      <w:bookmarkEnd w:id="3"/>
      <w:r w:rsidRPr="00AA02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Not applicable.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4" w:name="O_1007980"/>
      <w:bookmarkEnd w:id="4"/>
      <w:r w:rsidRPr="00AA02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O – Security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5" w:name="O_1007981"/>
      <w:bookmarkEnd w:id="5"/>
      <w:r w:rsidRPr="00AA02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Not applicable.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6" w:name="O_1007982"/>
      <w:bookmarkEnd w:id="6"/>
      <w:r w:rsidRPr="00AA02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PERFORMANCE CRITERIA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Performance criteria describe the performance needed to demonstrate achievement of the element.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Monitor passenger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Facilities and transportation units under individual surveillance are regularly monitored to identify and/or record inappro</w:t>
            </w:r>
            <w:r w:rsidRPr="00AA02FB">
              <w:t>priate behaviour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Potential problem situations are quickly identified and steps are taken to resolve the situation in accordance with regulatory requirements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Incidents that breach transport security requirements are identified and appropriate action is taken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Surveillance equipment is operated within legal and workplace parameters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 xml:space="preserve">Hazards are identified, risks are assessed and hazard management is </w:t>
            </w:r>
            <w:r w:rsidRPr="00AA02FB">
              <w:t>implemented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Identify and resolve disruptive or unlawful interference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Nature of disruptive behaviour or unlawful interference is accurately assessed and incident is resolved using appropriate resolution strategies or referred to appropriate personnel</w:t>
            </w:r>
            <w:r w:rsidRPr="00AA02FB">
              <w:t xml:space="preserve"> for resolution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Procedures are followed to isolate offender/s and to minimise disruption to other passengers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Assistance is sought from other staff and external support services as required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Follow-up action is implemented in accordance with workplace rules, regulations and guidelines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Take action to manage unlawful interference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Assistance is sought from other staff and external support services as required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Nature of offence and consequences of behaviour are clearly communicated to offender in accordance with workplace policies and procedures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>Offenders are apprehended in accordance with legal and workplace parameters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rPr>
                <w:rStyle w:val="SpecialBold"/>
              </w:rPr>
              <w:t>Report and document unlawful interference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t xml:space="preserve">Unlawful interference incidents are reported using the appropriate document format in accordance with </w:t>
            </w:r>
            <w:r w:rsidRPr="00AA02FB">
              <w:t>workplace policies and procedures</w:t>
            </w:r>
          </w:p>
        </w:tc>
      </w:tr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2FB">
            <w:pPr>
              <w:pStyle w:val="BodyText"/>
              <w:rPr>
                <w:lang w:val="en-NZ"/>
              </w:rPr>
            </w:pPr>
            <w:r w:rsidRPr="00AA02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Documentation is completed and processed in accordance with regulat</w:t>
            </w:r>
            <w:r w:rsidRPr="00AA02FB">
              <w:t>ory and organisational requirements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7" w:name="O_1007983"/>
      <w:bookmarkEnd w:id="7"/>
      <w:r w:rsidRPr="00AA02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Foundation skills essential to performance are explicit in the performance criteria of this unit of competency.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8" w:name="O_1007984"/>
      <w:bookmarkEnd w:id="8"/>
      <w:r w:rsidRPr="00AA02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Range is restricted to essential operating conditions and any other variables essential to the work environment.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9" w:name="O_1007985"/>
      <w:bookmarkEnd w:id="9"/>
      <w:r w:rsidRPr="00AA02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2FB" w:rsidP="00AA02FB">
            <w:pPr>
              <w:pStyle w:val="BodyText"/>
            </w:pPr>
            <w:r w:rsidRPr="00AA02FB">
              <w:t>This is a new unit of competency.</w:t>
            </w:r>
          </w:p>
        </w:tc>
      </w:tr>
    </w:tbl>
    <w:p w:rsidR="00000000" w:rsidRPr="00AA02FB" w:rsidP="00AA02FB">
      <w:pPr>
        <w:pStyle w:val="NoPaddingFontSize1"/>
      </w:pPr>
    </w:p>
    <w:p w:rsidR="00000000" w:rsidRPr="00AA02FB" w:rsidP="00AA02FB">
      <w:pPr>
        <w:pStyle w:val="AllowPageBreak"/>
      </w:pPr>
    </w:p>
    <w:p w:rsidR="00000000" w:rsidRPr="00AA02FB" w:rsidP="00AA02FB">
      <w:pPr>
        <w:pStyle w:val="Heading1"/>
      </w:pPr>
      <w:bookmarkStart w:id="10" w:name="O_1007992"/>
      <w:bookmarkEnd w:id="10"/>
      <w:r w:rsidRPr="00AA02FB">
        <w:t>Links</w:t>
      </w:r>
    </w:p>
    <w:p w:rsidR="00000000" w:rsidRPr="00AA02FB" w:rsidP="00A3466F">
      <w:pPr>
        <w:pStyle w:val="BodyText"/>
      </w:pPr>
      <w:r w:rsidRPr="00AA02FB">
        <w:t>Companion Volume Implementation Guid</w:t>
      </w:r>
      <w:r w:rsidRPr="00AA02FB">
        <w:t xml:space="preserve">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2116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A02FB" w:rsidP="00AA02FB"/>
    <w:sectPr w:rsidSect="00AA0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FB" w:rsidRPr="00A3466F" w:rsidP="00A34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6F" w:rsidP="00AA0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66F" w:rsidP="00AA0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466F" w:rsidP="00AA0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2FB" w:rsidRPr="00A3466F" w:rsidP="00A34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6F" w:rsidRPr="002D2AF8" w:rsidP="00AA0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AVIO0011 Manage disruptive behaviour and unlawful interference within a transport security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3466F" w:rsidP="00AA0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2FB"/>
  </w:style>
  <w:style w:type="character" w:customStyle="1" w:styleId="Heading1Char">
    <w:name w:val="Heading 1 Char"/>
    <w:basedOn w:val="DefaultParagraphFont"/>
    <w:link w:val="Heading1"/>
    <w:rsid w:val="00AA0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2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02FB"/>
    <w:rPr>
      <w:b/>
      <w:spacing w:val="0"/>
    </w:rPr>
  </w:style>
  <w:style w:type="paragraph" w:customStyle="1" w:styleId="SuperHeading">
    <w:name w:val="SuperHeading"/>
    <w:basedOn w:val="Normal"/>
    <w:rsid w:val="00AA0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0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2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0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2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2FB"/>
    <w:rPr>
      <w:i/>
    </w:rPr>
  </w:style>
  <w:style w:type="paragraph" w:styleId="Caption">
    <w:name w:val="caption"/>
    <w:basedOn w:val="BodyText"/>
    <w:next w:val="Normal"/>
    <w:qFormat/>
    <w:rsid w:val="00AA0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2FB"/>
  </w:style>
  <w:style w:type="paragraph" w:styleId="TableofFigures">
    <w:name w:val="table of figures"/>
    <w:basedOn w:val="Normal"/>
    <w:next w:val="Normal"/>
    <w:semiHidden/>
    <w:rsid w:val="00AA0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2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02FB"/>
    <w:rPr>
      <w:rFonts w:ascii="Wingdings" w:hAnsi="Wingdings"/>
    </w:rPr>
  </w:style>
  <w:style w:type="paragraph" w:customStyle="1" w:styleId="TableHeading">
    <w:name w:val="Table Heading"/>
    <w:basedOn w:val="HeadingBase"/>
    <w:rsid w:val="00AA0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2FB"/>
    <w:rPr>
      <w:color w:val="0033CC"/>
      <w:u w:val="none"/>
    </w:rPr>
  </w:style>
  <w:style w:type="paragraph" w:customStyle="1" w:styleId="BodyTextRight">
    <w:name w:val="Body Text Right"/>
    <w:basedOn w:val="BodyText"/>
    <w:rsid w:val="00AA0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2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2FB"/>
    <w:rPr>
      <w:sz w:val="32"/>
    </w:rPr>
  </w:style>
  <w:style w:type="paragraph" w:customStyle="1" w:styleId="HeadingProcedure">
    <w:name w:val="Heading Procedure"/>
    <w:basedOn w:val="HeadingBase"/>
    <w:next w:val="Normal"/>
    <w:rsid w:val="00AA0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2FB"/>
    <w:pPr>
      <w:spacing w:before="60" w:after="60"/>
    </w:pPr>
  </w:style>
  <w:style w:type="paragraph" w:styleId="ListContinue">
    <w:name w:val="List Continue"/>
    <w:basedOn w:val="List"/>
    <w:rsid w:val="00AA02FB"/>
    <w:pPr>
      <w:ind w:firstLine="0"/>
    </w:pPr>
  </w:style>
  <w:style w:type="paragraph" w:customStyle="1" w:styleId="ListNote">
    <w:name w:val="List Note"/>
    <w:basedOn w:val="List"/>
    <w:rsid w:val="00AA0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2FB"/>
    <w:rPr>
      <w:rFonts w:ascii="Courier New" w:hAnsi="Courier New"/>
    </w:rPr>
  </w:style>
  <w:style w:type="paragraph" w:customStyle="1" w:styleId="NoteBullet">
    <w:name w:val="Note Bullet"/>
    <w:basedOn w:val="Note"/>
    <w:rsid w:val="00AA0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2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0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2FB"/>
    <w:rPr>
      <w:b/>
      <w:smallCaps/>
    </w:rPr>
  </w:style>
  <w:style w:type="paragraph" w:customStyle="1" w:styleId="TableListNumber">
    <w:name w:val="Table List Number"/>
    <w:basedOn w:val="ListNumber"/>
    <w:rsid w:val="00AA0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2FB"/>
    <w:pPr>
      <w:numPr>
        <w:numId w:val="7"/>
      </w:numPr>
    </w:pPr>
  </w:style>
  <w:style w:type="paragraph" w:customStyle="1" w:styleId="ListAlpha2">
    <w:name w:val="List Alpha 2"/>
    <w:basedOn w:val="List2"/>
    <w:rsid w:val="00AA02FB"/>
    <w:pPr>
      <w:numPr>
        <w:numId w:val="6"/>
      </w:numPr>
    </w:pPr>
  </w:style>
  <w:style w:type="paragraph" w:styleId="List2">
    <w:name w:val="List 2"/>
    <w:basedOn w:val="BodyText"/>
    <w:rsid w:val="00AA0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2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2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02FB"/>
    <w:pPr>
      <w:numPr>
        <w:numId w:val="2"/>
      </w:numPr>
    </w:pPr>
  </w:style>
  <w:style w:type="paragraph" w:styleId="ListContinue2">
    <w:name w:val="List Continue 2"/>
    <w:basedOn w:val="List2"/>
    <w:rsid w:val="00AA02FB"/>
    <w:pPr>
      <w:ind w:firstLine="0"/>
    </w:pPr>
  </w:style>
  <w:style w:type="paragraph" w:styleId="ListContinue3">
    <w:name w:val="List Continue 3"/>
    <w:basedOn w:val="List3"/>
    <w:rsid w:val="00AA02FB"/>
    <w:pPr>
      <w:ind w:left="1021" w:firstLine="0"/>
    </w:pPr>
  </w:style>
  <w:style w:type="paragraph" w:styleId="ListContinue4">
    <w:name w:val="List Continue 4"/>
    <w:basedOn w:val="List4"/>
    <w:rsid w:val="00AA02FB"/>
    <w:pPr>
      <w:ind w:firstLine="0"/>
    </w:pPr>
  </w:style>
  <w:style w:type="paragraph" w:styleId="ListContinue5">
    <w:name w:val="List Continue 5"/>
    <w:basedOn w:val="List5"/>
    <w:rsid w:val="00AA02FB"/>
    <w:pPr>
      <w:ind w:firstLine="0"/>
    </w:pPr>
  </w:style>
  <w:style w:type="paragraph" w:styleId="ListNumber3">
    <w:name w:val="List Number 3"/>
    <w:basedOn w:val="List3"/>
    <w:rsid w:val="00AA02FB"/>
    <w:pPr>
      <w:numPr>
        <w:numId w:val="3"/>
      </w:numPr>
    </w:pPr>
  </w:style>
  <w:style w:type="paragraph" w:styleId="ListNumber4">
    <w:name w:val="List Number 4"/>
    <w:basedOn w:val="List4"/>
    <w:rsid w:val="00AA02FB"/>
    <w:pPr>
      <w:numPr>
        <w:numId w:val="4"/>
      </w:numPr>
    </w:pPr>
  </w:style>
  <w:style w:type="paragraph" w:styleId="ListNumber5">
    <w:name w:val="List Number 5"/>
    <w:basedOn w:val="List5"/>
    <w:rsid w:val="00AA02FB"/>
    <w:pPr>
      <w:numPr>
        <w:numId w:val="5"/>
      </w:numPr>
    </w:pPr>
  </w:style>
  <w:style w:type="paragraph" w:styleId="BlockText">
    <w:name w:val="Block Text"/>
    <w:basedOn w:val="Normal"/>
    <w:rsid w:val="00AA0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2FB"/>
    <w:rPr>
      <w:sz w:val="16"/>
      <w:vertAlign w:val="superscript"/>
    </w:rPr>
  </w:style>
  <w:style w:type="character" w:customStyle="1" w:styleId="Symbols">
    <w:name w:val="Symbols"/>
    <w:basedOn w:val="DefaultParagraphFont"/>
    <w:rsid w:val="00AA02FB"/>
    <w:rPr>
      <w:rFonts w:ascii="Symbol" w:hAnsi="Symbol"/>
    </w:rPr>
  </w:style>
  <w:style w:type="character" w:customStyle="1" w:styleId="MenuOptions">
    <w:name w:val="Menu Options"/>
    <w:basedOn w:val="DefaultParagraphFont"/>
    <w:rsid w:val="00AA0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2FB"/>
    <w:rPr>
      <w:b/>
    </w:rPr>
  </w:style>
  <w:style w:type="character" w:customStyle="1" w:styleId="Underlined">
    <w:name w:val="Underlined"/>
    <w:basedOn w:val="DefaultParagraphFont"/>
    <w:rsid w:val="00AA02FB"/>
    <w:rPr>
      <w:u w:val="single"/>
    </w:rPr>
  </w:style>
  <w:style w:type="paragraph" w:customStyle="1" w:styleId="TableBodyTextRight">
    <w:name w:val="Table Body Text Right"/>
    <w:basedOn w:val="TableBodyText"/>
    <w:rsid w:val="00AA0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2FB"/>
    <w:rPr>
      <w:sz w:val="18"/>
    </w:rPr>
  </w:style>
  <w:style w:type="paragraph" w:customStyle="1" w:styleId="BodySmallRight">
    <w:name w:val="Body Small Right"/>
    <w:basedOn w:val="BodyTextRight"/>
    <w:rsid w:val="00AA02FB"/>
    <w:rPr>
      <w:sz w:val="18"/>
      <w:szCs w:val="18"/>
    </w:rPr>
  </w:style>
  <w:style w:type="paragraph" w:customStyle="1" w:styleId="MarginEdition">
    <w:name w:val="Margin Edition"/>
    <w:basedOn w:val="MarginNote"/>
    <w:rsid w:val="00AA0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2FB"/>
    <w:rPr>
      <w:sz w:val="2"/>
      <w:szCs w:val="2"/>
    </w:rPr>
  </w:style>
  <w:style w:type="character" w:customStyle="1" w:styleId="Small">
    <w:name w:val="Small"/>
    <w:basedOn w:val="DefaultParagraphFont"/>
    <w:rsid w:val="00AA02FB"/>
    <w:rPr>
      <w:sz w:val="16"/>
    </w:rPr>
  </w:style>
  <w:style w:type="paragraph" w:customStyle="1" w:styleId="WideTable">
    <w:name w:val="Wide Table"/>
    <w:basedOn w:val="Normal"/>
    <w:rsid w:val="00AA0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2FB"/>
  </w:style>
  <w:style w:type="paragraph" w:styleId="Quote">
    <w:name w:val="Quote"/>
    <w:basedOn w:val="Heading1"/>
    <w:link w:val="QuoteChar"/>
    <w:qFormat/>
    <w:rsid w:val="00AA0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2FB"/>
    <w:pPr>
      <w:pageBreakBefore/>
    </w:pPr>
  </w:style>
  <w:style w:type="paragraph" w:customStyle="1" w:styleId="Border">
    <w:name w:val="Border"/>
    <w:basedOn w:val="Normal"/>
    <w:qFormat/>
    <w:rsid w:val="00AA0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2FB"/>
    <w:rPr>
      <w:u w:val="single"/>
    </w:rPr>
  </w:style>
  <w:style w:type="character" w:customStyle="1" w:styleId="BoldandItalics">
    <w:name w:val="Bold and Italics"/>
    <w:qFormat/>
    <w:rsid w:val="00AA02FB"/>
    <w:rPr>
      <w:b/>
      <w:i/>
      <w:u w:val="none"/>
    </w:rPr>
  </w:style>
  <w:style w:type="paragraph" w:styleId="BalloonText">
    <w:name w:val="Balloon Text"/>
    <w:basedOn w:val="Normal"/>
    <w:link w:val="BalloonTextChar"/>
    <w:rsid w:val="00AA0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2FB"/>
    <w:pPr>
      <w:spacing w:before="0" w:after="0"/>
    </w:pPr>
  </w:style>
  <w:style w:type="paragraph" w:customStyle="1" w:styleId="BodyTextBold">
    <w:name w:val="Body Text Bold"/>
    <w:basedOn w:val="BodyText"/>
    <w:qFormat/>
    <w:rsid w:val="00AA02FB"/>
    <w:rPr>
      <w:b/>
    </w:rPr>
  </w:style>
  <w:style w:type="character" w:styleId="Hyperlink">
    <w:name w:val="Hyperlink"/>
    <w:basedOn w:val="DefaultParagraphFont"/>
    <w:uiPriority w:val="99"/>
    <w:unhideWhenUsed/>
    <w:rsid w:val="00A34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3739</Characters>
  <Application>Microsoft Office Word</Application>
  <DocSecurity>0</DocSecurity>
  <Lines>162</Lines>
  <Paragraphs>81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AVIO0011 Manage disruptive behaviour and unlawful interference within a transport security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2022-10-20T02:37:00Z</dcterms:created>
  <dcterms:modified xsi:type="dcterms:W3CDTF">2022-10-20T02:37:00Z</dcterms:modified>
</cp:coreProperties>
</file>