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43F" w:rsidP="00BE6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AVIO0008 Establish and maintain a sterile sensitive area</w:t>
      </w:r>
      <w:r>
        <w:fldChar w:fldCharType="end"/>
      </w:r>
    </w:p>
    <w:p w:rsidR="00BE643F" w:rsidP="00BE643F">
      <w:pPr>
        <w:pStyle w:val="Version"/>
        <w:sectPr w:rsidSect="00255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E17" w:rsidP="00255E17">
      <w:pPr>
        <w:pStyle w:val="SuperHeading"/>
      </w:pPr>
      <w:r w:rsidRPr="00255E17">
        <w:t>AVIO0008 Establish and maintain a sterile sensitive area</w:t>
      </w:r>
    </w:p>
    <w:p w:rsidR="00000000" w:rsidRPr="00255E17" w:rsidP="00255E17">
      <w:pPr>
        <w:pStyle w:val="Heading1"/>
      </w:pPr>
      <w:bookmarkStart w:id="1" w:name="O_1007920"/>
      <w:bookmarkEnd w:id="1"/>
      <w:r w:rsidRPr="00255E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Release 1. This is the first release of this unit of competency in the AVI Aviation Training Package.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2" w:name="O_1007921"/>
      <w:bookmarkEnd w:id="2"/>
      <w:r w:rsidRPr="00255E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This unit involves the skills and knowledge required to establish and maintain a s</w:t>
            </w:r>
            <w:r w:rsidRPr="00255E17">
              <w:t>terile sensitive area at a security-controlled area, in compliance with relevant regulatory requirements and national operating standards.</w:t>
            </w:r>
          </w:p>
          <w:p w:rsidR="00000000" w:rsidRPr="00255E17" w:rsidP="00255E17">
            <w:pPr>
              <w:pStyle w:val="BodyText"/>
            </w:pPr>
            <w:r w:rsidRPr="00255E17">
              <w:t>It includes: establishing sterile sensitive area; recognising and reporting a breach; and completing required documen</w:t>
            </w:r>
            <w:r w:rsidRPr="00255E17">
              <w:t>tation.</w:t>
            </w:r>
          </w:p>
          <w:p w:rsidR="00000000" w:rsidRPr="00255E17" w:rsidP="00255E17">
            <w:pPr>
              <w:pStyle w:val="BodyText"/>
            </w:pPr>
            <w:r w:rsidRPr="00255E17">
              <w:t xml:space="preserve">This unit addresses transport security technical skill requirements (physical, mental and task-management abilities) related to transport security duties of aviation, maritime and air cargo security personnel, and contributes to safe and effective </w:t>
            </w:r>
            <w:r w:rsidRPr="00255E17">
              <w:t>performance in operational transport security environments.</w:t>
            </w:r>
          </w:p>
          <w:p w:rsidR="00000000" w:rsidRPr="00255E17" w:rsidP="00255E17">
            <w:pPr>
              <w:pStyle w:val="BodyText"/>
            </w:pPr>
            <w:r w:rsidRPr="00255E17">
              <w:t>Operations are conducted as part of transport security across a variety of operational aviation, maritime and air cargo contexts within the Australian industry.</w:t>
            </w:r>
          </w:p>
          <w:p w:rsidR="00000000" w:rsidRPr="00255E17" w:rsidP="00255E17">
            <w:pPr>
              <w:pStyle w:val="BodyText"/>
            </w:pPr>
            <w:r w:rsidRPr="00255E17">
              <w:t xml:space="preserve">Work is performed independently or </w:t>
            </w:r>
            <w:r w:rsidRPr="00255E17">
              <w:t>under limited supervision as a single operator or within a team environment.</w:t>
            </w:r>
          </w:p>
          <w:p w:rsidR="00000000" w:rsidRPr="00255E17" w:rsidP="00255E17">
            <w:pPr>
              <w:pStyle w:val="BodyText"/>
            </w:pPr>
            <w:r w:rsidRPr="00255E17">
              <w:t>Licensing, legislative, regulatory or certification requirements are applicable to this unit.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3" w:name="O_1007922"/>
      <w:bookmarkEnd w:id="3"/>
      <w:r w:rsidRPr="00255E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Not applicable.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4" w:name="O_1007923"/>
      <w:bookmarkEnd w:id="4"/>
      <w:r w:rsidRPr="00255E17">
        <w:t>Competen</w:t>
      </w:r>
      <w:r w:rsidRPr="00255E17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O – Security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5" w:name="O_1007924"/>
      <w:bookmarkEnd w:id="5"/>
      <w:r w:rsidRPr="00255E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Not applicable.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6" w:name="O_1007925"/>
      <w:bookmarkEnd w:id="6"/>
      <w:r w:rsidRPr="00255E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PERFORMANCE CRITERIA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Performance criteria describe the performance needed to demonstrate achievement of the element.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rPr>
                <w:rStyle w:val="SpecialBold"/>
              </w:rPr>
              <w:t>1</w:t>
            </w:r>
            <w:r w:rsidRPr="00255E17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rPr>
                <w:rStyle w:val="SpecialBold"/>
              </w:rPr>
              <w:t>Establish sterile sensitive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Sterile sensitive areas are established as required in accordance with workplace 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Sterile sensitive a</w:t>
            </w:r>
            <w:r w:rsidRPr="00255E17">
              <w:t>reas are re-established following a breach, evacuation or equipment failure as required, in accordance with workplace 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rPr>
                <w:rStyle w:val="SpecialBold"/>
              </w:rPr>
              <w:t>Recognise and report a breach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Breaches or potential breaches of sterile sensitive areas are recognised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Breaches or potential breaches are reported to designated personnel in accordance with the organisation’s transport security program and workplace 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 xml:space="preserve">Information about breaches or potential breaches is collected in accordance with workplace </w:t>
            </w:r>
            <w:r w:rsidRPr="00255E17">
              <w:t>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Nature of breaches or potential breaches is determined in accordance with the organisation’s transport security program and workplace 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Appropriate action is taken on a breach in accordance with the organisation’</w:t>
            </w:r>
            <w:r w:rsidRPr="00255E17">
              <w:t>s transport security program and workplace 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rPr>
                <w:rStyle w:val="SpecialBold"/>
              </w:rPr>
              <w:t>Complete required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Record of actions taken to establish and/or re-establish a sterile sensitive area are completed, in accordance with the organisation’s transport security program a</w:t>
            </w:r>
            <w:r w:rsidRPr="00255E17">
              <w:t>nd workplace 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t>Records of a breach, potential breach, evacuation or equipment failure in a sterile sensitive area are completed, in accordance with the organisation’s transport security program and workplace procedures</w:t>
            </w:r>
          </w:p>
        </w:tc>
      </w:tr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17">
            <w:pPr>
              <w:pStyle w:val="BodyText"/>
              <w:rPr>
                <w:lang w:val="en-NZ"/>
              </w:rPr>
            </w:pPr>
            <w:r w:rsidRPr="00255E1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Written report</w:t>
            </w:r>
            <w:r w:rsidRPr="00255E17">
              <w:t xml:space="preserve">s of a breach, potential breach, evacuation or equipment failure and related action to re-establish a sterile sensitive area, are completed and referred to designated personnel in accordance with the organisation’s transport security program and workplace </w:t>
            </w:r>
            <w:r w:rsidRPr="00255E17">
              <w:t>procedures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7" w:name="O_1007926"/>
      <w:bookmarkEnd w:id="7"/>
      <w:r w:rsidRPr="00255E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Foundation skills essential to performance are explicit in the performance criteria of this unit of competency.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8" w:name="O_1007927"/>
      <w:bookmarkEnd w:id="8"/>
      <w:r w:rsidRPr="00255E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>Range is restricted to essential operating conditions and any other variables essential to the work environment.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9" w:name="O_1007928"/>
      <w:bookmarkEnd w:id="9"/>
      <w:r w:rsidRPr="00255E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E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17" w:rsidP="00255E17">
            <w:pPr>
              <w:pStyle w:val="BodyText"/>
            </w:pPr>
            <w:r w:rsidRPr="00255E17">
              <w:t xml:space="preserve">This unit replaces and is equivalent to AVIO2007 Establish and maintain a sterile sensitive area </w:t>
            </w:r>
            <w:r w:rsidRPr="00255E17">
              <w:t>at an airport.</w:t>
            </w:r>
          </w:p>
        </w:tc>
      </w:tr>
    </w:tbl>
    <w:p w:rsidR="00000000" w:rsidRPr="00255E17" w:rsidP="00255E17">
      <w:pPr>
        <w:pStyle w:val="NoPaddingFontSize1"/>
      </w:pPr>
    </w:p>
    <w:p w:rsidR="00000000" w:rsidRPr="00255E17" w:rsidP="00255E17">
      <w:pPr>
        <w:pStyle w:val="AllowPageBreak"/>
      </w:pPr>
    </w:p>
    <w:p w:rsidR="00000000" w:rsidRPr="00255E17" w:rsidP="00255E17">
      <w:pPr>
        <w:pStyle w:val="Heading1"/>
      </w:pPr>
      <w:bookmarkStart w:id="10" w:name="O_1007935"/>
      <w:bookmarkEnd w:id="10"/>
      <w:r w:rsidRPr="00255E17">
        <w:t>Links</w:t>
      </w:r>
    </w:p>
    <w:p w:rsidR="00000000" w:rsidRPr="00255E17" w:rsidP="00BE643F">
      <w:pPr>
        <w:pStyle w:val="BodyText"/>
      </w:pPr>
      <w:r w:rsidRPr="00255E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A2C8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55E17" w:rsidP="00255E17"/>
    <w:sectPr w:rsidSect="00255E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17" w:rsidRPr="00BE643F" w:rsidP="00BE6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3F" w:rsidP="00255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43F" w:rsidP="00255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643F" w:rsidP="00255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E17" w:rsidRPr="00BE643F" w:rsidP="00BE6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3F" w:rsidRPr="002D2AF8" w:rsidP="00255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AVIO0008 Establish and maintain a sterile sensitive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E643F" w:rsidP="00255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E17"/>
  </w:style>
  <w:style w:type="character" w:customStyle="1" w:styleId="Heading1Char">
    <w:name w:val="Heading 1 Char"/>
    <w:basedOn w:val="DefaultParagraphFont"/>
    <w:link w:val="Heading1"/>
    <w:rsid w:val="00255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E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5E17"/>
    <w:rPr>
      <w:b/>
      <w:spacing w:val="0"/>
    </w:rPr>
  </w:style>
  <w:style w:type="paragraph" w:customStyle="1" w:styleId="SuperHeading">
    <w:name w:val="SuperHeading"/>
    <w:basedOn w:val="Normal"/>
    <w:rsid w:val="00255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5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E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E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E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5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E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E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E17"/>
    <w:rPr>
      <w:i/>
    </w:rPr>
  </w:style>
  <w:style w:type="paragraph" w:styleId="Caption">
    <w:name w:val="caption"/>
    <w:basedOn w:val="BodyText"/>
    <w:next w:val="Normal"/>
    <w:qFormat/>
    <w:rsid w:val="00255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E17"/>
  </w:style>
  <w:style w:type="paragraph" w:styleId="TableofFigures">
    <w:name w:val="table of figures"/>
    <w:basedOn w:val="Normal"/>
    <w:next w:val="Normal"/>
    <w:semiHidden/>
    <w:rsid w:val="00255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E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5E17"/>
    <w:rPr>
      <w:rFonts w:ascii="Wingdings" w:hAnsi="Wingdings"/>
    </w:rPr>
  </w:style>
  <w:style w:type="paragraph" w:customStyle="1" w:styleId="TableHeading">
    <w:name w:val="Table Heading"/>
    <w:basedOn w:val="HeadingBase"/>
    <w:rsid w:val="00255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E17"/>
    <w:rPr>
      <w:color w:val="0033CC"/>
      <w:u w:val="none"/>
    </w:rPr>
  </w:style>
  <w:style w:type="paragraph" w:customStyle="1" w:styleId="BodyTextRight">
    <w:name w:val="Body Text Right"/>
    <w:basedOn w:val="BodyText"/>
    <w:rsid w:val="00255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E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E17"/>
    <w:rPr>
      <w:sz w:val="32"/>
    </w:rPr>
  </w:style>
  <w:style w:type="paragraph" w:customStyle="1" w:styleId="HeadingProcedure">
    <w:name w:val="Heading Procedure"/>
    <w:basedOn w:val="HeadingBase"/>
    <w:next w:val="Normal"/>
    <w:rsid w:val="00255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E17"/>
    <w:pPr>
      <w:spacing w:before="60" w:after="60"/>
    </w:pPr>
  </w:style>
  <w:style w:type="paragraph" w:styleId="ListContinue">
    <w:name w:val="List Continue"/>
    <w:basedOn w:val="List"/>
    <w:rsid w:val="00255E17"/>
    <w:pPr>
      <w:ind w:firstLine="0"/>
    </w:pPr>
  </w:style>
  <w:style w:type="paragraph" w:customStyle="1" w:styleId="ListNote">
    <w:name w:val="List Note"/>
    <w:basedOn w:val="List"/>
    <w:rsid w:val="00255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E17"/>
    <w:rPr>
      <w:rFonts w:ascii="Courier New" w:hAnsi="Courier New"/>
    </w:rPr>
  </w:style>
  <w:style w:type="paragraph" w:customStyle="1" w:styleId="NoteBullet">
    <w:name w:val="Note Bullet"/>
    <w:basedOn w:val="Note"/>
    <w:rsid w:val="00255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E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5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E17"/>
    <w:rPr>
      <w:b/>
      <w:smallCaps/>
    </w:rPr>
  </w:style>
  <w:style w:type="paragraph" w:customStyle="1" w:styleId="TableListNumber">
    <w:name w:val="Table List Number"/>
    <w:basedOn w:val="ListNumber"/>
    <w:rsid w:val="00255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E17"/>
    <w:pPr>
      <w:numPr>
        <w:numId w:val="7"/>
      </w:numPr>
    </w:pPr>
  </w:style>
  <w:style w:type="paragraph" w:customStyle="1" w:styleId="ListAlpha2">
    <w:name w:val="List Alpha 2"/>
    <w:basedOn w:val="List2"/>
    <w:rsid w:val="00255E17"/>
    <w:pPr>
      <w:numPr>
        <w:numId w:val="6"/>
      </w:numPr>
    </w:pPr>
  </w:style>
  <w:style w:type="paragraph" w:styleId="List2">
    <w:name w:val="List 2"/>
    <w:basedOn w:val="BodyText"/>
    <w:rsid w:val="00255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E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E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5E17"/>
    <w:pPr>
      <w:numPr>
        <w:numId w:val="2"/>
      </w:numPr>
    </w:pPr>
  </w:style>
  <w:style w:type="paragraph" w:styleId="ListContinue2">
    <w:name w:val="List Continue 2"/>
    <w:basedOn w:val="List2"/>
    <w:rsid w:val="00255E17"/>
    <w:pPr>
      <w:ind w:firstLine="0"/>
    </w:pPr>
  </w:style>
  <w:style w:type="paragraph" w:styleId="ListContinue3">
    <w:name w:val="List Continue 3"/>
    <w:basedOn w:val="List3"/>
    <w:rsid w:val="00255E17"/>
    <w:pPr>
      <w:ind w:left="1021" w:firstLine="0"/>
    </w:pPr>
  </w:style>
  <w:style w:type="paragraph" w:styleId="ListContinue4">
    <w:name w:val="List Continue 4"/>
    <w:basedOn w:val="List4"/>
    <w:rsid w:val="00255E17"/>
    <w:pPr>
      <w:ind w:firstLine="0"/>
    </w:pPr>
  </w:style>
  <w:style w:type="paragraph" w:styleId="ListContinue5">
    <w:name w:val="List Continue 5"/>
    <w:basedOn w:val="List5"/>
    <w:rsid w:val="00255E17"/>
    <w:pPr>
      <w:ind w:firstLine="0"/>
    </w:pPr>
  </w:style>
  <w:style w:type="paragraph" w:styleId="ListNumber3">
    <w:name w:val="List Number 3"/>
    <w:basedOn w:val="List3"/>
    <w:rsid w:val="00255E17"/>
    <w:pPr>
      <w:numPr>
        <w:numId w:val="3"/>
      </w:numPr>
    </w:pPr>
  </w:style>
  <w:style w:type="paragraph" w:styleId="ListNumber4">
    <w:name w:val="List Number 4"/>
    <w:basedOn w:val="List4"/>
    <w:rsid w:val="00255E17"/>
    <w:pPr>
      <w:numPr>
        <w:numId w:val="4"/>
      </w:numPr>
    </w:pPr>
  </w:style>
  <w:style w:type="paragraph" w:styleId="ListNumber5">
    <w:name w:val="List Number 5"/>
    <w:basedOn w:val="List5"/>
    <w:rsid w:val="00255E17"/>
    <w:pPr>
      <w:numPr>
        <w:numId w:val="5"/>
      </w:numPr>
    </w:pPr>
  </w:style>
  <w:style w:type="paragraph" w:styleId="BlockText">
    <w:name w:val="Block Text"/>
    <w:basedOn w:val="Normal"/>
    <w:rsid w:val="00255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E17"/>
    <w:rPr>
      <w:sz w:val="16"/>
      <w:vertAlign w:val="superscript"/>
    </w:rPr>
  </w:style>
  <w:style w:type="character" w:customStyle="1" w:styleId="Symbols">
    <w:name w:val="Symbols"/>
    <w:basedOn w:val="DefaultParagraphFont"/>
    <w:rsid w:val="00255E17"/>
    <w:rPr>
      <w:rFonts w:ascii="Symbol" w:hAnsi="Symbol"/>
    </w:rPr>
  </w:style>
  <w:style w:type="character" w:customStyle="1" w:styleId="MenuOptions">
    <w:name w:val="Menu Options"/>
    <w:basedOn w:val="DefaultParagraphFont"/>
    <w:rsid w:val="00255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E17"/>
    <w:rPr>
      <w:b/>
    </w:rPr>
  </w:style>
  <w:style w:type="character" w:customStyle="1" w:styleId="Underlined">
    <w:name w:val="Underlined"/>
    <w:basedOn w:val="DefaultParagraphFont"/>
    <w:rsid w:val="00255E17"/>
    <w:rPr>
      <w:u w:val="single"/>
    </w:rPr>
  </w:style>
  <w:style w:type="paragraph" w:customStyle="1" w:styleId="TableBodyTextRight">
    <w:name w:val="Table Body Text Right"/>
    <w:basedOn w:val="TableBodyText"/>
    <w:rsid w:val="00255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E17"/>
    <w:rPr>
      <w:sz w:val="18"/>
    </w:rPr>
  </w:style>
  <w:style w:type="paragraph" w:customStyle="1" w:styleId="BodySmallRight">
    <w:name w:val="Body Small Right"/>
    <w:basedOn w:val="BodyTextRight"/>
    <w:rsid w:val="00255E17"/>
    <w:rPr>
      <w:sz w:val="18"/>
      <w:szCs w:val="18"/>
    </w:rPr>
  </w:style>
  <w:style w:type="paragraph" w:customStyle="1" w:styleId="MarginEdition">
    <w:name w:val="Margin Edition"/>
    <w:basedOn w:val="MarginNote"/>
    <w:rsid w:val="00255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E17"/>
    <w:rPr>
      <w:sz w:val="2"/>
      <w:szCs w:val="2"/>
    </w:rPr>
  </w:style>
  <w:style w:type="character" w:customStyle="1" w:styleId="Small">
    <w:name w:val="Small"/>
    <w:basedOn w:val="DefaultParagraphFont"/>
    <w:rsid w:val="00255E17"/>
    <w:rPr>
      <w:sz w:val="16"/>
    </w:rPr>
  </w:style>
  <w:style w:type="paragraph" w:customStyle="1" w:styleId="WideTable">
    <w:name w:val="Wide Table"/>
    <w:basedOn w:val="Normal"/>
    <w:rsid w:val="00255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E17"/>
  </w:style>
  <w:style w:type="paragraph" w:styleId="Quote">
    <w:name w:val="Quote"/>
    <w:basedOn w:val="Heading1"/>
    <w:link w:val="QuoteChar"/>
    <w:qFormat/>
    <w:rsid w:val="00255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E17"/>
    <w:pPr>
      <w:pageBreakBefore/>
    </w:pPr>
  </w:style>
  <w:style w:type="paragraph" w:customStyle="1" w:styleId="Border">
    <w:name w:val="Border"/>
    <w:basedOn w:val="Normal"/>
    <w:qFormat/>
    <w:rsid w:val="00255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E17"/>
    <w:rPr>
      <w:u w:val="single"/>
    </w:rPr>
  </w:style>
  <w:style w:type="character" w:customStyle="1" w:styleId="BoldandItalics">
    <w:name w:val="Bold and Italics"/>
    <w:qFormat/>
    <w:rsid w:val="00255E17"/>
    <w:rPr>
      <w:b/>
      <w:i/>
      <w:u w:val="none"/>
    </w:rPr>
  </w:style>
  <w:style w:type="paragraph" w:styleId="BalloonText">
    <w:name w:val="Balloon Text"/>
    <w:basedOn w:val="Normal"/>
    <w:link w:val="BalloonTextChar"/>
    <w:rsid w:val="00255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E17"/>
    <w:pPr>
      <w:spacing w:before="0" w:after="0"/>
    </w:pPr>
  </w:style>
  <w:style w:type="paragraph" w:customStyle="1" w:styleId="BodyTextBold">
    <w:name w:val="Body Text Bold"/>
    <w:basedOn w:val="BodyText"/>
    <w:qFormat/>
    <w:rsid w:val="00255E17"/>
    <w:rPr>
      <w:b/>
    </w:rPr>
  </w:style>
  <w:style w:type="character" w:styleId="Hyperlink">
    <w:name w:val="Hyperlink"/>
    <w:basedOn w:val="DefaultParagraphFont"/>
    <w:uiPriority w:val="99"/>
    <w:unhideWhenUsed/>
    <w:rsid w:val="00BE6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3478</Characters>
  <Application>Microsoft Office Word</Application>
  <DocSecurity>0</DocSecurity>
  <Lines>144</Lines>
  <Paragraphs>69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AVIO0008 Establish and maintain a sterile sensitive area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