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10A" w:rsidP="00FE2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AVIO0005 Conduct screening using explosive trace detection</w:t>
      </w:r>
      <w:r>
        <w:fldChar w:fldCharType="end"/>
      </w:r>
    </w:p>
    <w:p w:rsidR="00FE210A" w:rsidP="00FE210A">
      <w:pPr>
        <w:pStyle w:val="Version"/>
        <w:sectPr w:rsidSect="00CF7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F69" w:rsidP="00CF7F69">
      <w:pPr>
        <w:pStyle w:val="SuperHeading"/>
      </w:pPr>
      <w:r w:rsidRPr="00CF7F69">
        <w:t>AVIO0005 Conduct screening using explosive trace detection</w:t>
      </w:r>
    </w:p>
    <w:p w:rsidR="00000000" w:rsidRPr="00CF7F69" w:rsidP="00CF7F69">
      <w:pPr>
        <w:pStyle w:val="Heading1"/>
      </w:pPr>
      <w:bookmarkStart w:id="1" w:name="O_1007863"/>
      <w:bookmarkEnd w:id="1"/>
      <w:r w:rsidRPr="00CF7F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Release 1. This is the first release of this unit of competency in the AVI Aviation Training Package.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2" w:name="O_1007864"/>
      <w:bookmarkEnd w:id="2"/>
      <w:r w:rsidRPr="00CF7F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This unit involves the skills and knowledge required to conduct screening using ex</w:t>
            </w:r>
            <w:r w:rsidRPr="00CF7F69">
              <w:t>plosive trace detection (ETD) at a security-controlled airport with screened air services, in compliance with relevant regulatory requirements.</w:t>
            </w:r>
          </w:p>
          <w:p w:rsidR="00000000" w:rsidRPr="00CF7F69" w:rsidP="00CF7F69">
            <w:pPr>
              <w:pStyle w:val="BodyText"/>
            </w:pPr>
            <w:r w:rsidRPr="00CF7F69">
              <w:t>It includes: setting up, checking and operating ETD equipment; conducting ETD sampling process and responding to</w:t>
            </w:r>
            <w:r w:rsidRPr="00CF7F69">
              <w:t xml:space="preserve"> results of sample; and recording ETD analysis information for evidential purposes.</w:t>
            </w:r>
          </w:p>
          <w:p w:rsidR="00000000" w:rsidRPr="00CF7F69" w:rsidP="00CF7F69">
            <w:pPr>
              <w:pStyle w:val="BodyText"/>
            </w:pPr>
            <w:r w:rsidRPr="00CF7F69">
              <w:t>This unit addresses transport security technical skill requirements (physical, mental and task-management abilities) related to transport security duties of transport, mari</w:t>
            </w:r>
            <w:r w:rsidRPr="00CF7F69">
              <w:t>time and air cargo security personnel, and contributes to safe and effective performance in operational transport security environments.</w:t>
            </w:r>
          </w:p>
          <w:p w:rsidR="00000000" w:rsidRPr="00CF7F69" w:rsidP="00CF7F69">
            <w:pPr>
              <w:pStyle w:val="BodyText"/>
            </w:pPr>
            <w:r w:rsidRPr="00CF7F69">
              <w:t>Operations are conducted as part of transport security across a variety of operational aviation, maritime and air cargo</w:t>
            </w:r>
            <w:r w:rsidRPr="00CF7F69">
              <w:t xml:space="preserve"> contexts within the Australian industry.</w:t>
            </w:r>
          </w:p>
          <w:p w:rsidR="00000000" w:rsidRPr="00CF7F69" w:rsidP="00CF7F69">
            <w:pPr>
              <w:pStyle w:val="BodyText"/>
            </w:pPr>
            <w:r w:rsidRPr="00CF7F69">
              <w:t>Work is performed independently or under limited supervision as a single operator or within a team environment.</w:t>
            </w:r>
          </w:p>
          <w:p w:rsidR="00000000" w:rsidRPr="00CF7F69" w:rsidP="00CF7F69">
            <w:pPr>
              <w:pStyle w:val="BodyText"/>
            </w:pPr>
            <w:r w:rsidRPr="00CF7F69">
              <w:t>Licensing, legislative, regulatory or certification requirements are applicable to this unit.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3" w:name="O_1007865"/>
      <w:bookmarkEnd w:id="3"/>
      <w:r w:rsidRPr="00CF7F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Not applicable.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4" w:name="O_1007866"/>
      <w:bookmarkEnd w:id="4"/>
      <w:r w:rsidRPr="00CF7F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O – Security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5" w:name="O_1007867"/>
      <w:bookmarkEnd w:id="5"/>
      <w:r w:rsidRPr="00CF7F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Not applicable.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6" w:name="O_1007868"/>
      <w:bookmarkEnd w:id="6"/>
      <w:r w:rsidRPr="00CF7F6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PERFORMANCE CRITERIA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Performance criteria describe the performance needed to demonstrate achievement of the element.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Set up, check and operate ETD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Correct procedures for setting up ETD equipment in a transport workplace are followed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Required ETD equipment checks are carried out and appropriate action is taken in accordance wi</w:t>
            </w:r>
            <w:r w:rsidRPr="00CF7F69">
              <w:t>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ETD equipment calibration is performed at set up and during operations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ETD equipment is operated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Work health and safety (WHS)/occupational health and safety (OHS)/Occupational Safety and Health (OSH) procedures are followed when setting up and operati</w:t>
            </w:r>
            <w:r w:rsidRPr="00CF7F69">
              <w:t>ng ETD equipment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Conduct ETD sampling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Selected persons or articles are screened using an ETD wand,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2</w:t>
            </w:r>
            <w:r w:rsidRPr="00CF7F69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Sample is tested using ETD equipment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Respond to results of sample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Positive and negative resul</w:t>
            </w:r>
            <w:r w:rsidRPr="00CF7F69">
              <w:t>ts are recognised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Action is taken in response to a positive result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rPr>
                <w:rStyle w:val="SpecialBold"/>
              </w:rPr>
              <w:t>Record ETD analysis information for evidential purposes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>Equipment checks and calibration results are recorded and reported in accordance with 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t xml:space="preserve">Calibrations and alarms are saved in accordance with </w:t>
            </w:r>
            <w:r w:rsidRPr="00CF7F69">
              <w:t>legislative requirements and workplace procedures</w:t>
            </w:r>
          </w:p>
        </w:tc>
      </w:tr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F69">
            <w:pPr>
              <w:pStyle w:val="BodyText"/>
              <w:rPr>
                <w:lang w:val="en-NZ"/>
              </w:rPr>
            </w:pPr>
            <w:r w:rsidRPr="00CF7F6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 xml:space="preserve">Records of sampling processes, positive and negative results and consequent actions are completed in accordance with legislative requirements and workplace </w:t>
            </w:r>
            <w:r w:rsidRPr="00CF7F69">
              <w:t>procedures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7" w:name="O_1007869"/>
      <w:bookmarkEnd w:id="7"/>
      <w:r w:rsidRPr="00CF7F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Foundation skills essential to performance are explicit in the performance criteria of this unit of competency.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8" w:name="O_1007870"/>
      <w:bookmarkEnd w:id="8"/>
      <w:r w:rsidRPr="00CF7F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Range is restricted to essential operating conditions and any other variables essenti</w:t>
            </w:r>
            <w:r w:rsidRPr="00CF7F69">
              <w:t>al to the work environment.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9" w:name="O_1007871"/>
      <w:bookmarkEnd w:id="9"/>
      <w:r w:rsidRPr="00CF7F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7F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F69" w:rsidP="00CF7F69">
            <w:pPr>
              <w:pStyle w:val="BodyText"/>
            </w:pPr>
            <w:r w:rsidRPr="00CF7F69">
              <w:t>This unit replaces and is equivalent to AVIO2005 Conduct screening using explosive trace detection (ETD).</w:t>
            </w:r>
          </w:p>
        </w:tc>
      </w:tr>
    </w:tbl>
    <w:p w:rsidR="00000000" w:rsidRPr="00CF7F69" w:rsidP="00CF7F69">
      <w:pPr>
        <w:pStyle w:val="NoPaddingFontSize1"/>
      </w:pPr>
    </w:p>
    <w:p w:rsidR="00000000" w:rsidRPr="00CF7F69" w:rsidP="00CF7F69">
      <w:pPr>
        <w:pStyle w:val="AllowPageBreak"/>
      </w:pPr>
    </w:p>
    <w:p w:rsidR="00000000" w:rsidRPr="00CF7F69" w:rsidP="00CF7F69">
      <w:pPr>
        <w:pStyle w:val="Heading1"/>
      </w:pPr>
      <w:bookmarkStart w:id="10" w:name="O_1007878"/>
      <w:bookmarkEnd w:id="10"/>
      <w:r w:rsidRPr="00CF7F69">
        <w:t>Links</w:t>
      </w:r>
    </w:p>
    <w:p w:rsidR="00000000" w:rsidRPr="00CF7F69" w:rsidP="00FE210A">
      <w:pPr>
        <w:pStyle w:val="BodyText"/>
      </w:pPr>
      <w:r w:rsidRPr="00CF7F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51EB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F7F69" w:rsidP="00CF7F69"/>
    <w:sectPr w:rsidSect="00CF7F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69" w:rsidRPr="00FE210A" w:rsidP="00FE2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A" w:rsidP="00CF7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10A" w:rsidP="00CF7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210A" w:rsidP="00CF7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F69" w:rsidRPr="00FE210A" w:rsidP="00FE2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A" w:rsidRPr="002D2AF8" w:rsidP="00CF7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AVIO0005 Conduct screening using explosive trace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E210A" w:rsidP="00CF7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F69"/>
  </w:style>
  <w:style w:type="character" w:customStyle="1" w:styleId="Heading1Char">
    <w:name w:val="Heading 1 Char"/>
    <w:basedOn w:val="DefaultParagraphFont"/>
    <w:link w:val="Heading1"/>
    <w:rsid w:val="00CF7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F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7F69"/>
    <w:rPr>
      <w:b/>
      <w:spacing w:val="0"/>
    </w:rPr>
  </w:style>
  <w:style w:type="paragraph" w:customStyle="1" w:styleId="SuperHeading">
    <w:name w:val="SuperHeading"/>
    <w:basedOn w:val="Normal"/>
    <w:rsid w:val="00CF7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7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F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7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F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F69"/>
    <w:rPr>
      <w:i/>
    </w:rPr>
  </w:style>
  <w:style w:type="paragraph" w:styleId="Caption">
    <w:name w:val="caption"/>
    <w:basedOn w:val="BodyText"/>
    <w:next w:val="Normal"/>
    <w:qFormat/>
    <w:rsid w:val="00CF7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F69"/>
  </w:style>
  <w:style w:type="paragraph" w:styleId="TableofFigures">
    <w:name w:val="table of figures"/>
    <w:basedOn w:val="Normal"/>
    <w:next w:val="Normal"/>
    <w:semiHidden/>
    <w:rsid w:val="00CF7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F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7F69"/>
    <w:rPr>
      <w:rFonts w:ascii="Wingdings" w:hAnsi="Wingdings"/>
    </w:rPr>
  </w:style>
  <w:style w:type="paragraph" w:customStyle="1" w:styleId="TableHeading">
    <w:name w:val="Table Heading"/>
    <w:basedOn w:val="HeadingBase"/>
    <w:rsid w:val="00CF7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F69"/>
    <w:rPr>
      <w:color w:val="0033CC"/>
      <w:u w:val="none"/>
    </w:rPr>
  </w:style>
  <w:style w:type="paragraph" w:customStyle="1" w:styleId="BodyTextRight">
    <w:name w:val="Body Text Right"/>
    <w:basedOn w:val="BodyText"/>
    <w:rsid w:val="00CF7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F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F69"/>
    <w:rPr>
      <w:sz w:val="32"/>
    </w:rPr>
  </w:style>
  <w:style w:type="paragraph" w:customStyle="1" w:styleId="HeadingProcedure">
    <w:name w:val="Heading Procedure"/>
    <w:basedOn w:val="HeadingBase"/>
    <w:next w:val="Normal"/>
    <w:rsid w:val="00CF7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F69"/>
    <w:pPr>
      <w:spacing w:before="60" w:after="60"/>
    </w:pPr>
  </w:style>
  <w:style w:type="paragraph" w:styleId="ListContinue">
    <w:name w:val="List Continue"/>
    <w:basedOn w:val="List"/>
    <w:rsid w:val="00CF7F69"/>
    <w:pPr>
      <w:ind w:firstLine="0"/>
    </w:pPr>
  </w:style>
  <w:style w:type="paragraph" w:customStyle="1" w:styleId="ListNote">
    <w:name w:val="List Note"/>
    <w:basedOn w:val="List"/>
    <w:rsid w:val="00CF7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F69"/>
    <w:rPr>
      <w:rFonts w:ascii="Courier New" w:hAnsi="Courier New"/>
    </w:rPr>
  </w:style>
  <w:style w:type="paragraph" w:customStyle="1" w:styleId="NoteBullet">
    <w:name w:val="Note Bullet"/>
    <w:basedOn w:val="Note"/>
    <w:rsid w:val="00CF7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F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7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F69"/>
    <w:rPr>
      <w:b/>
      <w:smallCaps/>
    </w:rPr>
  </w:style>
  <w:style w:type="paragraph" w:customStyle="1" w:styleId="TableListNumber">
    <w:name w:val="Table List Number"/>
    <w:basedOn w:val="ListNumber"/>
    <w:rsid w:val="00CF7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F69"/>
    <w:pPr>
      <w:numPr>
        <w:numId w:val="7"/>
      </w:numPr>
    </w:pPr>
  </w:style>
  <w:style w:type="paragraph" w:customStyle="1" w:styleId="ListAlpha2">
    <w:name w:val="List Alpha 2"/>
    <w:basedOn w:val="List2"/>
    <w:rsid w:val="00CF7F69"/>
    <w:pPr>
      <w:numPr>
        <w:numId w:val="6"/>
      </w:numPr>
    </w:pPr>
  </w:style>
  <w:style w:type="paragraph" w:styleId="List2">
    <w:name w:val="List 2"/>
    <w:basedOn w:val="BodyText"/>
    <w:rsid w:val="00CF7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F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F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7F69"/>
    <w:pPr>
      <w:numPr>
        <w:numId w:val="2"/>
      </w:numPr>
    </w:pPr>
  </w:style>
  <w:style w:type="paragraph" w:styleId="ListContinue2">
    <w:name w:val="List Continue 2"/>
    <w:basedOn w:val="List2"/>
    <w:rsid w:val="00CF7F69"/>
    <w:pPr>
      <w:ind w:firstLine="0"/>
    </w:pPr>
  </w:style>
  <w:style w:type="paragraph" w:styleId="ListContinue3">
    <w:name w:val="List Continue 3"/>
    <w:basedOn w:val="List3"/>
    <w:rsid w:val="00CF7F69"/>
    <w:pPr>
      <w:ind w:left="1021" w:firstLine="0"/>
    </w:pPr>
  </w:style>
  <w:style w:type="paragraph" w:styleId="ListContinue4">
    <w:name w:val="List Continue 4"/>
    <w:basedOn w:val="List4"/>
    <w:rsid w:val="00CF7F69"/>
    <w:pPr>
      <w:ind w:firstLine="0"/>
    </w:pPr>
  </w:style>
  <w:style w:type="paragraph" w:styleId="ListContinue5">
    <w:name w:val="List Continue 5"/>
    <w:basedOn w:val="List5"/>
    <w:rsid w:val="00CF7F69"/>
    <w:pPr>
      <w:ind w:firstLine="0"/>
    </w:pPr>
  </w:style>
  <w:style w:type="paragraph" w:styleId="ListNumber3">
    <w:name w:val="List Number 3"/>
    <w:basedOn w:val="List3"/>
    <w:rsid w:val="00CF7F69"/>
    <w:pPr>
      <w:numPr>
        <w:numId w:val="3"/>
      </w:numPr>
    </w:pPr>
  </w:style>
  <w:style w:type="paragraph" w:styleId="ListNumber4">
    <w:name w:val="List Number 4"/>
    <w:basedOn w:val="List4"/>
    <w:rsid w:val="00CF7F69"/>
    <w:pPr>
      <w:numPr>
        <w:numId w:val="4"/>
      </w:numPr>
    </w:pPr>
  </w:style>
  <w:style w:type="paragraph" w:styleId="ListNumber5">
    <w:name w:val="List Number 5"/>
    <w:basedOn w:val="List5"/>
    <w:rsid w:val="00CF7F69"/>
    <w:pPr>
      <w:numPr>
        <w:numId w:val="5"/>
      </w:numPr>
    </w:pPr>
  </w:style>
  <w:style w:type="paragraph" w:styleId="BlockText">
    <w:name w:val="Block Text"/>
    <w:basedOn w:val="Normal"/>
    <w:rsid w:val="00CF7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F69"/>
    <w:rPr>
      <w:sz w:val="16"/>
      <w:vertAlign w:val="superscript"/>
    </w:rPr>
  </w:style>
  <w:style w:type="character" w:customStyle="1" w:styleId="Symbols">
    <w:name w:val="Symbols"/>
    <w:basedOn w:val="DefaultParagraphFont"/>
    <w:rsid w:val="00CF7F69"/>
    <w:rPr>
      <w:rFonts w:ascii="Symbol" w:hAnsi="Symbol"/>
    </w:rPr>
  </w:style>
  <w:style w:type="character" w:customStyle="1" w:styleId="MenuOptions">
    <w:name w:val="Menu Options"/>
    <w:basedOn w:val="DefaultParagraphFont"/>
    <w:rsid w:val="00CF7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F69"/>
    <w:rPr>
      <w:b/>
    </w:rPr>
  </w:style>
  <w:style w:type="character" w:customStyle="1" w:styleId="Underlined">
    <w:name w:val="Underlined"/>
    <w:basedOn w:val="DefaultParagraphFont"/>
    <w:rsid w:val="00CF7F69"/>
    <w:rPr>
      <w:u w:val="single"/>
    </w:rPr>
  </w:style>
  <w:style w:type="paragraph" w:customStyle="1" w:styleId="TableBodyTextRight">
    <w:name w:val="Table Body Text Right"/>
    <w:basedOn w:val="TableBodyText"/>
    <w:rsid w:val="00CF7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F69"/>
    <w:rPr>
      <w:sz w:val="18"/>
    </w:rPr>
  </w:style>
  <w:style w:type="paragraph" w:customStyle="1" w:styleId="BodySmallRight">
    <w:name w:val="Body Small Right"/>
    <w:basedOn w:val="BodyTextRight"/>
    <w:rsid w:val="00CF7F69"/>
    <w:rPr>
      <w:sz w:val="18"/>
      <w:szCs w:val="18"/>
    </w:rPr>
  </w:style>
  <w:style w:type="paragraph" w:customStyle="1" w:styleId="MarginEdition">
    <w:name w:val="Margin Edition"/>
    <w:basedOn w:val="MarginNote"/>
    <w:rsid w:val="00CF7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F69"/>
    <w:rPr>
      <w:sz w:val="2"/>
      <w:szCs w:val="2"/>
    </w:rPr>
  </w:style>
  <w:style w:type="character" w:customStyle="1" w:styleId="Small">
    <w:name w:val="Small"/>
    <w:basedOn w:val="DefaultParagraphFont"/>
    <w:rsid w:val="00CF7F69"/>
    <w:rPr>
      <w:sz w:val="16"/>
    </w:rPr>
  </w:style>
  <w:style w:type="paragraph" w:customStyle="1" w:styleId="WideTable">
    <w:name w:val="Wide Table"/>
    <w:basedOn w:val="Normal"/>
    <w:rsid w:val="00CF7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F69"/>
  </w:style>
  <w:style w:type="paragraph" w:styleId="Quote">
    <w:name w:val="Quote"/>
    <w:basedOn w:val="Heading1"/>
    <w:link w:val="QuoteChar"/>
    <w:qFormat/>
    <w:rsid w:val="00CF7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F69"/>
    <w:pPr>
      <w:pageBreakBefore/>
    </w:pPr>
  </w:style>
  <w:style w:type="paragraph" w:customStyle="1" w:styleId="Border">
    <w:name w:val="Border"/>
    <w:basedOn w:val="Normal"/>
    <w:qFormat/>
    <w:rsid w:val="00CF7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F69"/>
    <w:rPr>
      <w:u w:val="single"/>
    </w:rPr>
  </w:style>
  <w:style w:type="character" w:customStyle="1" w:styleId="BoldandItalics">
    <w:name w:val="Bold and Italics"/>
    <w:qFormat/>
    <w:rsid w:val="00CF7F69"/>
    <w:rPr>
      <w:b/>
      <w:i/>
      <w:u w:val="none"/>
    </w:rPr>
  </w:style>
  <w:style w:type="paragraph" w:styleId="BalloonText">
    <w:name w:val="Balloon Text"/>
    <w:basedOn w:val="Normal"/>
    <w:link w:val="BalloonTextChar"/>
    <w:rsid w:val="00CF7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F69"/>
    <w:pPr>
      <w:spacing w:before="0" w:after="0"/>
    </w:pPr>
  </w:style>
  <w:style w:type="paragraph" w:customStyle="1" w:styleId="BodyTextBold">
    <w:name w:val="Body Text Bold"/>
    <w:basedOn w:val="BodyText"/>
    <w:qFormat/>
    <w:rsid w:val="00CF7F69"/>
    <w:rPr>
      <w:b/>
    </w:rPr>
  </w:style>
  <w:style w:type="character" w:styleId="Hyperlink">
    <w:name w:val="Hyperlink"/>
    <w:basedOn w:val="DefaultParagraphFont"/>
    <w:uiPriority w:val="99"/>
    <w:unhideWhenUsed/>
    <w:rsid w:val="00FE2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3721</Characters>
  <Application>Microsoft Office Word</Application>
  <DocSecurity>0</DocSecurity>
  <Lines>155</Lines>
  <Paragraphs>76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AVIO0005 Conduct screening using explosive trace detection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2022-10-20T02:38:00Z</dcterms:created>
  <dcterms:modified xsi:type="dcterms:W3CDTF">2022-10-20T02:38:00Z</dcterms:modified>
</cp:coreProperties>
</file>