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538" w:rsidP="00BD7538">
      <w:pPr>
        <w:pStyle w:val="Title"/>
      </w:pPr>
      <w:r>
        <w:fldChar w:fldCharType="begin"/>
      </w:r>
      <w:r>
        <w:instrText xml:space="preserve"> TITLE   \* MERGEFORMAT </w:instrText>
      </w:r>
      <w:r>
        <w:fldChar w:fldCharType="separate"/>
      </w:r>
      <w:r>
        <w:t>AVIO0003 Apply electronic metal detection</w:t>
      </w:r>
      <w:r>
        <w:fldChar w:fldCharType="end"/>
      </w:r>
    </w:p>
    <w:p w:rsidR="00BD7538" w:rsidP="00BD7538">
      <w:pPr>
        <w:pStyle w:val="Version"/>
        <w:sectPr w:rsidSect="008F2F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2F13" w:rsidP="008F2F13">
      <w:pPr>
        <w:pStyle w:val="SuperHeading"/>
      </w:pPr>
      <w:r w:rsidRPr="008F2F13">
        <w:t>AVIO0003 Apply electronic metal detection</w:t>
      </w:r>
    </w:p>
    <w:p w:rsidR="00000000" w:rsidRPr="008F2F13" w:rsidP="008F2F13">
      <w:pPr>
        <w:pStyle w:val="Heading1"/>
      </w:pPr>
      <w:bookmarkStart w:id="1" w:name="O_1007825"/>
      <w:bookmarkEnd w:id="1"/>
      <w:r w:rsidRPr="008F2F13">
        <w:t>Modification History</w:t>
      </w:r>
    </w:p>
    <w:tbl>
      <w:tblPr>
        <w:tblW w:w="9497" w:type="dxa"/>
        <w:tblLayout w:type="fixed"/>
        <w:tblCellMar>
          <w:left w:w="62" w:type="dxa"/>
          <w:right w:w="62" w:type="dxa"/>
        </w:tblCellMar>
        <w:tblLook w:val="0000"/>
      </w:tblPr>
      <w:tblGrid>
        <w:gridCol w:w="9497"/>
      </w:tblGrid>
      <w:tr w:rsidTr="008F2F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2F13" w:rsidP="008F2F13">
            <w:pPr>
              <w:pStyle w:val="BodyText"/>
            </w:pPr>
            <w:r w:rsidRPr="008F2F13">
              <w:t>Release 1. This is the first release of this unit of competency in the AVI Aviation Training Package.</w:t>
            </w:r>
          </w:p>
        </w:tc>
      </w:tr>
    </w:tbl>
    <w:p w:rsidR="00000000" w:rsidRPr="008F2F13" w:rsidP="008F2F13">
      <w:pPr>
        <w:pStyle w:val="NoPaddingFontSize1"/>
      </w:pPr>
    </w:p>
    <w:p w:rsidR="00000000" w:rsidRPr="008F2F13" w:rsidP="008F2F13">
      <w:pPr>
        <w:pStyle w:val="AllowPageBreak"/>
      </w:pPr>
    </w:p>
    <w:p w:rsidR="00000000" w:rsidRPr="008F2F13" w:rsidP="008F2F13">
      <w:pPr>
        <w:pStyle w:val="Heading1"/>
      </w:pPr>
      <w:bookmarkStart w:id="2" w:name="O_1007826"/>
      <w:bookmarkEnd w:id="2"/>
      <w:r w:rsidRPr="008F2F13">
        <w:t>Application</w:t>
      </w:r>
    </w:p>
    <w:tbl>
      <w:tblPr>
        <w:tblW w:w="9497" w:type="dxa"/>
        <w:tblLayout w:type="fixed"/>
        <w:tblCellMar>
          <w:left w:w="62" w:type="dxa"/>
          <w:right w:w="62" w:type="dxa"/>
        </w:tblCellMar>
        <w:tblLook w:val="0000"/>
      </w:tblPr>
      <w:tblGrid>
        <w:gridCol w:w="9497"/>
      </w:tblGrid>
      <w:tr w:rsidTr="008F2F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2F13" w:rsidP="008F2F13">
            <w:pPr>
              <w:pStyle w:val="BodyText"/>
            </w:pPr>
            <w:r w:rsidRPr="008F2F13">
              <w:t>This unit involves the skills and knowledge required to screen articles and cargo using electronic m</w:t>
            </w:r>
            <w:r w:rsidRPr="008F2F13">
              <w:t xml:space="preserve">etal detection equipment procedures in a security screening environment. </w:t>
            </w:r>
          </w:p>
          <w:p w:rsidR="00000000" w:rsidRPr="008F2F13" w:rsidP="008F2F13">
            <w:pPr>
              <w:pStyle w:val="BodyText"/>
            </w:pPr>
            <w:r w:rsidRPr="008F2F13">
              <w:t>It includes knowledge and understanding of: procedures to prepare and operate electronic metal detection equipment; appropriate screening methods; the range of potential security ris</w:t>
            </w:r>
            <w:r w:rsidRPr="008F2F13">
              <w:t xml:space="preserve">ks; and appropriate response procedures. </w:t>
            </w:r>
          </w:p>
          <w:p w:rsidR="00000000" w:rsidRPr="008F2F13" w:rsidP="008F2F13">
            <w:pPr>
              <w:pStyle w:val="BodyText"/>
            </w:pPr>
            <w:r w:rsidRPr="008F2F13">
              <w:t>This unit addresses technical skill requirements (physical, mental and task-management abilities) related to security duties of screening officers, and contributes to safe and effective performance in complex trans</w:t>
            </w:r>
            <w:r w:rsidRPr="008F2F13">
              <w:t>port security operational environments.</w:t>
            </w:r>
          </w:p>
          <w:p w:rsidR="00000000" w:rsidRPr="008F2F13" w:rsidP="008F2F13">
            <w:pPr>
              <w:pStyle w:val="BodyText"/>
            </w:pPr>
            <w:r w:rsidRPr="008F2F13">
              <w:t>Operations are conducted as part of transport security across a variety of operational aviation, maritime and air cargo contexts within the Australian industry.</w:t>
            </w:r>
          </w:p>
          <w:p w:rsidR="00000000" w:rsidRPr="008F2F13" w:rsidP="008F2F13">
            <w:pPr>
              <w:pStyle w:val="BodyText"/>
            </w:pPr>
            <w:r w:rsidRPr="008F2F13">
              <w:t>Work is performed independently or under limited superv</w:t>
            </w:r>
            <w:r w:rsidRPr="008F2F13">
              <w:t>ision as a single operator or within a team environment.</w:t>
            </w:r>
          </w:p>
          <w:p w:rsidR="00000000" w:rsidRPr="008F2F13" w:rsidP="008F2F13">
            <w:pPr>
              <w:pStyle w:val="BodyText"/>
            </w:pPr>
            <w:r w:rsidRPr="008F2F13">
              <w:t>Licensing, legislative, regulatory or certification requirements are applicable to this unit.</w:t>
            </w:r>
          </w:p>
        </w:tc>
      </w:tr>
    </w:tbl>
    <w:p w:rsidR="00000000" w:rsidRPr="008F2F13" w:rsidP="008F2F13">
      <w:pPr>
        <w:pStyle w:val="NoPaddingFontSize1"/>
      </w:pPr>
    </w:p>
    <w:p w:rsidR="00000000" w:rsidRPr="008F2F13" w:rsidP="008F2F13">
      <w:pPr>
        <w:pStyle w:val="AllowPageBreak"/>
      </w:pPr>
    </w:p>
    <w:p w:rsidR="00000000" w:rsidRPr="008F2F13" w:rsidP="008F2F13">
      <w:pPr>
        <w:pStyle w:val="Heading1"/>
      </w:pPr>
      <w:bookmarkStart w:id="3" w:name="O_1007827"/>
      <w:bookmarkEnd w:id="3"/>
      <w:r w:rsidRPr="008F2F13">
        <w:t>Pre-requisite Unit</w:t>
      </w:r>
    </w:p>
    <w:tbl>
      <w:tblPr>
        <w:tblW w:w="9497" w:type="dxa"/>
        <w:tblLayout w:type="fixed"/>
        <w:tblCellMar>
          <w:left w:w="62" w:type="dxa"/>
          <w:right w:w="62" w:type="dxa"/>
        </w:tblCellMar>
        <w:tblLook w:val="0000"/>
      </w:tblPr>
      <w:tblGrid>
        <w:gridCol w:w="9497"/>
      </w:tblGrid>
      <w:tr w:rsidTr="008F2F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2F13" w:rsidP="008F2F13">
            <w:pPr>
              <w:pStyle w:val="BodyText"/>
            </w:pPr>
            <w:r w:rsidRPr="008F2F13">
              <w:t>Not applicable.</w:t>
            </w:r>
          </w:p>
        </w:tc>
      </w:tr>
    </w:tbl>
    <w:p w:rsidR="00000000" w:rsidRPr="008F2F13" w:rsidP="008F2F13">
      <w:pPr>
        <w:pStyle w:val="NoPaddingFontSize1"/>
      </w:pPr>
    </w:p>
    <w:p w:rsidR="00000000" w:rsidRPr="008F2F13" w:rsidP="008F2F13">
      <w:pPr>
        <w:pStyle w:val="AllowPageBreak"/>
      </w:pPr>
    </w:p>
    <w:p w:rsidR="00000000" w:rsidRPr="008F2F13" w:rsidP="008F2F13">
      <w:pPr>
        <w:pStyle w:val="Heading1"/>
      </w:pPr>
      <w:bookmarkStart w:id="4" w:name="O_1007828"/>
      <w:bookmarkEnd w:id="4"/>
      <w:r w:rsidRPr="008F2F13">
        <w:t>Competency Field</w:t>
      </w:r>
    </w:p>
    <w:tbl>
      <w:tblPr>
        <w:tblW w:w="9497" w:type="dxa"/>
        <w:tblLayout w:type="fixed"/>
        <w:tblCellMar>
          <w:left w:w="62" w:type="dxa"/>
          <w:right w:w="62" w:type="dxa"/>
        </w:tblCellMar>
        <w:tblLook w:val="0000"/>
      </w:tblPr>
      <w:tblGrid>
        <w:gridCol w:w="9497"/>
      </w:tblGrid>
      <w:tr w:rsidTr="008F2F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2F13" w:rsidP="008F2F13">
            <w:pPr>
              <w:pStyle w:val="BodyText"/>
            </w:pPr>
            <w:r w:rsidRPr="008F2F13">
              <w:t>O –</w:t>
            </w:r>
            <w:r w:rsidRPr="008F2F13">
              <w:t xml:space="preserve"> Security</w:t>
            </w:r>
          </w:p>
        </w:tc>
      </w:tr>
    </w:tbl>
    <w:p w:rsidR="00000000" w:rsidRPr="008F2F13" w:rsidP="008F2F13">
      <w:pPr>
        <w:pStyle w:val="NoPaddingFontSize1"/>
      </w:pPr>
    </w:p>
    <w:p w:rsidR="00000000" w:rsidRPr="008F2F13" w:rsidP="008F2F13">
      <w:pPr>
        <w:pStyle w:val="AllowPageBreak"/>
      </w:pPr>
    </w:p>
    <w:p w:rsidR="00000000" w:rsidRPr="008F2F13" w:rsidP="008F2F13">
      <w:pPr>
        <w:pStyle w:val="Heading1"/>
      </w:pPr>
      <w:bookmarkStart w:id="5" w:name="O_1007829"/>
      <w:bookmarkEnd w:id="5"/>
      <w:r w:rsidRPr="008F2F13">
        <w:t>Unit Sector</w:t>
      </w:r>
    </w:p>
    <w:tbl>
      <w:tblPr>
        <w:tblW w:w="9497" w:type="dxa"/>
        <w:tblLayout w:type="fixed"/>
        <w:tblCellMar>
          <w:left w:w="62" w:type="dxa"/>
          <w:right w:w="62" w:type="dxa"/>
        </w:tblCellMar>
        <w:tblLook w:val="0000"/>
      </w:tblPr>
      <w:tblGrid>
        <w:gridCol w:w="9497"/>
      </w:tblGrid>
      <w:tr w:rsidTr="008F2F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2F13" w:rsidP="008F2F13">
            <w:pPr>
              <w:pStyle w:val="BodyText"/>
            </w:pPr>
            <w:r w:rsidRPr="008F2F13">
              <w:t>Not applicable.</w:t>
            </w:r>
          </w:p>
        </w:tc>
      </w:tr>
    </w:tbl>
    <w:p w:rsidR="00000000" w:rsidRPr="008F2F13" w:rsidP="008F2F13">
      <w:pPr>
        <w:pStyle w:val="NoPaddingFontSize1"/>
      </w:pPr>
    </w:p>
    <w:p w:rsidR="00000000" w:rsidRPr="008F2F13" w:rsidP="008F2F13">
      <w:pPr>
        <w:pStyle w:val="AllowPageBreak"/>
      </w:pPr>
    </w:p>
    <w:p w:rsidR="00000000" w:rsidRPr="008F2F13" w:rsidP="008F2F13">
      <w:pPr>
        <w:pStyle w:val="Heading1"/>
      </w:pPr>
      <w:bookmarkStart w:id="6" w:name="O_1007830"/>
      <w:bookmarkEnd w:id="6"/>
      <w:r w:rsidRPr="008F2F1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F2F1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F2F13" w:rsidP="008F2F13">
            <w:pPr>
              <w:pStyle w:val="BodyText"/>
            </w:pPr>
            <w:r w:rsidRPr="008F2F1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rPr>
                <w:rStyle w:val="SpecialBold"/>
              </w:rPr>
              <w:t>PERFORMANCE CRITERIA</w:t>
            </w:r>
          </w:p>
        </w:tc>
      </w:tr>
      <w:tr w:rsidTr="008F2F1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t xml:space="preserve">Elements describe the essential </w:t>
            </w:r>
            <w:r w:rsidRPr="008F2F13">
              <w:t>outcomes.</w:t>
            </w:r>
          </w:p>
        </w:tc>
        <w:tc>
          <w:tcPr>
            <w:tcW w:w="6289" w:type="dxa"/>
            <w:gridSpan w:val="2"/>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t xml:space="preserve">Performance criteria describe the performance needed to </w:t>
            </w:r>
            <w:r w:rsidRPr="008F2F13">
              <w:t>demonstrate achievement of the element.</w:t>
            </w:r>
          </w:p>
        </w:tc>
      </w:tr>
      <w:tr w:rsidTr="008F2F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F2F13" w:rsidP="008F2F13">
            <w:pPr>
              <w:pStyle w:val="BodyText"/>
            </w:pPr>
            <w:r w:rsidRPr="008F2F13">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8F2F13" w:rsidP="008F2F13">
            <w:pPr>
              <w:pStyle w:val="BodyText"/>
            </w:pPr>
            <w:r w:rsidRPr="008F2F13">
              <w:rPr>
                <w:rStyle w:val="SpecialBold"/>
              </w:rPr>
              <w:t>Identify legislative and organisational requirements</w:t>
            </w:r>
          </w:p>
        </w:tc>
        <w:tc>
          <w:tcPr>
            <w:tcW w:w="697"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t>Basic legislative and organisational requirements relevant to the use of electronic metal detectors</w:t>
            </w:r>
            <w:r w:rsidRPr="008F2F13">
              <w:t xml:space="preserve"> are identified and explained</w:t>
            </w:r>
          </w:p>
        </w:tc>
      </w:tr>
      <w:tr w:rsidTr="008F2F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2F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t>Organisational security procedures are identified and explained</w:t>
            </w:r>
          </w:p>
        </w:tc>
      </w:tr>
      <w:tr w:rsidTr="008F2F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2F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t>Duty of care requirements are identified and explained</w:t>
            </w:r>
          </w:p>
        </w:tc>
      </w:tr>
      <w:tr w:rsidTr="008F2F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2F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t>Own level of authority, role and responsibilities are identified and explained</w:t>
            </w:r>
          </w:p>
        </w:tc>
      </w:tr>
      <w:tr w:rsidTr="008F2F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2F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t>Role of designated personnel for security response is identified and explained</w:t>
            </w:r>
          </w:p>
        </w:tc>
      </w:tr>
      <w:tr w:rsidTr="008F2F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2F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t>Work Health and Safety (WHS)/Occupational Health and Safety (OHS)/Occupational Safety and Health (OSH) requirements are identified and explained</w:t>
            </w:r>
          </w:p>
        </w:tc>
      </w:tr>
      <w:tr w:rsidTr="008F2F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F2F13" w:rsidP="008F2F13">
            <w:pPr>
              <w:pStyle w:val="BodyText"/>
            </w:pPr>
            <w:r w:rsidRPr="008F2F1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F2F13" w:rsidP="008F2F13">
            <w:pPr>
              <w:pStyle w:val="BodyText"/>
            </w:pPr>
            <w:r w:rsidRPr="008F2F13">
              <w:rPr>
                <w:rStyle w:val="SpecialBold"/>
              </w:rPr>
              <w:t>Conduct electronic met</w:t>
            </w:r>
            <w:r w:rsidRPr="008F2F13">
              <w:rPr>
                <w:rStyle w:val="SpecialBold"/>
              </w:rPr>
              <w:t>al detection procedures</w:t>
            </w:r>
          </w:p>
        </w:tc>
        <w:tc>
          <w:tcPr>
            <w:tcW w:w="697"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t>Preparation and testing procedures for electronic metal detection equipment are identified and explained</w:t>
            </w:r>
          </w:p>
        </w:tc>
      </w:tr>
      <w:tr w:rsidTr="008F2F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2F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t>Standard operating procedures for electronic metal detection equipment are identified and utilised</w:t>
            </w:r>
          </w:p>
        </w:tc>
      </w:tr>
      <w:tr w:rsidTr="008F2F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2F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t>Screening methods and procedures are identified and explained</w:t>
            </w:r>
          </w:p>
        </w:tc>
      </w:tr>
      <w:tr w:rsidTr="008F2F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2F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t>Special screening requirements and appropriate screening methods are identified and explained</w:t>
            </w:r>
          </w:p>
        </w:tc>
      </w:tr>
      <w:tr w:rsidTr="008F2F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2F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t>Positive alarm response procedures are identified, and action taken as per operational</w:t>
            </w:r>
            <w:r w:rsidRPr="008F2F13">
              <w:t xml:space="preserve"> procedures</w:t>
            </w:r>
          </w:p>
        </w:tc>
      </w:tr>
      <w:tr w:rsidTr="008F2F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F2F13" w:rsidP="008F2F13">
            <w:pPr>
              <w:pStyle w:val="BodyText"/>
            </w:pPr>
            <w:r w:rsidRPr="008F2F1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F2F13" w:rsidP="008F2F13">
            <w:pPr>
              <w:pStyle w:val="BodyText"/>
            </w:pPr>
            <w:r w:rsidRPr="008F2F13">
              <w:rPr>
                <w:rStyle w:val="SpecialBold"/>
              </w:rPr>
              <w:t>Identify security risks</w:t>
            </w:r>
          </w:p>
        </w:tc>
        <w:tc>
          <w:tcPr>
            <w:tcW w:w="697"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t>Potential security risks relevant to security screening operations are identified and explained</w:t>
            </w:r>
            <w:r w:rsidRPr="008F2F13">
              <w:tab/>
            </w:r>
          </w:p>
        </w:tc>
      </w:tr>
      <w:tr w:rsidTr="008F2F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2F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t>General procedures for monitoring security of a screening environment are identified and explained</w:t>
            </w:r>
          </w:p>
        </w:tc>
      </w:tr>
      <w:tr w:rsidTr="008F2F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2F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t>Factors which increase security risk are identified and action is taken in accordance with workplace procedures</w:t>
            </w:r>
          </w:p>
        </w:tc>
      </w:tr>
      <w:tr w:rsidTr="008F2F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2F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t>Types and purpose of security equipment are identified and explained</w:t>
            </w:r>
          </w:p>
        </w:tc>
      </w:tr>
      <w:tr w:rsidTr="008F2F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2F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t>Emergency and evacuation procedures are identified and explained</w:t>
            </w:r>
          </w:p>
        </w:tc>
      </w:tr>
      <w:tr w:rsidTr="008F2F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2F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t>Procedures for first aid response are identified and explained</w:t>
            </w:r>
          </w:p>
        </w:tc>
      </w:tr>
      <w:tr w:rsidTr="008F2F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F2F13" w:rsidP="008F2F13">
            <w:pPr>
              <w:pStyle w:val="BodyText"/>
            </w:pPr>
            <w:r w:rsidRPr="008F2F13">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F2F13" w:rsidP="008F2F13">
            <w:pPr>
              <w:pStyle w:val="BodyText"/>
            </w:pPr>
            <w:r w:rsidRPr="008F2F13">
              <w:rPr>
                <w:rStyle w:val="SpecialBold"/>
              </w:rPr>
              <w:t xml:space="preserve">Identify and report Security risks </w:t>
            </w:r>
          </w:p>
        </w:tc>
        <w:tc>
          <w:tcPr>
            <w:tcW w:w="697"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t>Organisational procedures for reporting security risks in a security screening</w:t>
            </w:r>
            <w:r w:rsidRPr="008F2F13">
              <w:t xml:space="preserve"> environment are identified and action is taken in accordance with operational procedures</w:t>
            </w:r>
          </w:p>
        </w:tc>
      </w:tr>
      <w:tr w:rsidTr="008F2F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2F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t>Chain of command of designated personnel is identified and explained</w:t>
            </w:r>
          </w:p>
        </w:tc>
      </w:tr>
      <w:tr w:rsidTr="008F2F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2F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t>Communication channels and modes are identified and utilised in accordance with op</w:t>
            </w:r>
            <w:r w:rsidRPr="008F2F13">
              <w:t>erational procedures</w:t>
            </w:r>
          </w:p>
        </w:tc>
      </w:tr>
      <w:tr w:rsidTr="008F2F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2F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t>Communication equipment appropriate to the purpose is identified and explained</w:t>
            </w:r>
          </w:p>
        </w:tc>
      </w:tr>
      <w:tr w:rsidTr="008F2F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2F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8F2F13" w:rsidP="008F2F13">
            <w:pPr>
              <w:pStyle w:val="BodyText"/>
            </w:pPr>
            <w:r w:rsidRPr="008F2F13">
              <w:t>Organisational documentation requirements are identified and utilised in accordance with operational procedures</w:t>
            </w:r>
          </w:p>
        </w:tc>
      </w:tr>
    </w:tbl>
    <w:p w:rsidR="00000000" w:rsidRPr="008F2F13" w:rsidP="008F2F13">
      <w:pPr>
        <w:pStyle w:val="NoPaddingFontSize1"/>
      </w:pPr>
    </w:p>
    <w:p w:rsidR="00000000" w:rsidRPr="008F2F13" w:rsidP="008F2F13">
      <w:pPr>
        <w:pStyle w:val="AllowPageBreak"/>
      </w:pPr>
    </w:p>
    <w:p w:rsidR="00000000" w:rsidRPr="008F2F13" w:rsidP="008F2F13">
      <w:pPr>
        <w:pStyle w:val="Heading1"/>
      </w:pPr>
      <w:bookmarkStart w:id="7" w:name="O_1007831"/>
      <w:bookmarkEnd w:id="7"/>
      <w:r w:rsidRPr="008F2F13">
        <w:t>Foundatio</w:t>
      </w:r>
      <w:r w:rsidRPr="008F2F13">
        <w:t>n Skills</w:t>
      </w:r>
    </w:p>
    <w:tbl>
      <w:tblPr>
        <w:tblW w:w="9497" w:type="dxa"/>
        <w:tblLayout w:type="fixed"/>
        <w:tblCellMar>
          <w:left w:w="62" w:type="dxa"/>
          <w:right w:w="62" w:type="dxa"/>
        </w:tblCellMar>
        <w:tblLook w:val="0000"/>
      </w:tblPr>
      <w:tblGrid>
        <w:gridCol w:w="9497"/>
      </w:tblGrid>
      <w:tr w:rsidTr="008F2F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2F13" w:rsidP="008F2F13">
            <w:pPr>
              <w:pStyle w:val="BodyText"/>
            </w:pPr>
            <w:r w:rsidRPr="008F2F13">
              <w:t>Foundation skills essential to performance are explicit in the performance criteria of this unit of competency.</w:t>
            </w:r>
          </w:p>
        </w:tc>
      </w:tr>
    </w:tbl>
    <w:p w:rsidR="00000000" w:rsidRPr="008F2F13" w:rsidP="008F2F13">
      <w:pPr>
        <w:pStyle w:val="NoPaddingFontSize1"/>
      </w:pPr>
    </w:p>
    <w:p w:rsidR="00000000" w:rsidRPr="008F2F13" w:rsidP="008F2F13">
      <w:pPr>
        <w:pStyle w:val="AllowPageBreak"/>
      </w:pPr>
    </w:p>
    <w:p w:rsidR="00000000" w:rsidRPr="008F2F13" w:rsidP="008F2F13">
      <w:pPr>
        <w:pStyle w:val="Heading1"/>
      </w:pPr>
      <w:bookmarkStart w:id="8" w:name="O_1007832"/>
      <w:bookmarkEnd w:id="8"/>
      <w:r w:rsidRPr="008F2F13">
        <w:t>Range of Conditions</w:t>
      </w:r>
    </w:p>
    <w:tbl>
      <w:tblPr>
        <w:tblW w:w="9497" w:type="dxa"/>
        <w:tblLayout w:type="fixed"/>
        <w:tblCellMar>
          <w:left w:w="62" w:type="dxa"/>
          <w:right w:w="62" w:type="dxa"/>
        </w:tblCellMar>
        <w:tblLook w:val="0000"/>
      </w:tblPr>
      <w:tblGrid>
        <w:gridCol w:w="9497"/>
      </w:tblGrid>
      <w:tr w:rsidTr="008F2F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2F13" w:rsidP="008F2F13">
            <w:pPr>
              <w:pStyle w:val="BodyText"/>
            </w:pPr>
            <w:r w:rsidRPr="008F2F13">
              <w:t>Range is restricted to essential operating conditions and any other variables essential to the work environment.</w:t>
            </w:r>
          </w:p>
        </w:tc>
      </w:tr>
    </w:tbl>
    <w:p w:rsidR="00000000" w:rsidRPr="008F2F13" w:rsidP="008F2F13">
      <w:pPr>
        <w:pStyle w:val="NoPaddingFontSize1"/>
      </w:pPr>
    </w:p>
    <w:p w:rsidR="00000000" w:rsidRPr="008F2F13" w:rsidP="008F2F13">
      <w:pPr>
        <w:pStyle w:val="AllowPageBreak"/>
      </w:pPr>
    </w:p>
    <w:p w:rsidR="00000000" w:rsidRPr="008F2F13" w:rsidP="008F2F13">
      <w:pPr>
        <w:pStyle w:val="Heading1"/>
      </w:pPr>
      <w:bookmarkStart w:id="9" w:name="O_1007833"/>
      <w:bookmarkEnd w:id="9"/>
      <w:r w:rsidRPr="008F2F13">
        <w:t>Unit Mapping Information</w:t>
      </w:r>
    </w:p>
    <w:tbl>
      <w:tblPr>
        <w:tblW w:w="9497" w:type="dxa"/>
        <w:tblLayout w:type="fixed"/>
        <w:tblCellMar>
          <w:left w:w="62" w:type="dxa"/>
          <w:right w:w="62" w:type="dxa"/>
        </w:tblCellMar>
        <w:tblLook w:val="0000"/>
      </w:tblPr>
      <w:tblGrid>
        <w:gridCol w:w="9497"/>
      </w:tblGrid>
      <w:tr w:rsidTr="008F2F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2F13" w:rsidP="008F2F13">
            <w:pPr>
              <w:pStyle w:val="BodyText"/>
            </w:pPr>
            <w:r w:rsidRPr="008F2F13">
              <w:t>This is a new unit.</w:t>
            </w:r>
          </w:p>
        </w:tc>
      </w:tr>
    </w:tbl>
    <w:p w:rsidR="00000000" w:rsidRPr="008F2F13" w:rsidP="008F2F13">
      <w:pPr>
        <w:pStyle w:val="NoPaddingFontSize1"/>
      </w:pPr>
    </w:p>
    <w:p w:rsidR="00000000" w:rsidRPr="008F2F13" w:rsidP="008F2F13">
      <w:pPr>
        <w:pStyle w:val="AllowPageBreak"/>
      </w:pPr>
    </w:p>
    <w:p w:rsidR="00000000" w:rsidRPr="008F2F13" w:rsidP="008F2F13">
      <w:pPr>
        <w:pStyle w:val="Heading1"/>
      </w:pPr>
      <w:bookmarkStart w:id="10" w:name="O_1007840"/>
      <w:bookmarkEnd w:id="10"/>
      <w:r w:rsidRPr="008F2F13">
        <w:t>Links</w:t>
      </w:r>
    </w:p>
    <w:p w:rsidR="00000000" w:rsidRPr="008F2F13" w:rsidP="00BD7538">
      <w:pPr>
        <w:pStyle w:val="BodyText"/>
      </w:pPr>
      <w:r w:rsidRPr="008F2F13">
        <w:t>Companion Volume Implementation Guides are found i</w:t>
      </w:r>
      <w:r w:rsidRPr="008F2F13">
        <w:t xml:space="preserve">n VETNet - </w:t>
      </w:r>
      <w:r>
        <w:fldChar w:fldCharType="begin"/>
      </w:r>
      <w:r>
        <w:instrText xml:space="preserve"> HYPERLINK "https://vetnet.gov.au/Pages/TrainingDocs.aspx?q=4725260a-0af3-4daf-912b-ef1c2f3e5816" </w:instrText>
      </w:r>
      <w:r>
        <w:fldChar w:fldCharType="separate"/>
      </w:r>
      <w:r w:rsidRPr="00C878AB">
        <w:rPr>
          <w:rStyle w:val="Hyperlink"/>
        </w:rPr>
        <w:t>https://vetnet.gov.au/Pages/TrainingDocs.aspx?q=4725260a-0af3-4daf-912b-ef1c2f3e5816</w:t>
      </w:r>
      <w:r>
        <w:fldChar w:fldCharType="end"/>
      </w:r>
    </w:p>
    <w:p w:rsidR="00000000" w:rsidRPr="008F2F13" w:rsidP="00BD7538">
      <w:pPr>
        <w:pStyle w:val="BodyText"/>
        <w:sectPr w:rsidSect="008F2F13">
          <w:headerReference w:type="default" r:id="rId10"/>
          <w:footerReference w:type="default" r:id="rId11"/>
          <w:pgSz w:w="11908" w:h="16833"/>
          <w:pgMar w:top="1702" w:right="1418" w:bottom="1702" w:left="1418" w:header="992" w:footer="992" w:gutter="0"/>
          <w:cols w:space="720"/>
          <w:noEndnote/>
          <w:docGrid w:linePitch="299"/>
        </w:sectPr>
      </w:pPr>
    </w:p>
    <w:p w:rsidR="00000000" w:rsidRPr="008F2F13" w:rsidP="008F2F13">
      <w:pPr>
        <w:pStyle w:val="SuperHeading"/>
      </w:pPr>
      <w:r w:rsidRPr="008F2F13">
        <w:t>Assessment Requirements for AVIO0003 Apply electronic metal detection</w:t>
      </w:r>
    </w:p>
    <w:p w:rsidR="00000000" w:rsidRPr="008F2F13" w:rsidP="008F2F13">
      <w:pPr>
        <w:pStyle w:val="Heading1"/>
      </w:pPr>
      <w:bookmarkStart w:id="11" w:name="O_1007835"/>
      <w:bookmarkEnd w:id="11"/>
      <w:r w:rsidRPr="008F2F13">
        <w:t>Modification History</w:t>
      </w:r>
    </w:p>
    <w:tbl>
      <w:tblPr>
        <w:tblW w:w="9497" w:type="dxa"/>
        <w:tblLayout w:type="fixed"/>
        <w:tblCellMar>
          <w:left w:w="62" w:type="dxa"/>
          <w:right w:w="62" w:type="dxa"/>
        </w:tblCellMar>
        <w:tblLook w:val="0000"/>
      </w:tblPr>
      <w:tblGrid>
        <w:gridCol w:w="9497"/>
      </w:tblGrid>
      <w:tr w:rsidTr="008F2F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2F13" w:rsidP="008F2F13">
            <w:pPr>
              <w:pStyle w:val="BodyText"/>
            </w:pPr>
            <w:r w:rsidRPr="008F2F13">
              <w:t>Rele</w:t>
            </w:r>
            <w:r w:rsidRPr="008F2F13">
              <w:t>ase 1. This is the first release of this unit of competency in the AVI Aviation Training Package.</w:t>
            </w:r>
          </w:p>
        </w:tc>
      </w:tr>
    </w:tbl>
    <w:p w:rsidR="00000000" w:rsidRPr="008F2F13" w:rsidP="008F2F13">
      <w:pPr>
        <w:pStyle w:val="NoPaddingFontSize1"/>
      </w:pPr>
    </w:p>
    <w:p w:rsidR="00000000" w:rsidRPr="008F2F13" w:rsidP="008F2F13">
      <w:pPr>
        <w:pStyle w:val="AllowPageBreak"/>
      </w:pPr>
    </w:p>
    <w:p w:rsidR="00000000" w:rsidRPr="008F2F13" w:rsidP="008F2F13">
      <w:pPr>
        <w:pStyle w:val="Heading1"/>
      </w:pPr>
      <w:bookmarkStart w:id="12" w:name="O_1007836"/>
      <w:bookmarkEnd w:id="12"/>
      <w:r w:rsidRPr="008F2F13">
        <w:t>Performance Evidence</w:t>
      </w:r>
    </w:p>
    <w:tbl>
      <w:tblPr>
        <w:tblW w:w="9497" w:type="dxa"/>
        <w:tblLayout w:type="fixed"/>
        <w:tblCellMar>
          <w:left w:w="62" w:type="dxa"/>
          <w:right w:w="62" w:type="dxa"/>
        </w:tblCellMar>
        <w:tblLook w:val="0000"/>
      </w:tblPr>
      <w:tblGrid>
        <w:gridCol w:w="9497"/>
      </w:tblGrid>
      <w:tr w:rsidTr="008F2F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t>Evidence required to demonstrate competence in this unit must be relevant to and satisfy all of the requirements of the elements, performance criteria and range of conditions on at least one occasion and include:</w:t>
            </w:r>
          </w:p>
        </w:tc>
      </w:tr>
      <w:tr w:rsidTr="008F2F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2F13" w:rsidP="008F2F13">
            <w:pPr>
              <w:pStyle w:val="ListBullet"/>
            </w:pPr>
            <w:r w:rsidRPr="008F2F13">
              <w:t>accurately describing in verbal and writt</w:t>
            </w:r>
            <w:r w:rsidRPr="008F2F13">
              <w:t>en format security risks and incidents</w:t>
            </w:r>
          </w:p>
          <w:p w:rsidR="00000000" w:rsidRPr="008F2F13" w:rsidP="008F2F13">
            <w:pPr>
              <w:pStyle w:val="ListBullet"/>
            </w:pPr>
            <w:r w:rsidRPr="008F2F13">
              <w:t>conducting general procedures for monitoring security in a securing screening environment</w:t>
            </w:r>
          </w:p>
          <w:p w:rsidR="00000000" w:rsidRPr="008F2F13" w:rsidP="008F2F13">
            <w:pPr>
              <w:pStyle w:val="ListBullet"/>
            </w:pPr>
            <w:r w:rsidRPr="008F2F13">
              <w:t>conducting response procedures for the detection of prohibited items</w:t>
            </w:r>
          </w:p>
          <w:p w:rsidR="00000000" w:rsidRPr="008F2F13" w:rsidP="008F2F13">
            <w:pPr>
              <w:pStyle w:val="ListBullet"/>
            </w:pPr>
            <w:r w:rsidRPr="008F2F13">
              <w:t>following basic security legislative requirements applicab</w:t>
            </w:r>
            <w:r w:rsidRPr="008F2F13">
              <w:t>le to the security screening environment</w:t>
            </w:r>
          </w:p>
          <w:p w:rsidR="00000000" w:rsidRPr="008F2F13" w:rsidP="008F2F13">
            <w:pPr>
              <w:pStyle w:val="ListBullet"/>
            </w:pPr>
            <w:r w:rsidRPr="008F2F13">
              <w:t>interpreting selected pictorial, graphical and written signs and instructions using electronic metal detection equipment</w:t>
            </w:r>
          </w:p>
          <w:p w:rsidR="00000000" w:rsidRPr="008F2F13" w:rsidP="008F2F13">
            <w:pPr>
              <w:pStyle w:val="ListBullet"/>
            </w:pPr>
            <w:r w:rsidRPr="008F2F13">
              <w:t>preparing, testing and using electronic metal detectors</w:t>
            </w:r>
          </w:p>
          <w:p w:rsidR="00000000" w:rsidRPr="008F2F13" w:rsidP="008F2F13">
            <w:pPr>
              <w:pStyle w:val="ListBullet"/>
            </w:pPr>
            <w:r w:rsidRPr="008F2F13">
              <w:t>relaying information to others</w:t>
            </w:r>
          </w:p>
          <w:p w:rsidR="00000000" w:rsidRPr="008F2F13" w:rsidP="008F2F13">
            <w:pPr>
              <w:pStyle w:val="ListBullet"/>
            </w:pPr>
            <w:r w:rsidRPr="008F2F13">
              <w:t>reporting identified security risks or incidents in a security screening environment.</w:t>
            </w:r>
          </w:p>
        </w:tc>
      </w:tr>
    </w:tbl>
    <w:p w:rsidR="00000000" w:rsidRPr="008F2F13" w:rsidP="008F2F13">
      <w:pPr>
        <w:pStyle w:val="NoPaddingFontSize1"/>
      </w:pPr>
    </w:p>
    <w:p w:rsidR="00000000" w:rsidRPr="008F2F13" w:rsidP="008F2F13">
      <w:pPr>
        <w:pStyle w:val="AllowPageBreak"/>
      </w:pPr>
    </w:p>
    <w:p w:rsidR="00000000" w:rsidRPr="008F2F13" w:rsidP="008F2F13">
      <w:pPr>
        <w:pStyle w:val="Heading1"/>
      </w:pPr>
      <w:bookmarkStart w:id="13" w:name="O_1007837"/>
      <w:bookmarkEnd w:id="13"/>
      <w:r w:rsidRPr="008F2F13">
        <w:t>Knowledge Evidence</w:t>
      </w:r>
    </w:p>
    <w:tbl>
      <w:tblPr>
        <w:tblW w:w="9497" w:type="dxa"/>
        <w:tblLayout w:type="fixed"/>
        <w:tblCellMar>
          <w:left w:w="62" w:type="dxa"/>
          <w:right w:w="62" w:type="dxa"/>
        </w:tblCellMar>
        <w:tblLook w:val="0000"/>
      </w:tblPr>
      <w:tblGrid>
        <w:gridCol w:w="9497"/>
      </w:tblGrid>
      <w:tr w:rsidTr="008F2F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F2F13">
            <w:pPr>
              <w:pStyle w:val="BodyText"/>
              <w:rPr>
                <w:lang w:val="en-NZ"/>
              </w:rPr>
            </w:pPr>
            <w:r w:rsidRPr="008F2F13">
              <w:t xml:space="preserve">Evidence required to demonstrate competence in this unit must be relevant to and satisfy all of the requirements of the elements, </w:t>
            </w:r>
            <w:r w:rsidRPr="008F2F13">
              <w:t>performance criteria and range of conditions and include knowledge of:</w:t>
            </w:r>
          </w:p>
        </w:tc>
      </w:tr>
      <w:tr w:rsidTr="008F2F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2F13" w:rsidP="008F2F13">
            <w:pPr>
              <w:pStyle w:val="ListBullet"/>
            </w:pPr>
            <w:r w:rsidRPr="008F2F13">
              <w:t>communication, interpersonal and literacy skills to ask effective questions and clarify security procedures</w:t>
            </w:r>
          </w:p>
          <w:p w:rsidR="00000000" w:rsidRPr="008F2F13" w:rsidP="008F2F13">
            <w:pPr>
              <w:pStyle w:val="ListBullet"/>
            </w:pPr>
            <w:r w:rsidRPr="008F2F13">
              <w:t>the range of potential security risks or incidents relevant to a security s</w:t>
            </w:r>
            <w:r w:rsidRPr="008F2F13">
              <w:t>creening environment</w:t>
            </w:r>
          </w:p>
          <w:p w:rsidR="00000000" w:rsidRPr="008F2F13" w:rsidP="008F2F13">
            <w:pPr>
              <w:pStyle w:val="ListBullet"/>
            </w:pPr>
            <w:r w:rsidRPr="008F2F13">
              <w:t xml:space="preserve">general methods for observing potential security risks or suspicious behaviour </w:t>
            </w:r>
          </w:p>
          <w:p w:rsidR="00000000" w:rsidRPr="008F2F13" w:rsidP="008F2F13">
            <w:pPr>
              <w:pStyle w:val="ListBullet"/>
            </w:pPr>
            <w:r w:rsidRPr="008F2F13">
              <w:t xml:space="preserve">chain of command and communication channels </w:t>
            </w:r>
          </w:p>
          <w:p w:rsidR="00000000" w:rsidRPr="008F2F13" w:rsidP="008F2F13">
            <w:pPr>
              <w:pStyle w:val="ListBullet"/>
            </w:pPr>
            <w:r w:rsidRPr="008F2F13">
              <w:t xml:space="preserve">organisational policy on security equipment operation, systems and procedures </w:t>
            </w:r>
          </w:p>
          <w:p w:rsidR="00000000" w:rsidRPr="008F2F13" w:rsidP="008F2F13">
            <w:pPr>
              <w:pStyle w:val="ListBullet"/>
            </w:pPr>
            <w:r w:rsidRPr="008F2F13">
              <w:t xml:space="preserve">applicable commonwealth, state </w:t>
            </w:r>
            <w:r w:rsidRPr="008F2F13">
              <w:t>or territory legislation relevant to own work environment and role</w:t>
            </w:r>
          </w:p>
          <w:p w:rsidR="00000000" w:rsidRPr="008F2F13" w:rsidP="008F2F13">
            <w:pPr>
              <w:pStyle w:val="ListBullet"/>
            </w:pPr>
            <w:r w:rsidRPr="008F2F13">
              <w:t>methods, techniques and equipment involved when screening cargo using an electronic metal detector including special requirements</w:t>
            </w:r>
          </w:p>
          <w:p w:rsidR="00000000" w:rsidRPr="008F2F13" w:rsidP="008F2F13">
            <w:pPr>
              <w:pStyle w:val="ListBullet"/>
            </w:pPr>
            <w:r w:rsidRPr="008F2F13">
              <w:t>applicable Work Health and Safety (WHS)/Occupational Health and Safety (OHS)/Occupational Safety and Health (OSH) requirements</w:t>
            </w:r>
          </w:p>
          <w:p w:rsidR="00000000" w:rsidRPr="008F2F13" w:rsidP="008F2F13">
            <w:pPr>
              <w:pStyle w:val="ListBullet"/>
            </w:pPr>
            <w:r w:rsidRPr="008F2F13">
              <w:t>communication modes and security equipment and systems relevant to own work environment</w:t>
            </w:r>
          </w:p>
          <w:p w:rsidR="00000000" w:rsidRPr="008F2F13" w:rsidP="008F2F13">
            <w:pPr>
              <w:pStyle w:val="ListBullet"/>
            </w:pPr>
            <w:r w:rsidRPr="008F2F13">
              <w:t>customer service principles and standards</w:t>
            </w:r>
          </w:p>
          <w:p w:rsidR="00000000" w:rsidRPr="008F2F13" w:rsidP="008F2F13">
            <w:pPr>
              <w:pStyle w:val="ListBullet"/>
            </w:pPr>
            <w:r w:rsidRPr="008F2F13">
              <w:t>duty of care requirements of self and others</w:t>
            </w:r>
          </w:p>
          <w:p w:rsidR="00000000" w:rsidRPr="008F2F13" w:rsidP="008F2F13">
            <w:pPr>
              <w:pStyle w:val="ListBullet"/>
            </w:pPr>
            <w:r w:rsidRPr="008F2F13">
              <w:t>general methods for observing incidents and monitoring risks within a security screening environment</w:t>
            </w:r>
          </w:p>
          <w:p w:rsidR="00000000" w:rsidRPr="008F2F13" w:rsidP="008F2F13">
            <w:pPr>
              <w:pStyle w:val="ListBullet"/>
            </w:pPr>
            <w:r w:rsidRPr="008F2F13">
              <w:t>general procedures for emergency, evacuation and first aid response</w:t>
            </w:r>
          </w:p>
          <w:p w:rsidR="00000000" w:rsidRPr="008F2F13" w:rsidP="008F2F13">
            <w:pPr>
              <w:pStyle w:val="ListBullet"/>
            </w:pPr>
            <w:r w:rsidRPr="008F2F13">
              <w:t>general procedures for reporting identifi</w:t>
            </w:r>
            <w:r w:rsidRPr="008F2F13">
              <w:t>ed security risks or suspicious behaviour</w:t>
            </w:r>
          </w:p>
          <w:p w:rsidR="00000000" w:rsidRPr="008F2F13" w:rsidP="008F2F13">
            <w:pPr>
              <w:pStyle w:val="ListBullet"/>
            </w:pPr>
            <w:r w:rsidRPr="008F2F13">
              <w:t>general procedures for reporting the detection of prohibited items</w:t>
            </w:r>
          </w:p>
          <w:p w:rsidR="00000000" w:rsidRPr="008F2F13" w:rsidP="008F2F13">
            <w:pPr>
              <w:pStyle w:val="ListBullet"/>
            </w:pPr>
            <w:r w:rsidRPr="008F2F13">
              <w:t>organisational procedures for responding to positive alarms</w:t>
            </w:r>
          </w:p>
          <w:p w:rsidR="00000000" w:rsidRPr="008F2F13" w:rsidP="008F2F13">
            <w:pPr>
              <w:pStyle w:val="ListBullet"/>
            </w:pPr>
            <w:r w:rsidRPr="008F2F13">
              <w:t>own responsibilities to comply with safe working practices</w:t>
            </w:r>
          </w:p>
          <w:p w:rsidR="00000000" w:rsidRPr="008F2F13" w:rsidP="008F2F13">
            <w:pPr>
              <w:pStyle w:val="ListBullet"/>
            </w:pPr>
            <w:r w:rsidRPr="008F2F13">
              <w:t>role of designated personnel</w:t>
            </w:r>
            <w:r w:rsidRPr="008F2F13">
              <w:t xml:space="preserve"> for security response.</w:t>
            </w:r>
          </w:p>
        </w:tc>
      </w:tr>
    </w:tbl>
    <w:p w:rsidR="00000000" w:rsidRPr="008F2F13" w:rsidP="008F2F13">
      <w:pPr>
        <w:pStyle w:val="NoPaddingFontSize1"/>
      </w:pPr>
    </w:p>
    <w:p w:rsidR="00000000" w:rsidRPr="008F2F13" w:rsidP="008F2F13">
      <w:pPr>
        <w:pStyle w:val="AllowPageBreak"/>
      </w:pPr>
    </w:p>
    <w:p w:rsidR="00000000" w:rsidRPr="008F2F13" w:rsidP="008F2F13">
      <w:pPr>
        <w:pStyle w:val="Heading1"/>
      </w:pPr>
      <w:bookmarkStart w:id="14" w:name="O_1007838"/>
      <w:bookmarkEnd w:id="14"/>
      <w:r w:rsidRPr="008F2F13">
        <w:t>Assessment Conditions</w:t>
      </w:r>
    </w:p>
    <w:tbl>
      <w:tblPr>
        <w:tblW w:w="9497" w:type="dxa"/>
        <w:tblLayout w:type="fixed"/>
        <w:tblCellMar>
          <w:left w:w="62" w:type="dxa"/>
          <w:right w:w="62" w:type="dxa"/>
        </w:tblCellMar>
        <w:tblLook w:val="0000"/>
      </w:tblPr>
      <w:tblGrid>
        <w:gridCol w:w="9497"/>
      </w:tblGrid>
      <w:tr w:rsidTr="008F2F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2F13" w:rsidP="008F2F13">
            <w:pPr>
              <w:pStyle w:val="BodyText"/>
            </w:pPr>
            <w:r w:rsidRPr="008F2F13">
              <w:t>As a minimum, assessors must satisfy applicable regulatory requirements, which include requirements in the Standards for Registered Training Organisations current at the time of assessment.</w:t>
            </w:r>
          </w:p>
          <w:p w:rsidR="00000000" w:rsidRPr="008F2F13" w:rsidP="008F2F13">
            <w:pPr>
              <w:pStyle w:val="BodyText"/>
            </w:pPr>
            <w:r w:rsidRPr="008F2F13">
              <w:t>As a minimum, assessment must satisfy applicable regulatory requirements, which include requirements in the Standards for Registered Training Organisations current at the time of assessment.</w:t>
            </w:r>
          </w:p>
          <w:p w:rsidR="00000000" w:rsidRPr="008F2F13" w:rsidP="008F2F13">
            <w:pPr>
              <w:pStyle w:val="BodyText"/>
            </w:pPr>
            <w:r w:rsidRPr="008F2F13">
              <w:t>Assessment processes and techniques must be appropriate to the l</w:t>
            </w:r>
            <w:r w:rsidRPr="008F2F13">
              <w:t>anguage, literacy and numeracy requirements of the work being performed and the needs of the candidate.</w:t>
            </w:r>
          </w:p>
          <w:p w:rsidR="00000000" w:rsidRPr="008F2F13" w:rsidP="008F2F13">
            <w:pPr>
              <w:pStyle w:val="BodyText"/>
            </w:pPr>
            <w:r w:rsidRPr="008F2F13">
              <w:t>Assessment must occur in workplace operational situations. Where this is not appropriate, assessment must occur in simulated workplace operational situa</w:t>
            </w:r>
            <w:r w:rsidRPr="008F2F13">
              <w:t>tions that reflect workplace conditions.</w:t>
            </w:r>
          </w:p>
          <w:p w:rsidR="00000000" w:rsidRPr="008F2F13" w:rsidP="008F2F13">
            <w:pPr>
              <w:pStyle w:val="BodyText"/>
            </w:pPr>
            <w:r w:rsidRPr="008F2F13">
              <w:t>Resources for assessment must include access to:</w:t>
            </w:r>
          </w:p>
          <w:p w:rsidR="00000000" w:rsidRPr="008F2F13" w:rsidP="008F2F13">
            <w:pPr>
              <w:pStyle w:val="ListBullet"/>
            </w:pPr>
            <w:r w:rsidRPr="008F2F13">
              <w:t>acceptable means of simulation assessment</w:t>
            </w:r>
          </w:p>
          <w:p w:rsidR="00000000" w:rsidRPr="008F2F13" w:rsidP="008F2F13">
            <w:pPr>
              <w:pStyle w:val="ListBullet"/>
            </w:pPr>
            <w:r w:rsidRPr="008F2F13">
              <w:t>applicable documentation including workplace procedures, regulations, codes of practice and operation manuals</w:t>
            </w:r>
          </w:p>
          <w:p w:rsidR="00000000" w:rsidRPr="008F2F13" w:rsidP="008F2F13">
            <w:pPr>
              <w:pStyle w:val="ListBullet"/>
            </w:pPr>
            <w:r w:rsidRPr="008F2F13">
              <w:t>relevant mate</w:t>
            </w:r>
            <w:r w:rsidRPr="008F2F13">
              <w:t>rials, tools, equipment and personal protective equipment currently used in industry.</w:t>
            </w:r>
          </w:p>
        </w:tc>
      </w:tr>
    </w:tbl>
    <w:p w:rsidR="00000000" w:rsidRPr="008F2F13" w:rsidP="008F2F13">
      <w:pPr>
        <w:pStyle w:val="NoPaddingFontSize1"/>
      </w:pPr>
    </w:p>
    <w:p w:rsidR="00000000" w:rsidRPr="008F2F13" w:rsidP="008F2F13">
      <w:pPr>
        <w:pStyle w:val="AllowPageBreak"/>
      </w:pPr>
    </w:p>
    <w:p w:rsidR="00000000" w:rsidRPr="008F2F13" w:rsidP="008F2F13">
      <w:pPr>
        <w:pStyle w:val="Heading1"/>
      </w:pPr>
      <w:bookmarkStart w:id="15" w:name="O_1007841"/>
      <w:bookmarkEnd w:id="15"/>
      <w:r w:rsidRPr="008F2F13">
        <w:t>Links</w:t>
      </w:r>
    </w:p>
    <w:p w:rsidR="00000000" w:rsidRPr="008F2F13" w:rsidP="00BD7538">
      <w:pPr>
        <w:pStyle w:val="BodyText"/>
      </w:pPr>
      <w:r w:rsidRPr="008F2F13">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878AB">
        <w:rPr>
          <w:rStyle w:val="Hyperlink"/>
        </w:rPr>
        <w:t>https://vetnet.gov.au/Pages/TrainingDocs.aspx?q=4725260a-0af3-4daf-912b-ef1c2f3e5816</w:t>
      </w:r>
      <w:r>
        <w:fldChar w:fldCharType="end"/>
      </w:r>
    </w:p>
    <w:p w:rsidR="00000000" w:rsidRPr="008F2F13" w:rsidP="008F2F13"/>
    <w:sectPr w:rsidSect="008F2F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F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F13" w:rsidRPr="00BD7538" w:rsidP="00BD75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F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538" w:rsidP="008F2F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7538" w:rsidP="008F2F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D7538" w:rsidP="008F2F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F13" w:rsidP="008F2F13">
    <w:pPr>
      <w:pStyle w:val="Footer"/>
      <w:framePr w:wrap="around"/>
    </w:pPr>
    <w:r>
      <w:fldChar w:fldCharType="begin"/>
    </w:r>
    <w:r>
      <w:instrText xml:space="preserve"> DOCPROPERTY  Subject  \* MERGEFORMAT </w:instrText>
    </w:r>
    <w:r>
      <w:fldChar w:fldCharType="separate"/>
    </w:r>
    <w:r w:rsidR="00BD7538">
      <w:t>Approved</w:t>
    </w:r>
    <w:r w:rsidR="00BD7538">
      <w:fldChar w:fldCharType="end"/>
    </w:r>
    <w:r>
      <w:tab/>
      <w:t xml:space="preserve">Page </w:t>
    </w:r>
    <w:r>
      <w:fldChar w:fldCharType="begin"/>
    </w:r>
    <w:r>
      <w:instrText xml:space="preserve"> PAGE  \* Arabic  \* MERGEFORMAT </w:instrText>
    </w:r>
    <w:r>
      <w:fldChar w:fldCharType="separate"/>
    </w:r>
    <w:r w:rsidR="00BD753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7538">
      <w:rPr>
        <w:noProof/>
      </w:rPr>
      <w:t>4</w:t>
    </w:r>
    <w:r>
      <w:rPr>
        <w:noProof/>
      </w:rPr>
      <w:fldChar w:fldCharType="end"/>
    </w:r>
  </w:p>
  <w:p w:rsidR="008F2F13" w:rsidP="008F2F13">
    <w:pPr>
      <w:pStyle w:val="Footer"/>
      <w:framePr w:wrap="around"/>
    </w:pPr>
    <w:r>
      <w:t xml:space="preserve">© Commonwealth of Australia, </w:t>
    </w:r>
    <w:r>
      <w:fldChar w:fldCharType="begin"/>
    </w:r>
    <w:r>
      <w:instrText xml:space="preserve"> DATE  \@ "yyyy"  \* MERGEFORMAT </w:instrText>
    </w:r>
    <w:r>
      <w:fldChar w:fldCharType="separate"/>
    </w:r>
    <w:r w:rsidR="00BD7538">
      <w:rPr>
        <w:noProof/>
      </w:rPr>
      <w:t>2025</w:t>
    </w:r>
    <w:r>
      <w:fldChar w:fldCharType="end"/>
    </w:r>
    <w:r>
      <w:tab/>
    </w:r>
    <w:r>
      <w:fldChar w:fldCharType="begin"/>
    </w:r>
    <w:r>
      <w:instrText xml:space="preserve"> DOCPROPERTY  Author  \* MERGEFORMAT </w:instrText>
    </w:r>
    <w:r>
      <w:fldChar w:fldCharType="separate"/>
    </w:r>
    <w:r w:rsidR="00BD7538">
      <w:t>Industry Skills Australia</w:t>
    </w:r>
    <w:r w:rsidR="00BD7538">
      <w:fldChar w:fldCharType="end"/>
    </w:r>
  </w:p>
  <w:p w:rsidR="008F2F13" w:rsidP="008F2F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F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5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2F13" w:rsidRPr="00BD7538" w:rsidP="00BD75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F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538" w:rsidRPr="002D2AF8" w:rsidP="008F2F13">
    <w:pPr>
      <w:pStyle w:val="Header"/>
      <w:framePr w:wrap="around"/>
    </w:pPr>
    <w:r>
      <w:fldChar w:fldCharType="begin"/>
    </w:r>
    <w:r>
      <w:instrText xml:space="preserve"> TITLE   \* MERGEFORMAT </w:instrText>
    </w:r>
    <w:r>
      <w:fldChar w:fldCharType="separate"/>
    </w:r>
    <w:r>
      <w:t>AVIO0003 Apply electronic metal detection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7538" w:rsidP="008F2F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F13" w:rsidRPr="002D2AF8" w:rsidP="008F2F13">
    <w:pPr>
      <w:pStyle w:val="Header"/>
      <w:framePr w:wrap="around"/>
    </w:pPr>
    <w:r>
      <w:fldChar w:fldCharType="begin"/>
    </w:r>
    <w:r>
      <w:instrText xml:space="preserve"> TITLE   \* MERGEFORMAT </w:instrText>
    </w:r>
    <w:r>
      <w:fldChar w:fldCharType="separate"/>
    </w:r>
    <w:r w:rsidR="00BD7538">
      <w:t>AVIO0003 Apply electronic metal detection</w:t>
    </w:r>
    <w:r w:rsidR="00BD7538">
      <w:fldChar w:fldCharType="end"/>
    </w:r>
    <w:r>
      <w:tab/>
      <w:t xml:space="preserve">Date this document was generated: </w:t>
    </w:r>
    <w:r>
      <w:fldChar w:fldCharType="begin"/>
    </w:r>
    <w:r>
      <w:instrText xml:space="preserve"> CREATEDATE  \@ "d MMMM yyyy"  \* MERGEFORMAT </w:instrText>
    </w:r>
    <w:r>
      <w:fldChar w:fldCharType="separate"/>
    </w:r>
    <w:r w:rsidR="00BD7538">
      <w:rPr>
        <w:noProof/>
      </w:rPr>
      <w:t>2 March 2025</w:t>
    </w:r>
    <w:r>
      <w:fldChar w:fldCharType="end"/>
    </w:r>
  </w:p>
  <w:p w:rsidR="008F2F13" w:rsidP="008F2F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70A6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C804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F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2F13"/>
    <w:pPr>
      <w:spacing w:before="360" w:after="60"/>
      <w:outlineLvl w:val="0"/>
    </w:pPr>
    <w:rPr>
      <w:sz w:val="32"/>
    </w:rPr>
  </w:style>
  <w:style w:type="paragraph" w:styleId="Heading2">
    <w:name w:val="heading 2"/>
    <w:basedOn w:val="HeadingBase"/>
    <w:next w:val="BodyText"/>
    <w:link w:val="Heading2Char"/>
    <w:qFormat/>
    <w:rsid w:val="008F2F13"/>
    <w:pPr>
      <w:keepLines/>
      <w:spacing w:before="240" w:after="120"/>
      <w:outlineLvl w:val="1"/>
    </w:pPr>
    <w:rPr>
      <w:sz w:val="28"/>
      <w:szCs w:val="40"/>
    </w:rPr>
  </w:style>
  <w:style w:type="paragraph" w:styleId="Heading3">
    <w:name w:val="heading 3"/>
    <w:basedOn w:val="HeadingBase"/>
    <w:next w:val="BodyText"/>
    <w:link w:val="Heading3Char"/>
    <w:qFormat/>
    <w:rsid w:val="008F2F13"/>
    <w:pPr>
      <w:spacing w:before="180" w:after="120"/>
      <w:outlineLvl w:val="2"/>
    </w:pPr>
    <w:rPr>
      <w:spacing w:val="-10"/>
      <w:kern w:val="32"/>
    </w:rPr>
  </w:style>
  <w:style w:type="paragraph" w:styleId="Heading4">
    <w:name w:val="heading 4"/>
    <w:basedOn w:val="HeadingBase"/>
    <w:next w:val="BodyText"/>
    <w:link w:val="Heading4Char"/>
    <w:qFormat/>
    <w:rsid w:val="008F2F13"/>
    <w:pPr>
      <w:spacing w:before="160" w:after="120"/>
      <w:outlineLvl w:val="3"/>
    </w:pPr>
    <w:rPr>
      <w:sz w:val="22"/>
    </w:rPr>
  </w:style>
  <w:style w:type="paragraph" w:styleId="Heading5">
    <w:name w:val="heading 5"/>
    <w:basedOn w:val="HeadingBase"/>
    <w:next w:val="Normal"/>
    <w:link w:val="Heading5Char"/>
    <w:qFormat/>
    <w:rsid w:val="008F2F13"/>
    <w:pPr>
      <w:spacing w:before="80"/>
      <w:outlineLvl w:val="4"/>
    </w:pPr>
    <w:rPr>
      <w:color w:val="918585"/>
      <w:sz w:val="20"/>
    </w:rPr>
  </w:style>
  <w:style w:type="paragraph" w:styleId="Heading6">
    <w:name w:val="heading 6"/>
    <w:basedOn w:val="HeadingBase"/>
    <w:next w:val="Normal"/>
    <w:link w:val="Heading6Char"/>
    <w:qFormat/>
    <w:rsid w:val="008F2F13"/>
    <w:pPr>
      <w:spacing w:before="60"/>
      <w:outlineLvl w:val="5"/>
    </w:pPr>
    <w:rPr>
      <w:color w:val="918585"/>
      <w:sz w:val="20"/>
    </w:rPr>
  </w:style>
  <w:style w:type="paragraph" w:styleId="Heading7">
    <w:name w:val="heading 7"/>
    <w:basedOn w:val="Normal"/>
    <w:next w:val="Normal"/>
    <w:link w:val="Heading7Char"/>
    <w:qFormat/>
    <w:rsid w:val="008F2F13"/>
    <w:pPr>
      <w:ind w:left="720"/>
      <w:outlineLvl w:val="6"/>
    </w:pPr>
    <w:rPr>
      <w:i/>
    </w:rPr>
  </w:style>
  <w:style w:type="paragraph" w:styleId="Heading8">
    <w:name w:val="heading 8"/>
    <w:basedOn w:val="Normal"/>
    <w:next w:val="Normal"/>
    <w:link w:val="Heading8Char"/>
    <w:qFormat/>
    <w:rsid w:val="008F2F13"/>
    <w:pPr>
      <w:ind w:left="720"/>
      <w:outlineLvl w:val="7"/>
    </w:pPr>
    <w:rPr>
      <w:i/>
    </w:rPr>
  </w:style>
  <w:style w:type="paragraph" w:styleId="Heading9">
    <w:name w:val="heading 9"/>
    <w:basedOn w:val="Normal"/>
    <w:next w:val="Normal"/>
    <w:link w:val="Heading9Char"/>
    <w:qFormat/>
    <w:rsid w:val="008F2F13"/>
    <w:pPr>
      <w:ind w:left="720"/>
      <w:outlineLvl w:val="8"/>
    </w:pPr>
    <w:rPr>
      <w:i/>
    </w:rPr>
  </w:style>
  <w:style w:type="character" w:default="1" w:styleId="DefaultParagraphFont">
    <w:name w:val="Default Paragraph Font"/>
    <w:uiPriority w:val="1"/>
    <w:unhideWhenUsed/>
    <w:rsid w:val="008F2F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F13"/>
  </w:style>
  <w:style w:type="character" w:customStyle="1" w:styleId="Heading1Char">
    <w:name w:val="Heading 1 Char"/>
    <w:basedOn w:val="DefaultParagraphFont"/>
    <w:link w:val="Heading1"/>
    <w:rsid w:val="008F2F13"/>
    <w:rPr>
      <w:rFonts w:ascii="Times New Roman" w:eastAsia="Times New Roman" w:hAnsi="Times New Roman" w:cs="Times New Roman"/>
      <w:b/>
      <w:sz w:val="32"/>
      <w:szCs w:val="20"/>
      <w:lang w:eastAsia="en-US"/>
    </w:rPr>
  </w:style>
  <w:style w:type="paragraph" w:styleId="BodyText">
    <w:name w:val="Body Text"/>
    <w:basedOn w:val="Normal"/>
    <w:link w:val="BodyTextChar"/>
    <w:rsid w:val="008F2F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2F13"/>
    <w:rPr>
      <w:rFonts w:ascii="Times New Roman" w:eastAsia="Times New Roman" w:hAnsi="Times New Roman" w:cs="Times New Roman"/>
      <w:sz w:val="24"/>
      <w:lang w:eastAsia="en-US"/>
    </w:rPr>
  </w:style>
  <w:style w:type="paragraph" w:styleId="ListBullet">
    <w:name w:val="List Bullet"/>
    <w:basedOn w:val="List"/>
    <w:rsid w:val="008F2F13"/>
    <w:pPr>
      <w:numPr>
        <w:numId w:val="11"/>
      </w:numPr>
      <w:tabs>
        <w:tab w:val="clear" w:pos="340"/>
      </w:tabs>
      <w:spacing w:before="40" w:after="40"/>
    </w:pPr>
  </w:style>
  <w:style w:type="character" w:customStyle="1" w:styleId="SpecialBold">
    <w:name w:val="Special Bold"/>
    <w:basedOn w:val="DefaultParagraphFont"/>
    <w:rsid w:val="008F2F13"/>
    <w:rPr>
      <w:b/>
      <w:spacing w:val="0"/>
    </w:rPr>
  </w:style>
  <w:style w:type="paragraph" w:customStyle="1" w:styleId="SuperHeading">
    <w:name w:val="SuperHeading"/>
    <w:basedOn w:val="Normal"/>
    <w:rsid w:val="008F2F13"/>
    <w:pPr>
      <w:spacing w:before="240" w:after="120"/>
      <w:outlineLvl w:val="0"/>
    </w:pPr>
    <w:rPr>
      <w:rFonts w:ascii="Times New Roman" w:hAnsi="Times New Roman"/>
      <w:b/>
      <w:sz w:val="32"/>
    </w:rPr>
  </w:style>
  <w:style w:type="paragraph" w:customStyle="1" w:styleId="AllowPageBreak">
    <w:name w:val="AllowPageBreak"/>
    <w:rsid w:val="008F2F1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F2F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2F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2F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2F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2F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F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2F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2F13"/>
    <w:rPr>
      <w:rFonts w:ascii="Courier New" w:eastAsia="Times New Roman" w:hAnsi="Courier New" w:cs="Times New Roman"/>
      <w:i/>
      <w:szCs w:val="20"/>
      <w:lang w:eastAsia="en-US"/>
    </w:rPr>
  </w:style>
  <w:style w:type="paragraph" w:customStyle="1" w:styleId="HeadingBase">
    <w:name w:val="Heading Base"/>
    <w:rsid w:val="008F2F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F13"/>
    <w:pPr>
      <w:tabs>
        <w:tab w:val="right" w:leader="dot" w:pos="9072"/>
      </w:tabs>
      <w:ind w:left="567"/>
    </w:pPr>
    <w:rPr>
      <w:szCs w:val="22"/>
    </w:rPr>
  </w:style>
  <w:style w:type="paragraph" w:customStyle="1" w:styleId="TOCBase">
    <w:name w:val="TOC Base"/>
    <w:rsid w:val="008F2F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F13"/>
    <w:pPr>
      <w:tabs>
        <w:tab w:val="right" w:leader="dot" w:pos="9072"/>
      </w:tabs>
      <w:spacing w:before="40" w:after="40"/>
      <w:ind w:left="284"/>
    </w:pPr>
    <w:rPr>
      <w:rFonts w:ascii="Times New Roman" w:hAnsi="Times New Roman"/>
    </w:rPr>
  </w:style>
  <w:style w:type="paragraph" w:styleId="TOC1">
    <w:name w:val="toc 1"/>
    <w:basedOn w:val="TOCBase"/>
    <w:next w:val="Normal"/>
    <w:rsid w:val="008F2F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2F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2F13"/>
    <w:rPr>
      <w:rFonts w:ascii="Times New Roman" w:eastAsia="Times New Roman" w:hAnsi="Times New Roman" w:cs="Times New Roman"/>
      <w:sz w:val="16"/>
      <w:lang w:eastAsia="en-US"/>
    </w:rPr>
  </w:style>
  <w:style w:type="paragraph" w:styleId="Title">
    <w:name w:val="Title"/>
    <w:basedOn w:val="HeadingBase"/>
    <w:link w:val="TitleChar"/>
    <w:qFormat/>
    <w:rsid w:val="008F2F13"/>
    <w:pPr>
      <w:spacing w:before="5040"/>
      <w:jc w:val="center"/>
    </w:pPr>
    <w:rPr>
      <w:sz w:val="48"/>
      <w:szCs w:val="72"/>
      <w:lang w:val="en-US"/>
    </w:rPr>
  </w:style>
  <w:style w:type="character" w:customStyle="1" w:styleId="TitleChar">
    <w:name w:val="Title Char"/>
    <w:basedOn w:val="DefaultParagraphFont"/>
    <w:link w:val="Title"/>
    <w:rsid w:val="008F2F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F13"/>
    <w:pPr>
      <w:tabs>
        <w:tab w:val="left" w:pos="3600"/>
        <w:tab w:val="left" w:pos="3958"/>
      </w:tabs>
    </w:pPr>
  </w:style>
  <w:style w:type="paragraph" w:styleId="List">
    <w:name w:val="List"/>
    <w:basedOn w:val="BodyText"/>
    <w:next w:val="BodyText"/>
    <w:rsid w:val="008F2F13"/>
    <w:pPr>
      <w:tabs>
        <w:tab w:val="left" w:pos="340"/>
      </w:tabs>
      <w:spacing w:before="60" w:after="60"/>
      <w:ind w:left="340" w:hanging="340"/>
    </w:pPr>
  </w:style>
  <w:style w:type="paragraph" w:customStyle="1" w:styleId="Note">
    <w:name w:val="Note"/>
    <w:basedOn w:val="BodyText"/>
    <w:rsid w:val="008F2F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2F13"/>
    <w:pPr>
      <w:framePr w:wrap="auto" w:hAnchor="text" w:y="6049"/>
    </w:pPr>
    <w:rPr>
      <w:color w:val="000000"/>
      <w:sz w:val="40"/>
    </w:rPr>
  </w:style>
  <w:style w:type="paragraph" w:customStyle="1" w:styleId="TOCTitle">
    <w:name w:val="TOCTitle"/>
    <w:basedOn w:val="Heading1"/>
    <w:rsid w:val="008F2F13"/>
    <w:pPr>
      <w:spacing w:after="240"/>
      <w:jc w:val="center"/>
      <w:outlineLvl w:val="9"/>
    </w:pPr>
    <w:rPr>
      <w:caps/>
    </w:rPr>
  </w:style>
  <w:style w:type="paragraph" w:customStyle="1" w:styleId="Version">
    <w:name w:val="Version"/>
    <w:rsid w:val="008F2F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2F13"/>
    <w:pPr>
      <w:numPr>
        <w:numId w:val="12"/>
      </w:numPr>
      <w:tabs>
        <w:tab w:val="clear" w:pos="680"/>
      </w:tabs>
    </w:pPr>
  </w:style>
  <w:style w:type="paragraph" w:styleId="Index1">
    <w:name w:val="index 1"/>
    <w:basedOn w:val="Normal"/>
    <w:next w:val="Normal"/>
    <w:semiHidden/>
    <w:rsid w:val="008F2F13"/>
    <w:pPr>
      <w:keepNext w:val="0"/>
      <w:tabs>
        <w:tab w:val="right" w:pos="4176"/>
      </w:tabs>
      <w:ind w:left="198" w:hanging="198"/>
    </w:pPr>
    <w:rPr>
      <w:rFonts w:ascii="Garamond" w:hAnsi="Garamond"/>
    </w:rPr>
  </w:style>
  <w:style w:type="paragraph" w:styleId="IndexHeading">
    <w:name w:val="index heading"/>
    <w:basedOn w:val="Normal"/>
    <w:next w:val="Index1"/>
    <w:semiHidden/>
    <w:rsid w:val="008F2F13"/>
    <w:pPr>
      <w:spacing w:before="120" w:after="120"/>
    </w:pPr>
    <w:rPr>
      <w:rFonts w:ascii="Arial" w:hAnsi="Arial"/>
      <w:b/>
      <w:color w:val="918585"/>
      <w:sz w:val="24"/>
    </w:rPr>
  </w:style>
  <w:style w:type="paragraph" w:styleId="Header">
    <w:name w:val="header"/>
    <w:basedOn w:val="Normal"/>
    <w:link w:val="HeaderChar"/>
    <w:rsid w:val="008F2F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2F13"/>
    <w:rPr>
      <w:rFonts w:ascii="Times New Roman" w:eastAsia="Times New Roman" w:hAnsi="Times New Roman" w:cs="Times New Roman"/>
      <w:sz w:val="16"/>
      <w:szCs w:val="20"/>
      <w:lang w:val="en-GB" w:eastAsia="en-US"/>
    </w:rPr>
  </w:style>
  <w:style w:type="paragraph" w:customStyle="1" w:styleId="Chapter">
    <w:name w:val="Chapter"/>
    <w:basedOn w:val="Normal"/>
    <w:rsid w:val="008F2F13"/>
    <w:pPr>
      <w:spacing w:before="240"/>
    </w:pPr>
    <w:rPr>
      <w:rFonts w:ascii="Times New Roman" w:hAnsi="Times New Roman"/>
      <w:smallCaps/>
      <w:spacing w:val="80"/>
      <w:sz w:val="28"/>
    </w:rPr>
  </w:style>
  <w:style w:type="paragraph" w:customStyle="1" w:styleId="InChapter">
    <w:name w:val="InChapter"/>
    <w:basedOn w:val="Heading3"/>
    <w:rsid w:val="008F2F13"/>
    <w:pPr>
      <w:spacing w:after="240"/>
      <w:outlineLvl w:val="9"/>
    </w:pPr>
    <w:rPr>
      <w:noProof/>
    </w:rPr>
  </w:style>
  <w:style w:type="paragraph" w:styleId="Index2">
    <w:name w:val="index 2"/>
    <w:basedOn w:val="Normal"/>
    <w:next w:val="Normal"/>
    <w:semiHidden/>
    <w:rsid w:val="008F2F13"/>
    <w:pPr>
      <w:tabs>
        <w:tab w:val="right" w:pos="4176"/>
      </w:tabs>
      <w:ind w:left="568" w:hanging="284"/>
    </w:pPr>
    <w:rPr>
      <w:rFonts w:ascii="Garamond" w:hAnsi="Garamond"/>
    </w:rPr>
  </w:style>
  <w:style w:type="paragraph" w:customStyle="1" w:styleId="Byline">
    <w:name w:val="Byline"/>
    <w:rsid w:val="008F2F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F13"/>
    <w:pPr>
      <w:tabs>
        <w:tab w:val="clear" w:pos="3600"/>
        <w:tab w:val="clear" w:pos="3958"/>
      </w:tabs>
      <w:jc w:val="right"/>
    </w:pPr>
  </w:style>
  <w:style w:type="character" w:styleId="Emphasis">
    <w:name w:val="Emphasis"/>
    <w:basedOn w:val="DefaultParagraphFont"/>
    <w:qFormat/>
    <w:rsid w:val="008F2F13"/>
    <w:rPr>
      <w:i/>
    </w:rPr>
  </w:style>
  <w:style w:type="paragraph" w:styleId="Caption">
    <w:name w:val="caption"/>
    <w:basedOn w:val="BodyText"/>
    <w:next w:val="Normal"/>
    <w:qFormat/>
    <w:rsid w:val="008F2F13"/>
    <w:pPr>
      <w:framePr w:w="2268" w:hSpace="181" w:vSpace="181" w:wrap="around" w:vAnchor="text" w:hAnchor="page" w:x="1135" w:y="285" w:anchorLock="1"/>
    </w:pPr>
    <w:rPr>
      <w:i/>
    </w:rPr>
  </w:style>
  <w:style w:type="paragraph" w:customStyle="1" w:styleId="MiniTOCTitle">
    <w:name w:val="MiniTOCTitle"/>
    <w:basedOn w:val="Heading4"/>
    <w:rsid w:val="008F2F13"/>
    <w:pPr>
      <w:spacing w:before="240"/>
      <w:outlineLvl w:val="9"/>
    </w:pPr>
    <w:rPr>
      <w:noProof/>
      <w:sz w:val="24"/>
    </w:rPr>
  </w:style>
  <w:style w:type="paragraph" w:customStyle="1" w:styleId="MiniTOCItem">
    <w:name w:val="MiniTOCItem"/>
    <w:basedOn w:val="ListBullet"/>
    <w:rsid w:val="008F2F13"/>
    <w:pPr>
      <w:numPr>
        <w:numId w:val="0"/>
      </w:numPr>
      <w:tabs>
        <w:tab w:val="right" w:leader="dot" w:pos="6521"/>
      </w:tabs>
      <w:spacing w:before="0" w:after="0"/>
    </w:pPr>
  </w:style>
  <w:style w:type="paragraph" w:customStyle="1" w:styleId="TOFTitle">
    <w:name w:val="TOFTitle"/>
    <w:basedOn w:val="TOCTitle"/>
    <w:rsid w:val="008F2F13"/>
  </w:style>
  <w:style w:type="paragraph" w:styleId="TableofFigures">
    <w:name w:val="table of figures"/>
    <w:basedOn w:val="Normal"/>
    <w:next w:val="Normal"/>
    <w:semiHidden/>
    <w:rsid w:val="008F2F13"/>
    <w:pPr>
      <w:tabs>
        <w:tab w:val="right" w:leader="dot" w:pos="9072"/>
      </w:tabs>
      <w:ind w:left="970" w:hanging="403"/>
    </w:pPr>
    <w:rPr>
      <w:rFonts w:ascii="Times New Roman" w:hAnsi="Times New Roman"/>
      <w:b/>
    </w:rPr>
  </w:style>
  <w:style w:type="paragraph" w:styleId="ListNumber">
    <w:name w:val="List Number"/>
    <w:basedOn w:val="List"/>
    <w:rsid w:val="008F2F13"/>
    <w:pPr>
      <w:numPr>
        <w:numId w:val="14"/>
      </w:numPr>
      <w:tabs>
        <w:tab w:val="clear" w:pos="340"/>
      </w:tabs>
    </w:pPr>
  </w:style>
  <w:style w:type="character" w:customStyle="1" w:styleId="WingdingSymbols">
    <w:name w:val="Wingding Symbols"/>
    <w:rsid w:val="008F2F13"/>
    <w:rPr>
      <w:rFonts w:ascii="Wingdings" w:hAnsi="Wingdings"/>
    </w:rPr>
  </w:style>
  <w:style w:type="paragraph" w:customStyle="1" w:styleId="TableHeading">
    <w:name w:val="Table Heading"/>
    <w:basedOn w:val="HeadingBase"/>
    <w:rsid w:val="008F2F13"/>
    <w:pPr>
      <w:keepLines/>
      <w:pBdr>
        <w:bottom w:val="single" w:sz="6" w:space="1" w:color="918585"/>
      </w:pBdr>
      <w:spacing w:before="240"/>
    </w:pPr>
  </w:style>
  <w:style w:type="character" w:customStyle="1" w:styleId="HotSpot">
    <w:name w:val="HotSpot"/>
    <w:rsid w:val="008F2F13"/>
    <w:rPr>
      <w:color w:val="0033CC"/>
      <w:u w:val="none"/>
    </w:rPr>
  </w:style>
  <w:style w:type="paragraph" w:customStyle="1" w:styleId="BodyTextRight">
    <w:name w:val="Body Text Right"/>
    <w:basedOn w:val="BodyText"/>
    <w:rsid w:val="008F2F13"/>
    <w:pPr>
      <w:spacing w:before="0" w:after="0"/>
      <w:jc w:val="right"/>
    </w:pPr>
  </w:style>
  <w:style w:type="paragraph" w:styleId="Index3">
    <w:name w:val="index 3"/>
    <w:basedOn w:val="ListNumber2"/>
    <w:next w:val="Normal"/>
    <w:semiHidden/>
    <w:rsid w:val="008F2F13"/>
    <w:pPr>
      <w:numPr>
        <w:numId w:val="0"/>
      </w:numPr>
      <w:tabs>
        <w:tab w:val="right" w:leader="dot" w:pos="4176"/>
      </w:tabs>
    </w:pPr>
  </w:style>
  <w:style w:type="paragraph" w:styleId="ListNumber2">
    <w:name w:val="List Number 2"/>
    <w:basedOn w:val="List2"/>
    <w:rsid w:val="008F2F13"/>
    <w:pPr>
      <w:numPr>
        <w:numId w:val="9"/>
      </w:numPr>
      <w:tabs>
        <w:tab w:val="clear" w:pos="1060"/>
      </w:tabs>
    </w:pPr>
  </w:style>
  <w:style w:type="paragraph" w:customStyle="1" w:styleId="MarginNote">
    <w:name w:val="Margin Note"/>
    <w:basedOn w:val="BodyText"/>
    <w:rsid w:val="008F2F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F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2F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2F13"/>
    <w:rPr>
      <w:sz w:val="32"/>
    </w:rPr>
  </w:style>
  <w:style w:type="paragraph" w:customStyle="1" w:styleId="HeadingProcedure">
    <w:name w:val="Heading Procedure"/>
    <w:basedOn w:val="HeadingBase"/>
    <w:next w:val="Normal"/>
    <w:rsid w:val="008F2F13"/>
    <w:pPr>
      <w:tabs>
        <w:tab w:val="left" w:pos="0"/>
      </w:tabs>
      <w:spacing w:before="120" w:after="60"/>
    </w:pPr>
    <w:rPr>
      <w:i/>
      <w:color w:val="918585"/>
      <w:sz w:val="22"/>
    </w:rPr>
  </w:style>
  <w:style w:type="paragraph" w:customStyle="1" w:styleId="TableBodyText">
    <w:name w:val="Table Body Text"/>
    <w:basedOn w:val="BodyText"/>
    <w:rsid w:val="008F2F13"/>
    <w:pPr>
      <w:spacing w:before="60" w:after="60"/>
    </w:pPr>
  </w:style>
  <w:style w:type="paragraph" w:styleId="ListContinue">
    <w:name w:val="List Continue"/>
    <w:basedOn w:val="List"/>
    <w:rsid w:val="008F2F13"/>
    <w:pPr>
      <w:ind w:firstLine="0"/>
    </w:pPr>
  </w:style>
  <w:style w:type="paragraph" w:customStyle="1" w:styleId="ListNote">
    <w:name w:val="List Note"/>
    <w:basedOn w:val="List"/>
    <w:rsid w:val="008F2F13"/>
    <w:pPr>
      <w:pBdr>
        <w:top w:val="single" w:sz="6" w:space="2" w:color="918585"/>
        <w:bottom w:val="single" w:sz="6" w:space="2" w:color="918585"/>
      </w:pBdr>
      <w:tabs>
        <w:tab w:val="left" w:pos="1021"/>
      </w:tabs>
      <w:ind w:firstLine="0"/>
    </w:pPr>
  </w:style>
  <w:style w:type="paragraph" w:customStyle="1" w:styleId="Warning">
    <w:name w:val="Warning"/>
    <w:basedOn w:val="BodyText"/>
    <w:rsid w:val="008F2F13"/>
    <w:pPr>
      <w:shd w:val="clear" w:color="auto" w:fill="D9D9D9"/>
      <w:tabs>
        <w:tab w:val="left" w:pos="992"/>
      </w:tabs>
      <w:ind w:left="119" w:right="119"/>
    </w:pPr>
    <w:rPr>
      <w:sz w:val="20"/>
    </w:rPr>
  </w:style>
  <w:style w:type="paragraph" w:customStyle="1" w:styleId="MarginIcons">
    <w:name w:val="Margin Icons"/>
    <w:basedOn w:val="BodyText"/>
    <w:rsid w:val="008F2F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2F13"/>
    <w:rPr>
      <w:rFonts w:ascii="Courier New" w:hAnsi="Courier New"/>
    </w:rPr>
  </w:style>
  <w:style w:type="paragraph" w:customStyle="1" w:styleId="NoteBullet">
    <w:name w:val="Note Bullet"/>
    <w:basedOn w:val="Note"/>
    <w:rsid w:val="008F2F13"/>
    <w:pPr>
      <w:tabs>
        <w:tab w:val="clear" w:pos="680"/>
      </w:tabs>
      <w:spacing w:before="60" w:after="60"/>
    </w:pPr>
  </w:style>
  <w:style w:type="paragraph" w:customStyle="1" w:styleId="SubHeading2">
    <w:name w:val="SubHeading2"/>
    <w:basedOn w:val="HeadingBase"/>
    <w:rsid w:val="008F2F13"/>
    <w:pPr>
      <w:spacing w:before="240" w:after="60"/>
    </w:pPr>
    <w:rPr>
      <w:sz w:val="20"/>
    </w:rPr>
  </w:style>
  <w:style w:type="paragraph" w:customStyle="1" w:styleId="SubHeading1">
    <w:name w:val="SubHeading1"/>
    <w:basedOn w:val="HeadingBase"/>
    <w:rsid w:val="008F2F13"/>
    <w:pPr>
      <w:spacing w:before="240" w:after="60"/>
    </w:pPr>
    <w:rPr>
      <w:color w:val="918585"/>
      <w:sz w:val="22"/>
    </w:rPr>
  </w:style>
  <w:style w:type="paragraph" w:customStyle="1" w:styleId="SideHeading">
    <w:name w:val="Side Heading"/>
    <w:basedOn w:val="HeadingBase"/>
    <w:rsid w:val="008F2F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F13"/>
    <w:pPr>
      <w:numPr>
        <w:numId w:val="10"/>
      </w:numPr>
    </w:pPr>
  </w:style>
  <w:style w:type="paragraph" w:styleId="PlainText">
    <w:name w:val="Plain Text"/>
    <w:basedOn w:val="Normal"/>
    <w:link w:val="PlainTextChar"/>
    <w:rsid w:val="008F2F13"/>
    <w:rPr>
      <w:sz w:val="20"/>
    </w:rPr>
  </w:style>
  <w:style w:type="character" w:customStyle="1" w:styleId="PlainTextChar">
    <w:name w:val="Plain Text Char"/>
    <w:basedOn w:val="DefaultParagraphFont"/>
    <w:link w:val="PlainText"/>
    <w:rsid w:val="008F2F13"/>
    <w:rPr>
      <w:rFonts w:ascii="Courier New" w:eastAsia="Times New Roman" w:hAnsi="Courier New" w:cs="Times New Roman"/>
      <w:sz w:val="20"/>
      <w:szCs w:val="20"/>
      <w:lang w:eastAsia="en-US"/>
    </w:rPr>
  </w:style>
  <w:style w:type="character" w:customStyle="1" w:styleId="MenuOption">
    <w:name w:val="Menu Option"/>
    <w:basedOn w:val="DefaultParagraphFont"/>
    <w:rsid w:val="008F2F13"/>
    <w:rPr>
      <w:b/>
      <w:smallCaps/>
    </w:rPr>
  </w:style>
  <w:style w:type="paragraph" w:customStyle="1" w:styleId="TableListNumber">
    <w:name w:val="Table List Number"/>
    <w:basedOn w:val="ListNumber"/>
    <w:rsid w:val="008F2F13"/>
    <w:pPr>
      <w:numPr>
        <w:numId w:val="0"/>
      </w:numPr>
    </w:pPr>
  </w:style>
  <w:style w:type="paragraph" w:styleId="TOC4">
    <w:name w:val="toc 4"/>
    <w:basedOn w:val="TOCBase"/>
    <w:next w:val="Normal"/>
    <w:semiHidden/>
    <w:rsid w:val="008F2F13"/>
    <w:pPr>
      <w:tabs>
        <w:tab w:val="right" w:leader="dot" w:pos="9071"/>
      </w:tabs>
      <w:ind w:left="1701"/>
    </w:pPr>
  </w:style>
  <w:style w:type="paragraph" w:customStyle="1" w:styleId="ListAlpha">
    <w:name w:val="List Alpha"/>
    <w:basedOn w:val="List"/>
    <w:rsid w:val="008F2F13"/>
    <w:pPr>
      <w:numPr>
        <w:numId w:val="8"/>
      </w:numPr>
    </w:pPr>
  </w:style>
  <w:style w:type="paragraph" w:customStyle="1" w:styleId="ListAlpha2">
    <w:name w:val="List Alpha 2"/>
    <w:basedOn w:val="List2"/>
    <w:rsid w:val="008F2F13"/>
    <w:pPr>
      <w:numPr>
        <w:numId w:val="7"/>
      </w:numPr>
    </w:pPr>
  </w:style>
  <w:style w:type="paragraph" w:styleId="List2">
    <w:name w:val="List 2"/>
    <w:basedOn w:val="BodyText"/>
    <w:rsid w:val="008F2F13"/>
    <w:pPr>
      <w:tabs>
        <w:tab w:val="left" w:pos="680"/>
      </w:tabs>
      <w:spacing w:before="60" w:after="60"/>
      <w:ind w:left="680" w:hanging="340"/>
    </w:pPr>
  </w:style>
  <w:style w:type="paragraph" w:styleId="List3">
    <w:name w:val="List 3"/>
    <w:basedOn w:val="BodyText"/>
    <w:rsid w:val="008F2F13"/>
    <w:pPr>
      <w:tabs>
        <w:tab w:val="left" w:pos="1021"/>
      </w:tabs>
      <w:spacing w:before="60" w:after="60"/>
      <w:ind w:left="1020" w:hanging="340"/>
    </w:pPr>
  </w:style>
  <w:style w:type="paragraph" w:styleId="List4">
    <w:name w:val="List 4"/>
    <w:basedOn w:val="BodyText"/>
    <w:rsid w:val="008F2F13"/>
    <w:pPr>
      <w:tabs>
        <w:tab w:val="left" w:pos="1361"/>
      </w:tabs>
      <w:spacing w:before="60" w:after="60"/>
      <w:ind w:left="1361" w:hanging="340"/>
    </w:pPr>
  </w:style>
  <w:style w:type="paragraph" w:styleId="List5">
    <w:name w:val="List 5"/>
    <w:basedOn w:val="BodyText"/>
    <w:rsid w:val="008F2F13"/>
    <w:pPr>
      <w:tabs>
        <w:tab w:val="left" w:pos="1701"/>
      </w:tabs>
      <w:spacing w:before="60" w:after="60"/>
      <w:ind w:left="1701" w:hanging="340"/>
    </w:pPr>
  </w:style>
  <w:style w:type="paragraph" w:styleId="ListBullet3">
    <w:name w:val="List Bullet 3"/>
    <w:basedOn w:val="List3"/>
    <w:rsid w:val="008F2F13"/>
    <w:pPr>
      <w:numPr>
        <w:numId w:val="13"/>
      </w:numPr>
      <w:tabs>
        <w:tab w:val="clear" w:pos="1021"/>
      </w:tabs>
      <w:ind w:left="1037" w:hanging="357"/>
    </w:pPr>
  </w:style>
  <w:style w:type="paragraph" w:styleId="ListBullet4">
    <w:name w:val="List Bullet 4"/>
    <w:basedOn w:val="List4"/>
    <w:rsid w:val="008F2F13"/>
    <w:pPr>
      <w:numPr>
        <w:numId w:val="2"/>
      </w:numPr>
      <w:tabs>
        <w:tab w:val="clear" w:pos="1361"/>
      </w:tabs>
    </w:pPr>
  </w:style>
  <w:style w:type="paragraph" w:styleId="ListBullet5">
    <w:name w:val="List Bullet 5"/>
    <w:basedOn w:val="List5"/>
    <w:rsid w:val="008F2F13"/>
    <w:pPr>
      <w:numPr>
        <w:numId w:val="3"/>
      </w:numPr>
    </w:pPr>
  </w:style>
  <w:style w:type="paragraph" w:styleId="ListContinue2">
    <w:name w:val="List Continue 2"/>
    <w:basedOn w:val="List2"/>
    <w:rsid w:val="008F2F13"/>
    <w:pPr>
      <w:ind w:firstLine="0"/>
    </w:pPr>
  </w:style>
  <w:style w:type="paragraph" w:styleId="ListContinue3">
    <w:name w:val="List Continue 3"/>
    <w:basedOn w:val="List3"/>
    <w:rsid w:val="008F2F13"/>
    <w:pPr>
      <w:ind w:left="1021" w:firstLine="0"/>
    </w:pPr>
  </w:style>
  <w:style w:type="paragraph" w:styleId="ListContinue4">
    <w:name w:val="List Continue 4"/>
    <w:basedOn w:val="List4"/>
    <w:rsid w:val="008F2F13"/>
    <w:pPr>
      <w:ind w:firstLine="0"/>
    </w:pPr>
  </w:style>
  <w:style w:type="paragraph" w:styleId="ListContinue5">
    <w:name w:val="List Continue 5"/>
    <w:basedOn w:val="List5"/>
    <w:rsid w:val="008F2F13"/>
    <w:pPr>
      <w:ind w:firstLine="0"/>
    </w:pPr>
  </w:style>
  <w:style w:type="paragraph" w:styleId="ListNumber3">
    <w:name w:val="List Number 3"/>
    <w:basedOn w:val="List3"/>
    <w:rsid w:val="008F2F13"/>
    <w:pPr>
      <w:numPr>
        <w:numId w:val="4"/>
      </w:numPr>
    </w:pPr>
  </w:style>
  <w:style w:type="paragraph" w:styleId="ListNumber4">
    <w:name w:val="List Number 4"/>
    <w:basedOn w:val="List4"/>
    <w:rsid w:val="008F2F13"/>
    <w:pPr>
      <w:numPr>
        <w:numId w:val="5"/>
      </w:numPr>
    </w:pPr>
  </w:style>
  <w:style w:type="paragraph" w:styleId="ListNumber5">
    <w:name w:val="List Number 5"/>
    <w:basedOn w:val="List5"/>
    <w:rsid w:val="008F2F13"/>
    <w:pPr>
      <w:numPr>
        <w:numId w:val="6"/>
      </w:numPr>
    </w:pPr>
  </w:style>
  <w:style w:type="paragraph" w:styleId="BlockText">
    <w:name w:val="Block Text"/>
    <w:basedOn w:val="Normal"/>
    <w:rsid w:val="008F2F13"/>
    <w:pPr>
      <w:spacing w:after="120"/>
      <w:ind w:left="1440" w:right="1440"/>
    </w:pPr>
  </w:style>
  <w:style w:type="character" w:customStyle="1" w:styleId="Subscript">
    <w:name w:val="Subscript"/>
    <w:basedOn w:val="DefaultParagraphFont"/>
    <w:rsid w:val="008F2F13"/>
    <w:rPr>
      <w:sz w:val="16"/>
      <w:vertAlign w:val="subscript"/>
    </w:rPr>
  </w:style>
  <w:style w:type="character" w:customStyle="1" w:styleId="Superscript">
    <w:name w:val="Superscript"/>
    <w:basedOn w:val="DefaultParagraphFont"/>
    <w:rsid w:val="008F2F13"/>
    <w:rPr>
      <w:sz w:val="16"/>
      <w:vertAlign w:val="superscript"/>
    </w:rPr>
  </w:style>
  <w:style w:type="character" w:customStyle="1" w:styleId="Symbols">
    <w:name w:val="Symbols"/>
    <w:basedOn w:val="DefaultParagraphFont"/>
    <w:rsid w:val="008F2F13"/>
    <w:rPr>
      <w:rFonts w:ascii="Symbol" w:hAnsi="Symbol"/>
    </w:rPr>
  </w:style>
  <w:style w:type="character" w:customStyle="1" w:styleId="MenuOptions">
    <w:name w:val="Menu Options"/>
    <w:basedOn w:val="DefaultParagraphFont"/>
    <w:rsid w:val="008F2F13"/>
    <w:rPr>
      <w:rFonts w:ascii="Arial Narrow" w:hAnsi="Arial Narrow"/>
      <w:smallCaps/>
    </w:rPr>
  </w:style>
  <w:style w:type="character" w:customStyle="1" w:styleId="Buttons">
    <w:name w:val="Buttons"/>
    <w:basedOn w:val="DefaultParagraphFont"/>
    <w:rsid w:val="008F2F13"/>
    <w:rPr>
      <w:b/>
    </w:rPr>
  </w:style>
  <w:style w:type="character" w:customStyle="1" w:styleId="Underlined">
    <w:name w:val="Underlined"/>
    <w:basedOn w:val="DefaultParagraphFont"/>
    <w:rsid w:val="008F2F13"/>
    <w:rPr>
      <w:u w:val="single"/>
    </w:rPr>
  </w:style>
  <w:style w:type="paragraph" w:customStyle="1" w:styleId="TableBodyTextRight">
    <w:name w:val="Table Body Text Right"/>
    <w:basedOn w:val="TableBodyText"/>
    <w:rsid w:val="008F2F13"/>
    <w:pPr>
      <w:widowControl w:val="0"/>
      <w:autoSpaceDE w:val="0"/>
      <w:autoSpaceDN w:val="0"/>
      <w:adjustRightInd w:val="0"/>
      <w:jc w:val="right"/>
    </w:pPr>
    <w:rPr>
      <w:rFonts w:cs="Arial"/>
      <w:szCs w:val="18"/>
    </w:rPr>
  </w:style>
  <w:style w:type="paragraph" w:customStyle="1" w:styleId="CopyrightText">
    <w:name w:val="Copyright Text"/>
    <w:basedOn w:val="BodyText"/>
    <w:rsid w:val="008F2F13"/>
    <w:rPr>
      <w:sz w:val="18"/>
    </w:rPr>
  </w:style>
  <w:style w:type="paragraph" w:customStyle="1" w:styleId="BodySmallRight">
    <w:name w:val="Body Small Right"/>
    <w:basedOn w:val="BodyTextRight"/>
    <w:rsid w:val="008F2F13"/>
    <w:rPr>
      <w:sz w:val="18"/>
      <w:szCs w:val="18"/>
    </w:rPr>
  </w:style>
  <w:style w:type="paragraph" w:customStyle="1" w:styleId="MarginEdition">
    <w:name w:val="Margin Edition"/>
    <w:basedOn w:val="MarginNote"/>
    <w:rsid w:val="008F2F13"/>
    <w:pPr>
      <w:spacing w:before="0" w:after="0"/>
    </w:pPr>
    <w:rPr>
      <w:rFonts w:ascii="Times New Roman" w:hAnsi="Times New Roman"/>
      <w:color w:val="999999"/>
    </w:rPr>
  </w:style>
  <w:style w:type="paragraph" w:customStyle="1" w:styleId="Spacer">
    <w:name w:val="Spacer"/>
    <w:basedOn w:val="Normal"/>
    <w:rsid w:val="008F2F13"/>
    <w:rPr>
      <w:sz w:val="2"/>
      <w:szCs w:val="2"/>
    </w:rPr>
  </w:style>
  <w:style w:type="character" w:customStyle="1" w:styleId="Small">
    <w:name w:val="Small"/>
    <w:basedOn w:val="DefaultParagraphFont"/>
    <w:rsid w:val="008F2F13"/>
    <w:rPr>
      <w:sz w:val="16"/>
    </w:rPr>
  </w:style>
  <w:style w:type="paragraph" w:customStyle="1" w:styleId="WideTable">
    <w:name w:val="Wide Table"/>
    <w:basedOn w:val="Normal"/>
    <w:rsid w:val="008F2F13"/>
    <w:pPr>
      <w:ind w:left="-1418"/>
    </w:pPr>
    <w:rPr>
      <w:sz w:val="2"/>
      <w:szCs w:val="2"/>
    </w:rPr>
  </w:style>
  <w:style w:type="character" w:styleId="PageNumber">
    <w:name w:val="page number"/>
    <w:basedOn w:val="DefaultParagraphFont"/>
    <w:rsid w:val="008F2F13"/>
  </w:style>
  <w:style w:type="paragraph" w:styleId="Quote">
    <w:name w:val="Quote"/>
    <w:basedOn w:val="Heading1"/>
    <w:link w:val="QuoteChar"/>
    <w:qFormat/>
    <w:rsid w:val="008F2F13"/>
    <w:rPr>
      <w:b w:val="0"/>
      <w:sz w:val="72"/>
      <w:szCs w:val="72"/>
      <w:lang w:val="en-NZ"/>
    </w:rPr>
  </w:style>
  <w:style w:type="character" w:customStyle="1" w:styleId="QuoteChar">
    <w:name w:val="Quote Char"/>
    <w:basedOn w:val="DefaultParagraphFont"/>
    <w:link w:val="Quote"/>
    <w:rsid w:val="008F2F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F13"/>
    <w:pPr>
      <w:pageBreakBefore/>
    </w:pPr>
  </w:style>
  <w:style w:type="paragraph" w:customStyle="1" w:styleId="Border">
    <w:name w:val="Border"/>
    <w:basedOn w:val="Normal"/>
    <w:qFormat/>
    <w:rsid w:val="008F2F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2F13"/>
    <w:rPr>
      <w:b/>
      <w:bCs/>
      <w:i/>
      <w:iCs/>
      <w:color w:val="auto"/>
    </w:rPr>
  </w:style>
  <w:style w:type="paragraph" w:styleId="IntenseQuote">
    <w:name w:val="Intense Quote"/>
    <w:basedOn w:val="Normal"/>
    <w:next w:val="Normal"/>
    <w:link w:val="IntenseQuoteChar"/>
    <w:uiPriority w:val="30"/>
    <w:qFormat/>
    <w:rsid w:val="008F2F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2F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2F13"/>
    <w:rPr>
      <w:smallCaps/>
      <w:color w:val="auto"/>
      <w:u w:val="single"/>
    </w:rPr>
  </w:style>
  <w:style w:type="character" w:styleId="IntenseReference">
    <w:name w:val="Intense Reference"/>
    <w:basedOn w:val="DefaultParagraphFont"/>
    <w:uiPriority w:val="32"/>
    <w:qFormat/>
    <w:rsid w:val="008F2F13"/>
    <w:rPr>
      <w:b/>
      <w:bCs/>
      <w:smallCaps/>
      <w:color w:val="auto"/>
      <w:spacing w:val="5"/>
      <w:u w:val="single"/>
    </w:rPr>
  </w:style>
  <w:style w:type="paragraph" w:customStyle="1" w:styleId="2ColumnHeading">
    <w:name w:val="2Column Heading"/>
    <w:basedOn w:val="BodyText"/>
    <w:qFormat/>
    <w:rsid w:val="008F2F13"/>
    <w:pPr>
      <w:spacing w:after="60"/>
      <w:ind w:left="-2268"/>
    </w:pPr>
    <w:rPr>
      <w:b/>
    </w:rPr>
  </w:style>
  <w:style w:type="paragraph" w:customStyle="1" w:styleId="Heading1TOC">
    <w:name w:val="Heading1 TOC"/>
    <w:basedOn w:val="Normal"/>
    <w:qFormat/>
    <w:rsid w:val="008F2F13"/>
    <w:pPr>
      <w:spacing w:before="240" w:after="120"/>
    </w:pPr>
    <w:rPr>
      <w:rFonts w:ascii="Times New Roman" w:hAnsi="Times New Roman"/>
      <w:b/>
      <w:sz w:val="32"/>
    </w:rPr>
  </w:style>
  <w:style w:type="paragraph" w:customStyle="1" w:styleId="Heading2TOC">
    <w:name w:val="Heading2 TOC"/>
    <w:basedOn w:val="Normal"/>
    <w:qFormat/>
    <w:rsid w:val="008F2F13"/>
    <w:pPr>
      <w:spacing w:before="240" w:after="60"/>
    </w:pPr>
    <w:rPr>
      <w:rFonts w:ascii="Times New Roman" w:hAnsi="Times New Roman"/>
      <w:b/>
      <w:sz w:val="28"/>
    </w:rPr>
  </w:style>
  <w:style w:type="character" w:customStyle="1" w:styleId="Underline">
    <w:name w:val="Underline"/>
    <w:basedOn w:val="DefaultParagraphFont"/>
    <w:qFormat/>
    <w:rsid w:val="008F2F13"/>
    <w:rPr>
      <w:u w:val="single"/>
    </w:rPr>
  </w:style>
  <w:style w:type="character" w:customStyle="1" w:styleId="BoldandItalics">
    <w:name w:val="Bold and Italics"/>
    <w:qFormat/>
    <w:rsid w:val="008F2F13"/>
    <w:rPr>
      <w:b/>
      <w:i/>
      <w:u w:val="none"/>
    </w:rPr>
  </w:style>
  <w:style w:type="paragraph" w:styleId="BalloonText">
    <w:name w:val="Balloon Text"/>
    <w:basedOn w:val="Normal"/>
    <w:link w:val="BalloonTextChar"/>
    <w:rsid w:val="008F2F13"/>
    <w:rPr>
      <w:rFonts w:ascii="Tahoma" w:hAnsi="Tahoma" w:cs="Tahoma"/>
      <w:sz w:val="16"/>
      <w:szCs w:val="16"/>
    </w:rPr>
  </w:style>
  <w:style w:type="character" w:customStyle="1" w:styleId="BalloonTextChar">
    <w:name w:val="Balloon Text Char"/>
    <w:basedOn w:val="DefaultParagraphFont"/>
    <w:link w:val="BalloonText"/>
    <w:rsid w:val="008F2F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2F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2F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2F13"/>
    <w:rPr>
      <w:b/>
      <w:color w:val="660033"/>
      <w:spacing w:val="0"/>
    </w:rPr>
  </w:style>
  <w:style w:type="paragraph" w:customStyle="1" w:styleId="Nameditemlist">
    <w:name w:val="Named item list"/>
    <w:basedOn w:val="BodyText"/>
    <w:qFormat/>
    <w:rsid w:val="008F2F13"/>
    <w:pPr>
      <w:tabs>
        <w:tab w:val="left" w:pos="2835"/>
      </w:tabs>
      <w:ind w:left="2835" w:hanging="2835"/>
    </w:pPr>
  </w:style>
  <w:style w:type="paragraph" w:customStyle="1" w:styleId="BodyTextnopadding">
    <w:name w:val="Body Text no padding"/>
    <w:basedOn w:val="BodyText"/>
    <w:qFormat/>
    <w:rsid w:val="008F2F13"/>
    <w:pPr>
      <w:spacing w:before="0" w:after="0"/>
    </w:pPr>
  </w:style>
  <w:style w:type="paragraph" w:customStyle="1" w:styleId="BodyTextBold">
    <w:name w:val="Body Text Bold"/>
    <w:basedOn w:val="BodyText"/>
    <w:qFormat/>
    <w:rsid w:val="008F2F13"/>
    <w:rPr>
      <w:b/>
    </w:rPr>
  </w:style>
  <w:style w:type="character" w:styleId="Hyperlink">
    <w:name w:val="Hyperlink"/>
    <w:basedOn w:val="DefaultParagraphFont"/>
    <w:uiPriority w:val="99"/>
    <w:unhideWhenUsed/>
    <w:rsid w:val="00BD75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1121</Words>
  <Characters>7479</Characters>
  <Application>Microsoft Office Word</Application>
  <DocSecurity>0</DocSecurity>
  <Lines>277</Lines>
  <Paragraphs>150</Paragraphs>
  <ScaleCrop>false</ScaleCrop>
  <Company>Author-it Software Corporation Ltd.</Company>
  <LinksUpToDate>false</LinksUpToDate>
  <CharactersWithSpaces>8450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AVIO0003 Apply electronic metal detection</dc:title>
  <dc:subject>Approved</dc:subject>
  <dc:creator>Industry Skills Australia</dc:creator>
  <cp:keywords>Release: 1</cp:keywords>
  <dc:description>Review Date: 12 April 2008</dc:description>
  <cp:lastModifiedBy>HSD_TPCMSd.prod</cp:lastModifiedBy>
  <cp:revision>3</cp:revision>
  <dcterms:created xsi:type="dcterms:W3CDTF">2025-03-01T15:06:00Z</dcterms:created>
  <dcterms:modified xsi:type="dcterms:W3CDTF">2025-03-01T15:06:00Z</dcterms:modified>
</cp:coreProperties>
</file>