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5B01" w:rsidP="00D45B01">
      <w:pPr>
        <w:pStyle w:val="Title"/>
      </w:pPr>
      <w:r>
        <w:fldChar w:fldCharType="begin"/>
      </w:r>
      <w:r>
        <w:instrText xml:space="preserve"> TITLE   \* MERGEFORMAT </w:instrText>
      </w:r>
      <w:r>
        <w:fldChar w:fldCharType="separate"/>
      </w:r>
      <w:r>
        <w:t>AVIO0002 Manage disruptive behaviour and unlawful interference with aviation</w:t>
      </w:r>
      <w:r>
        <w:fldChar w:fldCharType="end"/>
      </w:r>
    </w:p>
    <w:p w:rsidR="00D45B01" w:rsidP="00D45B01">
      <w:pPr>
        <w:pStyle w:val="Version"/>
        <w:sectPr w:rsidSect="00186F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6FCB" w:rsidP="00186FCB">
      <w:pPr>
        <w:pStyle w:val="SuperHeading"/>
      </w:pPr>
      <w:r w:rsidRPr="00186FCB">
        <w:t>AVIO0002 Manage disruptive behaviour and unlawful interference with aviation</w:t>
      </w:r>
    </w:p>
    <w:p w:rsidR="00000000" w:rsidRPr="00186FCB" w:rsidP="00186FCB">
      <w:pPr>
        <w:pStyle w:val="Heading1"/>
      </w:pPr>
      <w:bookmarkStart w:id="1" w:name="O_847665"/>
      <w:bookmarkEnd w:id="1"/>
      <w:r w:rsidRPr="00186FCB">
        <w:t>Modification History</w:t>
      </w:r>
    </w:p>
    <w:p w:rsidR="00D45B01" w:rsidP="00D45B01">
      <w:pPr>
        <w:pStyle w:val="BodyText"/>
      </w:pPr>
      <w:r w:rsidRPr="00186FCB">
        <w:t>Release 1. This is the first release of this unit of competency in the AVI Aviation Training Package.</w:t>
      </w:r>
    </w:p>
    <w:p w:rsidR="00000000" w:rsidRPr="00186FCB" w:rsidP="00186FCB">
      <w:pPr>
        <w:pStyle w:val="Heading1"/>
      </w:pPr>
      <w:bookmarkStart w:id="2" w:name="O_847666"/>
      <w:bookmarkEnd w:id="2"/>
      <w:r w:rsidRPr="00186FCB">
        <w:t>Application</w:t>
      </w:r>
    </w:p>
    <w:tbl>
      <w:tblPr>
        <w:tblW w:w="9498" w:type="dxa"/>
        <w:tblLayout w:type="fixed"/>
        <w:tblCellMar>
          <w:left w:w="62" w:type="dxa"/>
          <w:right w:w="62" w:type="dxa"/>
        </w:tblCellMar>
        <w:tblLook w:val="0000"/>
      </w:tblPr>
      <w:tblGrid>
        <w:gridCol w:w="9498"/>
      </w:tblGrid>
      <w:tr w:rsidTr="00186FC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186FCB" w:rsidP="00186FCB">
            <w:pPr>
              <w:pStyle w:val="BodyText"/>
            </w:pPr>
            <w:r w:rsidRPr="00186FCB">
              <w:t>This unit involves the skills and knowledge required to manage disruptive behaviour and unlawful interference with aviation, in compliance with relevant regulatory requirements of the Civil Aviation Safety Authority (CASA) and national operating standards.</w:t>
            </w:r>
          </w:p>
          <w:p w:rsidR="00000000" w:rsidRPr="00186FCB" w:rsidP="00186FCB">
            <w:pPr>
              <w:pStyle w:val="BodyText"/>
            </w:pPr>
            <w:r w:rsidRPr="00186FCB">
              <w:t>It includes monitoring passenger behaviour, identifying and resolving disruptive or unlawful interference, taking action to manage unlawful interference, and reporting and documenting unlawful interference with aviation.</w:t>
            </w:r>
          </w:p>
          <w:p w:rsidR="00000000" w:rsidRPr="00186FCB" w:rsidP="00186FCB">
            <w:pPr>
              <w:pStyle w:val="BodyText"/>
            </w:pPr>
            <w:r w:rsidRPr="00186FCB">
              <w:t>This unit addresses aviation non-t</w:t>
            </w:r>
            <w:r w:rsidRPr="00186FCB">
              <w:t>echnical skill requirements (mental, social and personal-management abilities) related to aviation security duties of aviation personnel, and contributes to safe and effective performance in complex aviation operational environments.</w:t>
            </w:r>
          </w:p>
          <w:p w:rsidR="00000000" w:rsidRPr="00186FCB" w:rsidP="00186FCB">
            <w:pPr>
              <w:pStyle w:val="BodyText"/>
            </w:pPr>
            <w:r w:rsidRPr="00186FCB">
              <w:t>Operations are conduct</w:t>
            </w:r>
            <w:r w:rsidRPr="00186FCB">
              <w:t>ed as part of recreational, commercial and military aircraft activities across a variety of operational contexts within the Australian aviation industry.</w:t>
            </w:r>
          </w:p>
          <w:p w:rsidR="00000000" w:rsidRPr="00186FCB" w:rsidP="00186FCB">
            <w:pPr>
              <w:pStyle w:val="BodyText"/>
            </w:pPr>
            <w:r w:rsidRPr="00186FCB">
              <w:t>Work is performed independently or under limited supervision as a single operator or within a team env</w:t>
            </w:r>
            <w:r w:rsidRPr="00186FCB">
              <w:t>ironment.</w:t>
            </w:r>
          </w:p>
          <w:p w:rsidR="00000000" w:rsidRPr="00186FCB" w:rsidP="00186FCB">
            <w:pPr>
              <w:pStyle w:val="BodyText"/>
            </w:pPr>
            <w:r w:rsidRPr="00186FCB">
              <w:t>Work is performed independently or under limited supervision within a single-pilot or multi-crew environment.</w:t>
            </w:r>
          </w:p>
          <w:p w:rsidR="00000000" w:rsidRPr="00186FCB" w:rsidP="00186FCB">
            <w:pPr>
              <w:pStyle w:val="BodyText"/>
            </w:pPr>
            <w:r w:rsidRPr="00186FCB">
              <w:t>Licensing, legislative, regulatory or certification requirements are applicable to this unit.</w:t>
            </w:r>
          </w:p>
          <w:p w:rsidR="00000000" w:rsidRPr="00186FCB" w:rsidP="00186FCB">
            <w:pPr>
              <w:pStyle w:val="BodyText"/>
            </w:pPr>
            <w:r w:rsidRPr="00186FCB">
              <w:t>Use for Defence Aviation is to be in accor</w:t>
            </w:r>
            <w:r w:rsidRPr="00186FCB">
              <w:t>dance with relevant Defence Orders, Instructions, Publications and Regulations.</w:t>
            </w:r>
          </w:p>
        </w:tc>
      </w:tr>
    </w:tbl>
    <w:p w:rsidR="00D45B01" w:rsidP="00186FCB">
      <w:pPr>
        <w:pStyle w:val="BodyText"/>
      </w:pPr>
    </w:p>
    <w:p w:rsidR="00D45B01" w:rsidP="00186FCB">
      <w:pPr>
        <w:pStyle w:val="BodyText"/>
      </w:pPr>
    </w:p>
    <w:p w:rsidR="00000000" w:rsidRPr="00186FCB" w:rsidP="00186FCB">
      <w:pPr>
        <w:pStyle w:val="Heading1"/>
      </w:pPr>
      <w:bookmarkStart w:id="3" w:name="O_847667"/>
      <w:bookmarkEnd w:id="3"/>
      <w:r w:rsidRPr="00186FCB">
        <w:t>Pre-requisite Unit</w:t>
      </w:r>
    </w:p>
    <w:p w:rsidR="00D45B01" w:rsidP="00D45B01">
      <w:pPr>
        <w:pStyle w:val="BodyText"/>
      </w:pPr>
      <w:r w:rsidRPr="00186FCB">
        <w:t>Not applicable.</w:t>
      </w:r>
    </w:p>
    <w:p w:rsidR="00000000" w:rsidRPr="00186FCB" w:rsidP="00186FCB">
      <w:pPr>
        <w:pStyle w:val="Heading1"/>
      </w:pPr>
      <w:bookmarkStart w:id="4" w:name="O_847668"/>
      <w:bookmarkEnd w:id="4"/>
      <w:r w:rsidRPr="00186FCB">
        <w:t>Competency Field</w:t>
      </w:r>
    </w:p>
    <w:p w:rsidR="00D45B01" w:rsidP="00D45B01">
      <w:pPr>
        <w:pStyle w:val="BodyText"/>
      </w:pPr>
      <w:r w:rsidRPr="00186FCB">
        <w:t>O – Security</w:t>
      </w:r>
    </w:p>
    <w:p w:rsidR="00000000" w:rsidRPr="00186FCB" w:rsidP="00186FCB">
      <w:pPr>
        <w:pStyle w:val="Heading1"/>
      </w:pPr>
      <w:bookmarkStart w:id="5" w:name="O_847669"/>
      <w:bookmarkEnd w:id="5"/>
      <w:r w:rsidRPr="00186FCB">
        <w:t>Unit Sector</w:t>
      </w:r>
    </w:p>
    <w:p w:rsidR="00D45B01" w:rsidP="00D45B01">
      <w:pPr>
        <w:pStyle w:val="BodyText"/>
      </w:pPr>
      <w:r w:rsidRPr="00186FCB">
        <w:t>Not applicable.</w:t>
      </w:r>
    </w:p>
    <w:p w:rsidR="00000000" w:rsidRPr="00186FCB" w:rsidP="00186FCB">
      <w:pPr>
        <w:pStyle w:val="Heading1"/>
      </w:pPr>
      <w:bookmarkStart w:id="6" w:name="O_847670"/>
      <w:bookmarkEnd w:id="6"/>
      <w:r w:rsidRPr="00186FCB">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D45B01">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186FCB" w:rsidP="00186FCB">
            <w:pPr>
              <w:pStyle w:val="BodyText"/>
            </w:pPr>
            <w:r w:rsidRPr="00186FCB">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186FCB">
            <w:pPr>
              <w:pStyle w:val="BodyText"/>
              <w:rPr>
                <w:lang w:val="en-NZ"/>
              </w:rPr>
            </w:pPr>
            <w:r w:rsidRPr="00186FCB">
              <w:rPr>
                <w:rStyle w:val="SpecialBold"/>
              </w:rPr>
              <w:t>PERFORMANCE CRITERIA</w:t>
            </w:r>
          </w:p>
        </w:tc>
      </w:tr>
      <w:tr w:rsidTr="00D45B01">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186FCB">
            <w:pPr>
              <w:pStyle w:val="BodyText"/>
              <w:rPr>
                <w:lang w:val="en-NZ"/>
              </w:rPr>
            </w:pPr>
            <w:r w:rsidRPr="00186FCB">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186FCB">
            <w:pPr>
              <w:pStyle w:val="BodyText"/>
              <w:rPr>
                <w:lang w:val="en-NZ"/>
              </w:rPr>
            </w:pPr>
            <w:r w:rsidRPr="00186FCB">
              <w:t>Performance criteria describe the performance needed to demonstrate achievement of the element.</w:t>
            </w:r>
          </w:p>
        </w:tc>
      </w:tr>
      <w:tr w:rsidTr="00D45B0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86FCB" w:rsidP="00186FCB">
            <w:pPr>
              <w:pStyle w:val="BodyText"/>
            </w:pPr>
            <w:r w:rsidRPr="00186FCB">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186FCB">
            <w:pPr>
              <w:pStyle w:val="BodyText"/>
              <w:rPr>
                <w:lang w:val="en-NZ"/>
              </w:rPr>
            </w:pPr>
            <w:r w:rsidRPr="00186FCB">
              <w:rPr>
                <w:rStyle w:val="SpecialBold"/>
              </w:rPr>
              <w:t>Monitor passenger behaviour</w:t>
            </w:r>
          </w:p>
        </w:tc>
        <w:tc>
          <w:tcPr>
            <w:tcW w:w="719" w:type="dxa"/>
            <w:tcBorders>
              <w:top w:val="nil"/>
              <w:left w:val="nil"/>
              <w:bottom w:val="nil"/>
              <w:right w:val="nil"/>
            </w:tcBorders>
            <w:tcMar>
              <w:top w:w="0" w:type="dxa"/>
              <w:left w:w="62" w:type="dxa"/>
              <w:bottom w:w="0" w:type="dxa"/>
              <w:right w:w="62" w:type="dxa"/>
            </w:tcMar>
          </w:tcPr>
          <w:p w:rsidR="00000000" w:rsidP="00186FCB">
            <w:pPr>
              <w:pStyle w:val="BodyText"/>
              <w:rPr>
                <w:lang w:val="en-NZ"/>
              </w:rPr>
            </w:pPr>
            <w:r w:rsidRPr="00186FCB">
              <w:t>1.1</w:t>
            </w:r>
          </w:p>
        </w:tc>
        <w:tc>
          <w:tcPr>
            <w:tcW w:w="6045" w:type="dxa"/>
            <w:tcBorders>
              <w:top w:val="nil"/>
              <w:left w:val="nil"/>
              <w:bottom w:val="nil"/>
              <w:right w:val="nil"/>
            </w:tcBorders>
            <w:tcMar>
              <w:top w:w="0" w:type="dxa"/>
              <w:left w:w="62" w:type="dxa"/>
              <w:bottom w:w="0" w:type="dxa"/>
              <w:right w:w="62" w:type="dxa"/>
            </w:tcMar>
          </w:tcPr>
          <w:p w:rsidR="00000000" w:rsidP="00186FCB">
            <w:pPr>
              <w:pStyle w:val="BodyText"/>
              <w:rPr>
                <w:lang w:val="en-NZ"/>
              </w:rPr>
            </w:pPr>
            <w:r w:rsidRPr="00186FCB">
              <w:t>Facilities and transportation units under individual surveillance are regularly monitored to identify and/or record inappropriate behaviour</w:t>
            </w:r>
          </w:p>
        </w:tc>
      </w:tr>
      <w:tr w:rsidTr="00D45B0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186FCB">
            <w:pPr>
              <w:pStyle w:val="BodyText"/>
              <w:rPr>
                <w:lang w:val="en-NZ"/>
              </w:rPr>
            </w:pPr>
            <w:r w:rsidRPr="00186FCB">
              <w:t>1.2</w:t>
            </w:r>
          </w:p>
        </w:tc>
        <w:tc>
          <w:tcPr>
            <w:tcW w:w="6045" w:type="dxa"/>
            <w:tcBorders>
              <w:top w:val="nil"/>
              <w:left w:val="nil"/>
              <w:bottom w:val="nil"/>
              <w:right w:val="nil"/>
            </w:tcBorders>
            <w:tcMar>
              <w:top w:w="0" w:type="dxa"/>
              <w:left w:w="62" w:type="dxa"/>
              <w:bottom w:w="0" w:type="dxa"/>
              <w:right w:w="62" w:type="dxa"/>
            </w:tcMar>
          </w:tcPr>
          <w:p w:rsidR="00000000" w:rsidP="00186FCB">
            <w:pPr>
              <w:pStyle w:val="BodyText"/>
              <w:rPr>
                <w:lang w:val="en-NZ"/>
              </w:rPr>
            </w:pPr>
            <w:r w:rsidRPr="00186FCB">
              <w:t>Potential problem situations are quickly identified and steps are taken to resolve the situation in accordanc</w:t>
            </w:r>
            <w:r w:rsidRPr="00186FCB">
              <w:t>e with regulatory requirements</w:t>
            </w:r>
          </w:p>
        </w:tc>
      </w:tr>
      <w:tr w:rsidTr="00D45B0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186FCB">
            <w:pPr>
              <w:pStyle w:val="BodyText"/>
              <w:rPr>
                <w:lang w:val="en-NZ"/>
              </w:rPr>
            </w:pPr>
            <w:r w:rsidRPr="00186FCB">
              <w:t>1.3</w:t>
            </w:r>
          </w:p>
        </w:tc>
        <w:tc>
          <w:tcPr>
            <w:tcW w:w="6045" w:type="dxa"/>
            <w:tcBorders>
              <w:top w:val="nil"/>
              <w:left w:val="nil"/>
              <w:bottom w:val="nil"/>
              <w:right w:val="nil"/>
            </w:tcBorders>
            <w:tcMar>
              <w:top w:w="0" w:type="dxa"/>
              <w:left w:w="62" w:type="dxa"/>
              <w:bottom w:w="0" w:type="dxa"/>
              <w:right w:w="62" w:type="dxa"/>
            </w:tcMar>
          </w:tcPr>
          <w:p w:rsidR="00000000" w:rsidP="00186FCB">
            <w:pPr>
              <w:pStyle w:val="BodyText"/>
              <w:rPr>
                <w:lang w:val="en-NZ"/>
              </w:rPr>
            </w:pPr>
            <w:r w:rsidRPr="00186FCB">
              <w:t>Incidents that breach aviation transport security requirements are identified and appropriate action is taken</w:t>
            </w:r>
          </w:p>
        </w:tc>
      </w:tr>
      <w:tr w:rsidTr="00D45B0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186FCB">
            <w:pPr>
              <w:pStyle w:val="BodyText"/>
              <w:rPr>
                <w:lang w:val="en-NZ"/>
              </w:rPr>
            </w:pPr>
            <w:r w:rsidRPr="00186FCB">
              <w:t>1.4</w:t>
            </w:r>
          </w:p>
        </w:tc>
        <w:tc>
          <w:tcPr>
            <w:tcW w:w="6045" w:type="dxa"/>
            <w:tcBorders>
              <w:top w:val="nil"/>
              <w:left w:val="nil"/>
              <w:bottom w:val="nil"/>
              <w:right w:val="nil"/>
            </w:tcBorders>
            <w:tcMar>
              <w:top w:w="0" w:type="dxa"/>
              <w:left w:w="62" w:type="dxa"/>
              <w:bottom w:w="0" w:type="dxa"/>
              <w:right w:w="62" w:type="dxa"/>
            </w:tcMar>
          </w:tcPr>
          <w:p w:rsidR="00000000" w:rsidP="00186FCB">
            <w:pPr>
              <w:pStyle w:val="BodyText"/>
              <w:rPr>
                <w:lang w:val="en-NZ"/>
              </w:rPr>
            </w:pPr>
            <w:r w:rsidRPr="00186FCB">
              <w:t>Surveillance equipment is operated within legal and workplace parameters</w:t>
            </w:r>
          </w:p>
        </w:tc>
      </w:tr>
      <w:tr w:rsidTr="00D45B0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186FCB">
            <w:pPr>
              <w:pStyle w:val="BodyText"/>
              <w:rPr>
                <w:lang w:val="en-NZ"/>
              </w:rPr>
            </w:pPr>
            <w:r w:rsidRPr="00186FCB">
              <w:t>1.5</w:t>
            </w:r>
          </w:p>
        </w:tc>
        <w:tc>
          <w:tcPr>
            <w:tcW w:w="6045" w:type="dxa"/>
            <w:tcBorders>
              <w:top w:val="nil"/>
              <w:left w:val="nil"/>
              <w:bottom w:val="nil"/>
              <w:right w:val="nil"/>
            </w:tcBorders>
            <w:tcMar>
              <w:top w:w="0" w:type="dxa"/>
              <w:left w:w="62" w:type="dxa"/>
              <w:bottom w:w="0" w:type="dxa"/>
              <w:right w:w="62" w:type="dxa"/>
            </w:tcMar>
          </w:tcPr>
          <w:p w:rsidR="00000000" w:rsidP="00186FCB">
            <w:pPr>
              <w:pStyle w:val="BodyText"/>
              <w:rPr>
                <w:lang w:val="en-NZ"/>
              </w:rPr>
            </w:pPr>
            <w:r w:rsidRPr="00186FCB">
              <w:t>Hazards are identified, risks are assessed and hazard management is implemented</w:t>
            </w:r>
          </w:p>
        </w:tc>
      </w:tr>
      <w:tr w:rsidTr="00D45B0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86FCB" w:rsidP="00186FCB">
            <w:pPr>
              <w:pStyle w:val="BodyText"/>
            </w:pPr>
            <w:r w:rsidRPr="00186FCB">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186FCB">
            <w:pPr>
              <w:pStyle w:val="BodyText"/>
              <w:rPr>
                <w:lang w:val="en-NZ"/>
              </w:rPr>
            </w:pPr>
            <w:r w:rsidRPr="00186FCB">
              <w:rPr>
                <w:rStyle w:val="SpecialBold"/>
              </w:rPr>
              <w:t>Identify and resolve disruptive or unlawful interference</w:t>
            </w:r>
          </w:p>
        </w:tc>
        <w:tc>
          <w:tcPr>
            <w:tcW w:w="719" w:type="dxa"/>
            <w:tcBorders>
              <w:top w:val="nil"/>
              <w:left w:val="nil"/>
              <w:bottom w:val="nil"/>
              <w:right w:val="nil"/>
            </w:tcBorders>
            <w:tcMar>
              <w:top w:w="0" w:type="dxa"/>
              <w:left w:w="62" w:type="dxa"/>
              <w:bottom w:w="0" w:type="dxa"/>
              <w:right w:w="62" w:type="dxa"/>
            </w:tcMar>
          </w:tcPr>
          <w:p w:rsidR="00000000" w:rsidP="00186FCB">
            <w:pPr>
              <w:pStyle w:val="BodyText"/>
              <w:rPr>
                <w:lang w:val="en-NZ"/>
              </w:rPr>
            </w:pPr>
            <w:r w:rsidRPr="00186FCB">
              <w:t>2.1</w:t>
            </w:r>
          </w:p>
        </w:tc>
        <w:tc>
          <w:tcPr>
            <w:tcW w:w="6045" w:type="dxa"/>
            <w:tcBorders>
              <w:top w:val="nil"/>
              <w:left w:val="nil"/>
              <w:bottom w:val="nil"/>
              <w:right w:val="nil"/>
            </w:tcBorders>
            <w:tcMar>
              <w:top w:w="0" w:type="dxa"/>
              <w:left w:w="62" w:type="dxa"/>
              <w:bottom w:w="0" w:type="dxa"/>
              <w:right w:w="62" w:type="dxa"/>
            </w:tcMar>
          </w:tcPr>
          <w:p w:rsidR="00000000" w:rsidP="00186FCB">
            <w:pPr>
              <w:pStyle w:val="BodyText"/>
              <w:rPr>
                <w:lang w:val="en-NZ"/>
              </w:rPr>
            </w:pPr>
            <w:r w:rsidRPr="00186FCB">
              <w:t>Nature of disruptive behaviour or unlawful interference is accurately assessed and incident is resolved using ap</w:t>
            </w:r>
            <w:r w:rsidRPr="00186FCB">
              <w:t>propriate resolution strategies or referred to appropriate personnel for resolution</w:t>
            </w:r>
          </w:p>
        </w:tc>
      </w:tr>
      <w:tr w:rsidTr="00D45B0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186FCB">
            <w:pPr>
              <w:pStyle w:val="BodyText"/>
              <w:rPr>
                <w:lang w:val="en-NZ"/>
              </w:rPr>
            </w:pPr>
            <w:r w:rsidRPr="00186FCB">
              <w:t>2.2</w:t>
            </w:r>
          </w:p>
        </w:tc>
        <w:tc>
          <w:tcPr>
            <w:tcW w:w="6045" w:type="dxa"/>
            <w:tcBorders>
              <w:top w:val="nil"/>
              <w:left w:val="nil"/>
              <w:bottom w:val="nil"/>
              <w:right w:val="nil"/>
            </w:tcBorders>
            <w:tcMar>
              <w:top w:w="0" w:type="dxa"/>
              <w:left w:w="62" w:type="dxa"/>
              <w:bottom w:w="0" w:type="dxa"/>
              <w:right w:w="62" w:type="dxa"/>
            </w:tcMar>
          </w:tcPr>
          <w:p w:rsidR="00000000" w:rsidP="00186FCB">
            <w:pPr>
              <w:pStyle w:val="BodyText"/>
              <w:rPr>
                <w:lang w:val="en-NZ"/>
              </w:rPr>
            </w:pPr>
            <w:r w:rsidRPr="00186FCB">
              <w:t>Procedures are followed to isolate offender/s and to minimise disruption to other passengers</w:t>
            </w:r>
          </w:p>
        </w:tc>
      </w:tr>
      <w:tr w:rsidTr="00D45B0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186FCB">
            <w:pPr>
              <w:pStyle w:val="BodyText"/>
              <w:rPr>
                <w:lang w:val="en-NZ"/>
              </w:rPr>
            </w:pPr>
            <w:r w:rsidRPr="00186FCB">
              <w:t>2.3</w:t>
            </w:r>
          </w:p>
        </w:tc>
        <w:tc>
          <w:tcPr>
            <w:tcW w:w="6045" w:type="dxa"/>
            <w:tcBorders>
              <w:top w:val="nil"/>
              <w:left w:val="nil"/>
              <w:bottom w:val="nil"/>
              <w:right w:val="nil"/>
            </w:tcBorders>
            <w:tcMar>
              <w:top w:w="0" w:type="dxa"/>
              <w:left w:w="62" w:type="dxa"/>
              <w:bottom w:w="0" w:type="dxa"/>
              <w:right w:w="62" w:type="dxa"/>
            </w:tcMar>
          </w:tcPr>
          <w:p w:rsidR="00000000" w:rsidP="00186FCB">
            <w:pPr>
              <w:pStyle w:val="BodyText"/>
              <w:rPr>
                <w:lang w:val="en-NZ"/>
              </w:rPr>
            </w:pPr>
            <w:r w:rsidRPr="00186FCB">
              <w:t>Assistance is sought from other staff and external support services as required</w:t>
            </w:r>
          </w:p>
        </w:tc>
      </w:tr>
      <w:tr w:rsidTr="00D45B0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186FCB">
            <w:pPr>
              <w:pStyle w:val="BodyText"/>
              <w:rPr>
                <w:lang w:val="en-NZ"/>
              </w:rPr>
            </w:pPr>
            <w:r w:rsidRPr="00186FCB">
              <w:t>2.4</w:t>
            </w:r>
          </w:p>
        </w:tc>
        <w:tc>
          <w:tcPr>
            <w:tcW w:w="6045" w:type="dxa"/>
            <w:tcBorders>
              <w:top w:val="nil"/>
              <w:left w:val="nil"/>
              <w:bottom w:val="nil"/>
              <w:right w:val="nil"/>
            </w:tcBorders>
            <w:tcMar>
              <w:top w:w="0" w:type="dxa"/>
              <w:left w:w="62" w:type="dxa"/>
              <w:bottom w:w="0" w:type="dxa"/>
              <w:right w:w="62" w:type="dxa"/>
            </w:tcMar>
          </w:tcPr>
          <w:p w:rsidR="00000000" w:rsidP="00186FCB">
            <w:pPr>
              <w:pStyle w:val="BodyText"/>
              <w:rPr>
                <w:lang w:val="en-NZ"/>
              </w:rPr>
            </w:pPr>
            <w:r w:rsidRPr="00186FCB">
              <w:t>Follow-up action is implemented in accordance with workplace rules, regulations and guidelines</w:t>
            </w:r>
          </w:p>
        </w:tc>
      </w:tr>
      <w:tr w:rsidTr="00D45B0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86FCB" w:rsidP="00186FCB">
            <w:pPr>
              <w:pStyle w:val="BodyText"/>
            </w:pPr>
            <w:r w:rsidRPr="00186FCB">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186FCB">
            <w:pPr>
              <w:pStyle w:val="BodyText"/>
              <w:rPr>
                <w:lang w:val="en-NZ"/>
              </w:rPr>
            </w:pPr>
            <w:r w:rsidRPr="00186FCB">
              <w:rPr>
                <w:rStyle w:val="SpecialBold"/>
              </w:rPr>
              <w:t>Take action to manage unlawful interference</w:t>
            </w:r>
          </w:p>
        </w:tc>
        <w:tc>
          <w:tcPr>
            <w:tcW w:w="719" w:type="dxa"/>
            <w:tcBorders>
              <w:top w:val="nil"/>
              <w:left w:val="nil"/>
              <w:bottom w:val="nil"/>
              <w:right w:val="nil"/>
            </w:tcBorders>
            <w:tcMar>
              <w:top w:w="0" w:type="dxa"/>
              <w:left w:w="62" w:type="dxa"/>
              <w:bottom w:w="0" w:type="dxa"/>
              <w:right w:w="62" w:type="dxa"/>
            </w:tcMar>
          </w:tcPr>
          <w:p w:rsidR="00000000" w:rsidP="00186FCB">
            <w:pPr>
              <w:pStyle w:val="BodyText"/>
              <w:rPr>
                <w:lang w:val="en-NZ"/>
              </w:rPr>
            </w:pPr>
            <w:r w:rsidRPr="00186FCB">
              <w:t>3.1</w:t>
            </w:r>
          </w:p>
        </w:tc>
        <w:tc>
          <w:tcPr>
            <w:tcW w:w="6045" w:type="dxa"/>
            <w:tcBorders>
              <w:top w:val="nil"/>
              <w:left w:val="nil"/>
              <w:bottom w:val="nil"/>
              <w:right w:val="nil"/>
            </w:tcBorders>
            <w:tcMar>
              <w:top w:w="0" w:type="dxa"/>
              <w:left w:w="62" w:type="dxa"/>
              <w:bottom w:w="0" w:type="dxa"/>
              <w:right w:w="62" w:type="dxa"/>
            </w:tcMar>
          </w:tcPr>
          <w:p w:rsidR="00000000" w:rsidP="00186FCB">
            <w:pPr>
              <w:pStyle w:val="BodyText"/>
              <w:rPr>
                <w:lang w:val="en-NZ"/>
              </w:rPr>
            </w:pPr>
            <w:r w:rsidRPr="00186FCB">
              <w:t>Assistance is sought fr</w:t>
            </w:r>
            <w:r w:rsidRPr="00186FCB">
              <w:t>om other staff and external support services as required</w:t>
            </w:r>
          </w:p>
        </w:tc>
      </w:tr>
      <w:tr w:rsidTr="00D45B0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186FCB">
            <w:pPr>
              <w:pStyle w:val="BodyText"/>
              <w:rPr>
                <w:lang w:val="en-NZ"/>
              </w:rPr>
            </w:pPr>
            <w:r w:rsidRPr="00186FCB">
              <w:t>3.2</w:t>
            </w:r>
          </w:p>
        </w:tc>
        <w:tc>
          <w:tcPr>
            <w:tcW w:w="6045" w:type="dxa"/>
            <w:tcBorders>
              <w:top w:val="nil"/>
              <w:left w:val="nil"/>
              <w:bottom w:val="nil"/>
              <w:right w:val="nil"/>
            </w:tcBorders>
            <w:tcMar>
              <w:top w:w="0" w:type="dxa"/>
              <w:left w:w="62" w:type="dxa"/>
              <w:bottom w:w="0" w:type="dxa"/>
              <w:right w:w="62" w:type="dxa"/>
            </w:tcMar>
          </w:tcPr>
          <w:p w:rsidR="00000000" w:rsidP="00186FCB">
            <w:pPr>
              <w:pStyle w:val="BodyText"/>
              <w:rPr>
                <w:lang w:val="en-NZ"/>
              </w:rPr>
            </w:pPr>
            <w:r w:rsidRPr="00186FCB">
              <w:t xml:space="preserve">Nature of offence and consequences of behaviour are clearly </w:t>
            </w:r>
            <w:r w:rsidRPr="00186FCB">
              <w:t xml:space="preserve">communicated to offender in accordance with workplace policies and procedures </w:t>
            </w:r>
          </w:p>
        </w:tc>
      </w:tr>
      <w:tr w:rsidTr="00D45B0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186FCB">
            <w:pPr>
              <w:pStyle w:val="BodyText"/>
              <w:rPr>
                <w:lang w:val="en-NZ"/>
              </w:rPr>
            </w:pPr>
            <w:r w:rsidRPr="00186FCB">
              <w:t>3.3</w:t>
            </w:r>
          </w:p>
        </w:tc>
        <w:tc>
          <w:tcPr>
            <w:tcW w:w="6045" w:type="dxa"/>
            <w:tcBorders>
              <w:top w:val="nil"/>
              <w:left w:val="nil"/>
              <w:bottom w:val="nil"/>
              <w:right w:val="nil"/>
            </w:tcBorders>
            <w:tcMar>
              <w:top w:w="0" w:type="dxa"/>
              <w:left w:w="62" w:type="dxa"/>
              <w:bottom w:w="0" w:type="dxa"/>
              <w:right w:w="62" w:type="dxa"/>
            </w:tcMar>
          </w:tcPr>
          <w:p w:rsidR="00000000" w:rsidP="00186FCB">
            <w:pPr>
              <w:pStyle w:val="BodyText"/>
              <w:rPr>
                <w:lang w:val="en-NZ"/>
              </w:rPr>
            </w:pPr>
            <w:r w:rsidRPr="00186FCB">
              <w:t>Offenders are apprehended in accord</w:t>
            </w:r>
            <w:r w:rsidRPr="00186FCB">
              <w:t>ance with legal and workplace parameters</w:t>
            </w:r>
          </w:p>
        </w:tc>
      </w:tr>
      <w:tr w:rsidTr="00D45B0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86FCB" w:rsidP="00186FCB">
            <w:pPr>
              <w:pStyle w:val="BodyText"/>
            </w:pPr>
            <w:r w:rsidRPr="00186FCB">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186FCB">
            <w:pPr>
              <w:pStyle w:val="BodyText"/>
              <w:rPr>
                <w:lang w:val="en-NZ"/>
              </w:rPr>
            </w:pPr>
            <w:r w:rsidRPr="00186FCB">
              <w:rPr>
                <w:rStyle w:val="SpecialBold"/>
              </w:rPr>
              <w:t>Report and document unlawful interference</w:t>
            </w:r>
          </w:p>
        </w:tc>
        <w:tc>
          <w:tcPr>
            <w:tcW w:w="719" w:type="dxa"/>
            <w:tcBorders>
              <w:top w:val="nil"/>
              <w:left w:val="nil"/>
              <w:bottom w:val="nil"/>
              <w:right w:val="nil"/>
            </w:tcBorders>
            <w:tcMar>
              <w:top w:w="0" w:type="dxa"/>
              <w:left w:w="62" w:type="dxa"/>
              <w:bottom w:w="0" w:type="dxa"/>
              <w:right w:w="62" w:type="dxa"/>
            </w:tcMar>
          </w:tcPr>
          <w:p w:rsidR="00000000" w:rsidP="00186FCB">
            <w:pPr>
              <w:pStyle w:val="BodyText"/>
              <w:rPr>
                <w:lang w:val="en-NZ"/>
              </w:rPr>
            </w:pPr>
            <w:r w:rsidRPr="00186FCB">
              <w:t>4.1</w:t>
            </w:r>
          </w:p>
        </w:tc>
        <w:tc>
          <w:tcPr>
            <w:tcW w:w="6045" w:type="dxa"/>
            <w:tcBorders>
              <w:top w:val="nil"/>
              <w:left w:val="nil"/>
              <w:bottom w:val="nil"/>
              <w:right w:val="nil"/>
            </w:tcBorders>
            <w:tcMar>
              <w:top w:w="0" w:type="dxa"/>
              <w:left w:w="62" w:type="dxa"/>
              <w:bottom w:w="0" w:type="dxa"/>
              <w:right w:w="62" w:type="dxa"/>
            </w:tcMar>
          </w:tcPr>
          <w:p w:rsidR="00000000" w:rsidP="00186FCB">
            <w:pPr>
              <w:pStyle w:val="BodyText"/>
              <w:rPr>
                <w:lang w:val="en-NZ"/>
              </w:rPr>
            </w:pPr>
            <w:r w:rsidRPr="00186FCB">
              <w:t>Unlawful interference incidents are reported using the appropriate document format in accordance with workplace policies and procedures</w:t>
            </w:r>
          </w:p>
        </w:tc>
      </w:tr>
      <w:tr w:rsidTr="00D45B0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186FCB">
            <w:pPr>
              <w:pStyle w:val="BodyText"/>
              <w:rPr>
                <w:lang w:val="en-NZ"/>
              </w:rPr>
            </w:pPr>
            <w:r w:rsidRPr="00186FCB">
              <w:t>4.2</w:t>
            </w:r>
          </w:p>
        </w:tc>
        <w:tc>
          <w:tcPr>
            <w:tcW w:w="6045" w:type="dxa"/>
            <w:tcBorders>
              <w:top w:val="nil"/>
              <w:left w:val="nil"/>
              <w:bottom w:val="nil"/>
              <w:right w:val="nil"/>
            </w:tcBorders>
            <w:tcMar>
              <w:top w:w="0" w:type="dxa"/>
              <w:left w:w="62" w:type="dxa"/>
              <w:bottom w:w="0" w:type="dxa"/>
              <w:right w:w="62" w:type="dxa"/>
            </w:tcMar>
          </w:tcPr>
          <w:p w:rsidR="00000000" w:rsidRPr="00186FCB" w:rsidP="00186FCB">
            <w:pPr>
              <w:pStyle w:val="BodyText"/>
            </w:pPr>
            <w:r w:rsidRPr="00186FCB">
              <w:t>Documentation is completed and processed in accordance with regulatory and organisational requirements</w:t>
            </w:r>
          </w:p>
        </w:tc>
      </w:tr>
    </w:tbl>
    <w:p w:rsidR="00D45B01" w:rsidP="00186FCB">
      <w:pPr>
        <w:pStyle w:val="BodyText"/>
      </w:pPr>
    </w:p>
    <w:p w:rsidR="00D45B01" w:rsidP="00186FCB">
      <w:pPr>
        <w:pStyle w:val="BodyText"/>
      </w:pPr>
    </w:p>
    <w:p w:rsidR="00000000" w:rsidRPr="00186FCB" w:rsidP="00186FCB">
      <w:pPr>
        <w:pStyle w:val="Heading1"/>
      </w:pPr>
      <w:bookmarkStart w:id="7" w:name="O_847671"/>
      <w:bookmarkEnd w:id="7"/>
      <w:r w:rsidRPr="00186FCB">
        <w:t>Foundation Skills</w:t>
      </w:r>
    </w:p>
    <w:p w:rsidR="00D45B01" w:rsidP="00D45B01">
      <w:pPr>
        <w:pStyle w:val="BodyText"/>
      </w:pPr>
      <w:r w:rsidRPr="00186FCB">
        <w:t>Foundation skills essential to performance are explicit in the performance criteria of this unit of competency.</w:t>
      </w:r>
    </w:p>
    <w:p w:rsidR="00000000" w:rsidRPr="00186FCB" w:rsidP="00186FCB">
      <w:pPr>
        <w:pStyle w:val="Heading1"/>
      </w:pPr>
      <w:bookmarkStart w:id="8" w:name="O_847672"/>
      <w:bookmarkEnd w:id="8"/>
      <w:r w:rsidRPr="00186FCB">
        <w:t>Range of Conditions</w:t>
      </w:r>
    </w:p>
    <w:tbl>
      <w:tblPr>
        <w:tblW w:w="9498" w:type="dxa"/>
        <w:tblLayout w:type="fixed"/>
        <w:tblCellMar>
          <w:left w:w="62" w:type="dxa"/>
          <w:right w:w="62" w:type="dxa"/>
        </w:tblCellMar>
        <w:tblLook w:val="0000"/>
      </w:tblPr>
      <w:tblGrid>
        <w:gridCol w:w="2735"/>
        <w:gridCol w:w="6763"/>
      </w:tblGrid>
      <w:tr w:rsidTr="00186FCB">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186FCB">
            <w:pPr>
              <w:pStyle w:val="BodyText"/>
              <w:rPr>
                <w:lang w:val="en-NZ"/>
              </w:rPr>
            </w:pPr>
            <w:r w:rsidRPr="00186FCB">
              <w:t>Range is restricted to essential operating conditions and any other variables essential to the work environment.</w:t>
            </w:r>
          </w:p>
        </w:tc>
      </w:tr>
      <w:tr w:rsidTr="00186FC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186FCB">
            <w:pPr>
              <w:pStyle w:val="BodyText"/>
              <w:rPr>
                <w:lang w:val="en-NZ"/>
              </w:rPr>
            </w:pPr>
            <w:r w:rsidRPr="00186FCB">
              <w:t>Unlawful interference with aviation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186FCB" w:rsidP="00186FCB">
            <w:pPr>
              <w:pStyle w:val="ListBullet"/>
            </w:pPr>
            <w:r w:rsidRPr="00186FCB">
              <w:t>causing damage to an aircraft that is in service that puts the safety of the aircraft, or any person on board or outside the aircraft, at risk</w:t>
            </w:r>
          </w:p>
          <w:p w:rsidR="00000000" w:rsidRPr="00186FCB" w:rsidP="00186FCB">
            <w:pPr>
              <w:pStyle w:val="ListBullet"/>
            </w:pPr>
            <w:r w:rsidRPr="00186FCB">
              <w:t>committing an act at an airport, or causing any interference or damage, that puts the safe operation of the airpo</w:t>
            </w:r>
            <w:r w:rsidRPr="00186FCB">
              <w:t>rt, or the safety of any person at the airport, at risk</w:t>
            </w:r>
          </w:p>
          <w:p w:rsidR="00000000" w:rsidRPr="00186FCB" w:rsidP="00186FCB">
            <w:pPr>
              <w:pStyle w:val="ListBullet"/>
            </w:pPr>
            <w:r w:rsidRPr="00186FCB">
              <w:t>destroying an aircraft that is in service</w:t>
            </w:r>
          </w:p>
          <w:p w:rsidR="00000000" w:rsidRPr="00186FCB" w:rsidP="00186FCB">
            <w:pPr>
              <w:pStyle w:val="ListBullet"/>
            </w:pPr>
            <w:r w:rsidRPr="00186FCB">
              <w:t>doing anything on board an aircraft that is in service that puts the safety of the aircraft, or any person on board or outside the aircraft, at risk</w:t>
            </w:r>
          </w:p>
          <w:p w:rsidR="00000000" w:rsidRPr="00186FCB" w:rsidP="00186FCB">
            <w:pPr>
              <w:pStyle w:val="ListBullet"/>
            </w:pPr>
            <w:r w:rsidRPr="00186FCB">
              <w:t xml:space="preserve">placing, </w:t>
            </w:r>
            <w:r w:rsidRPr="00186FCB">
              <w:t>or causing to be placed, on board an aircraft that is in service anything that puts the safety of the aircraft, or any person on board or outside the aircraft, at risk</w:t>
            </w:r>
          </w:p>
          <w:p w:rsidR="00000000" w:rsidRPr="00186FCB" w:rsidP="00186FCB">
            <w:pPr>
              <w:pStyle w:val="ListBullet"/>
            </w:pPr>
            <w:r w:rsidRPr="00186FCB">
              <w:t>putting the safety of an aircraft at risk by communicating false or misleading informati</w:t>
            </w:r>
            <w:r w:rsidRPr="00186FCB">
              <w:t>on</w:t>
            </w:r>
          </w:p>
          <w:p w:rsidR="00000000" w:rsidRPr="00186FCB" w:rsidP="00186FCB">
            <w:pPr>
              <w:pStyle w:val="ListBullet"/>
            </w:pPr>
            <w:r w:rsidRPr="00186FCB">
              <w:t>putting the safety of aircraft at risk by interfering with, damaging or destroying air navigation facilities</w:t>
            </w:r>
          </w:p>
          <w:p w:rsidR="00000000" w:rsidRPr="00186FCB" w:rsidP="00186FCB">
            <w:pPr>
              <w:pStyle w:val="ListBullet"/>
            </w:pPr>
            <w:r w:rsidRPr="00186FCB">
              <w:t>taking control of an aircraft by force, or threat of force, or any other form of intimidation or by any trick or false pretence</w:t>
            </w:r>
          </w:p>
        </w:tc>
      </w:tr>
    </w:tbl>
    <w:p w:rsidR="00D45B01" w:rsidP="00186FCB">
      <w:pPr>
        <w:pStyle w:val="BodyText"/>
      </w:pPr>
    </w:p>
    <w:p w:rsidR="00D45B01" w:rsidP="00186FCB">
      <w:pPr>
        <w:pStyle w:val="BodyText"/>
      </w:pPr>
    </w:p>
    <w:p w:rsidR="00000000" w:rsidRPr="00186FCB" w:rsidP="00186FCB">
      <w:pPr>
        <w:pStyle w:val="Heading1"/>
      </w:pPr>
      <w:bookmarkStart w:id="9" w:name="O_847673"/>
      <w:bookmarkEnd w:id="9"/>
      <w:r w:rsidRPr="00186FCB">
        <w:t>Unit Mapping Information</w:t>
      </w:r>
    </w:p>
    <w:p w:rsidR="00D45B01" w:rsidP="00D45B01">
      <w:pPr>
        <w:pStyle w:val="BodyText"/>
      </w:pPr>
      <w:r w:rsidRPr="00186FCB">
        <w:t>This unit replaces and is not equivalent to AVIO2014A Manage disruptive and or unlawful behaviour.</w:t>
      </w:r>
    </w:p>
    <w:p w:rsidR="00000000" w:rsidRPr="00186FCB" w:rsidP="00186FCB">
      <w:pPr>
        <w:pStyle w:val="Heading1"/>
      </w:pPr>
      <w:bookmarkStart w:id="10" w:name="O_847680"/>
      <w:bookmarkEnd w:id="10"/>
      <w:r w:rsidRPr="00186FCB">
        <w:t>Links</w:t>
      </w:r>
    </w:p>
    <w:p w:rsidR="00000000" w:rsidRPr="00186FCB" w:rsidP="00D45B01">
      <w:pPr>
        <w:pStyle w:val="BodyText"/>
      </w:pPr>
      <w:r w:rsidRPr="00186FCB">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DC17EF">
        <w:rPr>
          <w:rStyle w:val="Hyperlink"/>
        </w:rPr>
        <w:t>https://vetnet.education.gov.au/Pages/TrainingDocs.aspx?q=4725260a-0af3-4daf-912b-ef1c2f3e5816</w:t>
      </w:r>
      <w:r>
        <w:fldChar w:fldCharType="end"/>
      </w:r>
    </w:p>
    <w:p w:rsidR="00000000" w:rsidRPr="00186FCB" w:rsidP="00186FCB"/>
    <w:sectPr w:rsidSect="00186F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F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FCB" w:rsidRPr="00D45B01" w:rsidP="00D45B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F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B01" w:rsidP="00186F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45B01" w:rsidP="00186FCB">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45B01" w:rsidP="00186F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F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B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6FCB" w:rsidRPr="00D45B01" w:rsidP="00D45B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F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B01" w:rsidRPr="002D2AF8" w:rsidP="00186FCB">
    <w:pPr>
      <w:pStyle w:val="Header"/>
      <w:framePr w:wrap="around"/>
    </w:pPr>
    <w:r>
      <w:fldChar w:fldCharType="begin"/>
    </w:r>
    <w:r>
      <w:instrText xml:space="preserve"> TITLE   \* MERGEFORMAT </w:instrText>
    </w:r>
    <w:r>
      <w:fldChar w:fldCharType="separate"/>
    </w:r>
    <w:r>
      <w:t>AVIO0002 Manage disruptive behaviour and unlawful interference with aviation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D45B01" w:rsidP="00186F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960A5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38621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6F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6FCB"/>
    <w:pPr>
      <w:spacing w:before="360" w:after="60"/>
      <w:outlineLvl w:val="0"/>
    </w:pPr>
    <w:rPr>
      <w:sz w:val="32"/>
    </w:rPr>
  </w:style>
  <w:style w:type="paragraph" w:styleId="Heading2">
    <w:name w:val="heading 2"/>
    <w:basedOn w:val="HeadingBase"/>
    <w:next w:val="BodyText"/>
    <w:link w:val="Heading2Char"/>
    <w:qFormat/>
    <w:rsid w:val="00186FCB"/>
    <w:pPr>
      <w:keepLines/>
      <w:spacing w:before="240" w:after="120"/>
      <w:outlineLvl w:val="1"/>
    </w:pPr>
    <w:rPr>
      <w:sz w:val="28"/>
      <w:szCs w:val="40"/>
    </w:rPr>
  </w:style>
  <w:style w:type="paragraph" w:styleId="Heading3">
    <w:name w:val="heading 3"/>
    <w:basedOn w:val="HeadingBase"/>
    <w:next w:val="BodyText"/>
    <w:link w:val="Heading3Char"/>
    <w:qFormat/>
    <w:rsid w:val="00186FCB"/>
    <w:pPr>
      <w:spacing w:before="180" w:after="120"/>
      <w:outlineLvl w:val="2"/>
    </w:pPr>
    <w:rPr>
      <w:spacing w:val="-10"/>
      <w:kern w:val="32"/>
    </w:rPr>
  </w:style>
  <w:style w:type="paragraph" w:styleId="Heading4">
    <w:name w:val="heading 4"/>
    <w:basedOn w:val="HeadingBase"/>
    <w:next w:val="BodyText"/>
    <w:link w:val="Heading4Char"/>
    <w:qFormat/>
    <w:rsid w:val="00186FCB"/>
    <w:pPr>
      <w:spacing w:before="160" w:after="120"/>
      <w:outlineLvl w:val="3"/>
    </w:pPr>
    <w:rPr>
      <w:sz w:val="22"/>
    </w:rPr>
  </w:style>
  <w:style w:type="paragraph" w:styleId="Heading5">
    <w:name w:val="heading 5"/>
    <w:basedOn w:val="HeadingBase"/>
    <w:next w:val="Normal"/>
    <w:link w:val="Heading5Char"/>
    <w:qFormat/>
    <w:rsid w:val="00186FCB"/>
    <w:pPr>
      <w:spacing w:before="80"/>
      <w:outlineLvl w:val="4"/>
    </w:pPr>
    <w:rPr>
      <w:color w:val="918585"/>
      <w:sz w:val="20"/>
    </w:rPr>
  </w:style>
  <w:style w:type="paragraph" w:styleId="Heading6">
    <w:name w:val="heading 6"/>
    <w:basedOn w:val="HeadingBase"/>
    <w:next w:val="Normal"/>
    <w:link w:val="Heading6Char"/>
    <w:qFormat/>
    <w:rsid w:val="00186FCB"/>
    <w:pPr>
      <w:spacing w:before="60"/>
      <w:outlineLvl w:val="5"/>
    </w:pPr>
    <w:rPr>
      <w:color w:val="918585"/>
      <w:sz w:val="20"/>
    </w:rPr>
  </w:style>
  <w:style w:type="paragraph" w:styleId="Heading7">
    <w:name w:val="heading 7"/>
    <w:basedOn w:val="Normal"/>
    <w:next w:val="Normal"/>
    <w:link w:val="Heading7Char"/>
    <w:qFormat/>
    <w:rsid w:val="00186FCB"/>
    <w:pPr>
      <w:ind w:left="720"/>
      <w:outlineLvl w:val="6"/>
    </w:pPr>
    <w:rPr>
      <w:i/>
    </w:rPr>
  </w:style>
  <w:style w:type="paragraph" w:styleId="Heading8">
    <w:name w:val="heading 8"/>
    <w:basedOn w:val="Normal"/>
    <w:next w:val="Normal"/>
    <w:link w:val="Heading8Char"/>
    <w:qFormat/>
    <w:rsid w:val="00186FCB"/>
    <w:pPr>
      <w:ind w:left="720"/>
      <w:outlineLvl w:val="7"/>
    </w:pPr>
    <w:rPr>
      <w:i/>
    </w:rPr>
  </w:style>
  <w:style w:type="paragraph" w:styleId="Heading9">
    <w:name w:val="heading 9"/>
    <w:basedOn w:val="Normal"/>
    <w:next w:val="Normal"/>
    <w:link w:val="Heading9Char"/>
    <w:qFormat/>
    <w:rsid w:val="00186FCB"/>
    <w:pPr>
      <w:ind w:left="720"/>
      <w:outlineLvl w:val="8"/>
    </w:pPr>
    <w:rPr>
      <w:i/>
    </w:rPr>
  </w:style>
  <w:style w:type="character" w:default="1" w:styleId="DefaultParagraphFont">
    <w:name w:val="Default Paragraph Font"/>
    <w:uiPriority w:val="1"/>
    <w:unhideWhenUsed/>
    <w:rsid w:val="00186F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6FCB"/>
  </w:style>
  <w:style w:type="character" w:customStyle="1" w:styleId="Heading1Char">
    <w:name w:val="Heading 1 Char"/>
    <w:basedOn w:val="DefaultParagraphFont"/>
    <w:link w:val="Heading1"/>
    <w:rsid w:val="00186FCB"/>
    <w:rPr>
      <w:rFonts w:ascii="Times New Roman" w:eastAsia="Times New Roman" w:hAnsi="Times New Roman" w:cs="Times New Roman"/>
      <w:b/>
      <w:sz w:val="32"/>
      <w:szCs w:val="20"/>
      <w:lang w:eastAsia="en-US"/>
    </w:rPr>
  </w:style>
  <w:style w:type="paragraph" w:styleId="BodyText">
    <w:name w:val="Body Text"/>
    <w:basedOn w:val="Normal"/>
    <w:link w:val="BodyTextChar"/>
    <w:rsid w:val="00186F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6FCB"/>
    <w:rPr>
      <w:rFonts w:ascii="Times New Roman" w:eastAsia="Times New Roman" w:hAnsi="Times New Roman" w:cs="Times New Roman"/>
      <w:sz w:val="24"/>
      <w:lang w:eastAsia="en-US"/>
    </w:rPr>
  </w:style>
  <w:style w:type="paragraph" w:styleId="ListBullet">
    <w:name w:val="List Bullet"/>
    <w:basedOn w:val="List"/>
    <w:rsid w:val="00186FCB"/>
    <w:pPr>
      <w:numPr>
        <w:numId w:val="12"/>
      </w:numPr>
      <w:tabs>
        <w:tab w:val="clear" w:pos="340"/>
      </w:tabs>
      <w:spacing w:before="40" w:after="40"/>
    </w:pPr>
  </w:style>
  <w:style w:type="character" w:customStyle="1" w:styleId="SpecialBold">
    <w:name w:val="Special Bold"/>
    <w:basedOn w:val="DefaultParagraphFont"/>
    <w:rsid w:val="00186FCB"/>
    <w:rPr>
      <w:b/>
      <w:spacing w:val="0"/>
    </w:rPr>
  </w:style>
  <w:style w:type="paragraph" w:customStyle="1" w:styleId="SuperHeading">
    <w:name w:val="SuperHeading"/>
    <w:basedOn w:val="Normal"/>
    <w:rsid w:val="00186FCB"/>
    <w:pPr>
      <w:spacing w:before="240" w:after="120"/>
      <w:outlineLvl w:val="0"/>
    </w:pPr>
    <w:rPr>
      <w:rFonts w:ascii="Times New Roman" w:hAnsi="Times New Roman"/>
      <w:b/>
      <w:sz w:val="32"/>
    </w:rPr>
  </w:style>
  <w:style w:type="paragraph" w:customStyle="1" w:styleId="AllowPageBreak">
    <w:name w:val="AllowPageBreak"/>
    <w:rsid w:val="00186F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6F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6F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6F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6F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6F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6F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6F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6FCB"/>
    <w:rPr>
      <w:rFonts w:ascii="Courier New" w:eastAsia="Times New Roman" w:hAnsi="Courier New" w:cs="Times New Roman"/>
      <w:i/>
      <w:szCs w:val="20"/>
      <w:lang w:eastAsia="en-US"/>
    </w:rPr>
  </w:style>
  <w:style w:type="paragraph" w:customStyle="1" w:styleId="HeadingBase">
    <w:name w:val="Heading Base"/>
    <w:rsid w:val="00186F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6FCB"/>
    <w:pPr>
      <w:tabs>
        <w:tab w:val="right" w:leader="dot" w:pos="9072"/>
      </w:tabs>
      <w:ind w:left="567"/>
    </w:pPr>
    <w:rPr>
      <w:szCs w:val="22"/>
    </w:rPr>
  </w:style>
  <w:style w:type="paragraph" w:customStyle="1" w:styleId="TOCBase">
    <w:name w:val="TOC Base"/>
    <w:rsid w:val="00186F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6FCB"/>
    <w:pPr>
      <w:tabs>
        <w:tab w:val="right" w:leader="dot" w:pos="9072"/>
      </w:tabs>
      <w:spacing w:before="40" w:after="40"/>
      <w:ind w:left="284"/>
    </w:pPr>
    <w:rPr>
      <w:rFonts w:ascii="Times New Roman" w:hAnsi="Times New Roman"/>
    </w:rPr>
  </w:style>
  <w:style w:type="paragraph" w:styleId="TOC1">
    <w:name w:val="toc 1"/>
    <w:basedOn w:val="TOCBase"/>
    <w:next w:val="Normal"/>
    <w:rsid w:val="00186F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6F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6FCB"/>
    <w:rPr>
      <w:rFonts w:ascii="Times New Roman" w:eastAsia="Times New Roman" w:hAnsi="Times New Roman" w:cs="Times New Roman"/>
      <w:sz w:val="16"/>
      <w:lang w:eastAsia="en-US"/>
    </w:rPr>
  </w:style>
  <w:style w:type="paragraph" w:styleId="Title">
    <w:name w:val="Title"/>
    <w:basedOn w:val="HeadingBase"/>
    <w:link w:val="TitleChar"/>
    <w:qFormat/>
    <w:rsid w:val="00186FCB"/>
    <w:pPr>
      <w:spacing w:before="5040"/>
      <w:jc w:val="center"/>
    </w:pPr>
    <w:rPr>
      <w:sz w:val="48"/>
      <w:szCs w:val="72"/>
      <w:lang w:val="en-US"/>
    </w:rPr>
  </w:style>
  <w:style w:type="character" w:customStyle="1" w:styleId="TitleChar">
    <w:name w:val="Title Char"/>
    <w:basedOn w:val="DefaultParagraphFont"/>
    <w:link w:val="Title"/>
    <w:rsid w:val="00186F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6FCB"/>
    <w:pPr>
      <w:tabs>
        <w:tab w:val="left" w:pos="3600"/>
        <w:tab w:val="left" w:pos="3958"/>
      </w:tabs>
    </w:pPr>
  </w:style>
  <w:style w:type="paragraph" w:styleId="List">
    <w:name w:val="List"/>
    <w:basedOn w:val="BodyText"/>
    <w:next w:val="BodyText"/>
    <w:rsid w:val="00186FCB"/>
    <w:pPr>
      <w:tabs>
        <w:tab w:val="left" w:pos="340"/>
      </w:tabs>
      <w:spacing w:before="60" w:after="60"/>
      <w:ind w:left="340" w:hanging="340"/>
    </w:pPr>
  </w:style>
  <w:style w:type="paragraph" w:customStyle="1" w:styleId="Note">
    <w:name w:val="Note"/>
    <w:basedOn w:val="BodyText"/>
    <w:rsid w:val="00186F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6FCB"/>
    <w:pPr>
      <w:framePr w:wrap="auto" w:hAnchor="text" w:y="6049"/>
    </w:pPr>
    <w:rPr>
      <w:color w:val="000000"/>
      <w:sz w:val="40"/>
    </w:rPr>
  </w:style>
  <w:style w:type="paragraph" w:customStyle="1" w:styleId="TOCTitle">
    <w:name w:val="TOCTitle"/>
    <w:basedOn w:val="Heading1"/>
    <w:rsid w:val="00186FCB"/>
    <w:pPr>
      <w:spacing w:after="240"/>
      <w:jc w:val="center"/>
      <w:outlineLvl w:val="9"/>
    </w:pPr>
    <w:rPr>
      <w:caps/>
    </w:rPr>
  </w:style>
  <w:style w:type="paragraph" w:customStyle="1" w:styleId="Version">
    <w:name w:val="Version"/>
    <w:rsid w:val="00186F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86FCB"/>
    <w:pPr>
      <w:numPr>
        <w:numId w:val="13"/>
      </w:numPr>
      <w:tabs>
        <w:tab w:val="clear" w:pos="680"/>
      </w:tabs>
    </w:pPr>
  </w:style>
  <w:style w:type="paragraph" w:styleId="Index1">
    <w:name w:val="index 1"/>
    <w:basedOn w:val="Normal"/>
    <w:next w:val="Normal"/>
    <w:semiHidden/>
    <w:rsid w:val="00186FCB"/>
    <w:pPr>
      <w:keepNext w:val="0"/>
      <w:tabs>
        <w:tab w:val="right" w:pos="4176"/>
      </w:tabs>
      <w:ind w:left="198" w:hanging="198"/>
    </w:pPr>
    <w:rPr>
      <w:rFonts w:ascii="Garamond" w:hAnsi="Garamond"/>
    </w:rPr>
  </w:style>
  <w:style w:type="paragraph" w:styleId="IndexHeading">
    <w:name w:val="index heading"/>
    <w:basedOn w:val="Normal"/>
    <w:next w:val="Index1"/>
    <w:semiHidden/>
    <w:rsid w:val="00186FCB"/>
    <w:pPr>
      <w:spacing w:before="120" w:after="120"/>
    </w:pPr>
    <w:rPr>
      <w:rFonts w:ascii="Arial" w:hAnsi="Arial"/>
      <w:b/>
      <w:color w:val="918585"/>
      <w:sz w:val="24"/>
    </w:rPr>
  </w:style>
  <w:style w:type="paragraph" w:styleId="Header">
    <w:name w:val="header"/>
    <w:basedOn w:val="Normal"/>
    <w:link w:val="HeaderChar"/>
    <w:rsid w:val="00186F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6FCB"/>
    <w:rPr>
      <w:rFonts w:ascii="Times New Roman" w:eastAsia="Times New Roman" w:hAnsi="Times New Roman" w:cs="Times New Roman"/>
      <w:sz w:val="16"/>
      <w:szCs w:val="20"/>
      <w:lang w:val="en-GB" w:eastAsia="en-US"/>
    </w:rPr>
  </w:style>
  <w:style w:type="paragraph" w:customStyle="1" w:styleId="Chapter">
    <w:name w:val="Chapter"/>
    <w:basedOn w:val="Normal"/>
    <w:rsid w:val="00186FCB"/>
    <w:pPr>
      <w:spacing w:before="240"/>
    </w:pPr>
    <w:rPr>
      <w:rFonts w:ascii="Times New Roman" w:hAnsi="Times New Roman"/>
      <w:smallCaps/>
      <w:spacing w:val="80"/>
      <w:sz w:val="28"/>
    </w:rPr>
  </w:style>
  <w:style w:type="paragraph" w:customStyle="1" w:styleId="InChapter">
    <w:name w:val="InChapter"/>
    <w:basedOn w:val="Heading3"/>
    <w:rsid w:val="00186FCB"/>
    <w:pPr>
      <w:spacing w:after="240"/>
      <w:outlineLvl w:val="9"/>
    </w:pPr>
    <w:rPr>
      <w:noProof/>
    </w:rPr>
  </w:style>
  <w:style w:type="paragraph" w:styleId="Index2">
    <w:name w:val="index 2"/>
    <w:basedOn w:val="Normal"/>
    <w:next w:val="Normal"/>
    <w:semiHidden/>
    <w:rsid w:val="00186FCB"/>
    <w:pPr>
      <w:tabs>
        <w:tab w:val="right" w:pos="4176"/>
      </w:tabs>
      <w:ind w:left="568" w:hanging="284"/>
    </w:pPr>
    <w:rPr>
      <w:rFonts w:ascii="Garamond" w:hAnsi="Garamond"/>
    </w:rPr>
  </w:style>
  <w:style w:type="paragraph" w:customStyle="1" w:styleId="Byline">
    <w:name w:val="Byline"/>
    <w:rsid w:val="00186F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6FCB"/>
    <w:pPr>
      <w:tabs>
        <w:tab w:val="clear" w:pos="3600"/>
        <w:tab w:val="clear" w:pos="3958"/>
      </w:tabs>
      <w:jc w:val="right"/>
    </w:pPr>
  </w:style>
  <w:style w:type="character" w:styleId="Emphasis">
    <w:name w:val="Emphasis"/>
    <w:basedOn w:val="DefaultParagraphFont"/>
    <w:qFormat/>
    <w:rsid w:val="00186FCB"/>
    <w:rPr>
      <w:i/>
    </w:rPr>
  </w:style>
  <w:style w:type="paragraph" w:styleId="Caption">
    <w:name w:val="caption"/>
    <w:basedOn w:val="BodyText"/>
    <w:next w:val="Normal"/>
    <w:qFormat/>
    <w:rsid w:val="00186FCB"/>
    <w:pPr>
      <w:framePr w:w="2268" w:hSpace="181" w:vSpace="181" w:wrap="around" w:vAnchor="text" w:hAnchor="page" w:x="1135" w:y="285" w:anchorLock="1"/>
    </w:pPr>
    <w:rPr>
      <w:i/>
    </w:rPr>
  </w:style>
  <w:style w:type="paragraph" w:customStyle="1" w:styleId="MiniTOCTitle">
    <w:name w:val="MiniTOCTitle"/>
    <w:basedOn w:val="Heading4"/>
    <w:rsid w:val="00186FCB"/>
    <w:pPr>
      <w:spacing w:before="240"/>
      <w:outlineLvl w:val="9"/>
    </w:pPr>
    <w:rPr>
      <w:noProof/>
      <w:sz w:val="24"/>
    </w:rPr>
  </w:style>
  <w:style w:type="paragraph" w:customStyle="1" w:styleId="MiniTOCItem">
    <w:name w:val="MiniTOCItem"/>
    <w:basedOn w:val="ListBullet"/>
    <w:rsid w:val="00186FCB"/>
    <w:pPr>
      <w:numPr>
        <w:numId w:val="0"/>
      </w:numPr>
      <w:tabs>
        <w:tab w:val="right" w:leader="dot" w:pos="6521"/>
      </w:tabs>
      <w:spacing w:before="0" w:after="0"/>
    </w:pPr>
  </w:style>
  <w:style w:type="paragraph" w:customStyle="1" w:styleId="TOFTitle">
    <w:name w:val="TOFTitle"/>
    <w:basedOn w:val="TOCTitle"/>
    <w:rsid w:val="00186FCB"/>
  </w:style>
  <w:style w:type="paragraph" w:styleId="TableofFigures">
    <w:name w:val="table of figures"/>
    <w:basedOn w:val="Normal"/>
    <w:next w:val="Normal"/>
    <w:semiHidden/>
    <w:rsid w:val="00186FCB"/>
    <w:pPr>
      <w:tabs>
        <w:tab w:val="right" w:leader="dot" w:pos="9072"/>
      </w:tabs>
      <w:ind w:left="970" w:hanging="403"/>
    </w:pPr>
    <w:rPr>
      <w:rFonts w:ascii="Times New Roman" w:hAnsi="Times New Roman"/>
      <w:b/>
    </w:rPr>
  </w:style>
  <w:style w:type="paragraph" w:styleId="ListNumber">
    <w:name w:val="List Number"/>
    <w:basedOn w:val="List"/>
    <w:rsid w:val="00186FCB"/>
    <w:pPr>
      <w:numPr>
        <w:numId w:val="10"/>
      </w:numPr>
    </w:pPr>
  </w:style>
  <w:style w:type="character" w:customStyle="1" w:styleId="WingdingSymbols">
    <w:name w:val="Wingding Symbols"/>
    <w:rsid w:val="00186FCB"/>
    <w:rPr>
      <w:rFonts w:ascii="Wingdings" w:hAnsi="Wingdings"/>
    </w:rPr>
  </w:style>
  <w:style w:type="paragraph" w:customStyle="1" w:styleId="TableHeading">
    <w:name w:val="Table Heading"/>
    <w:basedOn w:val="HeadingBase"/>
    <w:rsid w:val="00186FCB"/>
    <w:pPr>
      <w:keepLines/>
      <w:pBdr>
        <w:bottom w:val="single" w:sz="6" w:space="1" w:color="918585"/>
      </w:pBdr>
      <w:spacing w:before="240"/>
    </w:pPr>
  </w:style>
  <w:style w:type="character" w:customStyle="1" w:styleId="HotSpot">
    <w:name w:val="HotSpot"/>
    <w:rsid w:val="00186FCB"/>
    <w:rPr>
      <w:color w:val="0033CC"/>
      <w:u w:val="none"/>
    </w:rPr>
  </w:style>
  <w:style w:type="paragraph" w:customStyle="1" w:styleId="BodyTextRight">
    <w:name w:val="Body Text Right"/>
    <w:basedOn w:val="BodyText"/>
    <w:rsid w:val="00186FCB"/>
    <w:pPr>
      <w:spacing w:before="0" w:after="0"/>
      <w:jc w:val="right"/>
    </w:pPr>
  </w:style>
  <w:style w:type="paragraph" w:styleId="Index3">
    <w:name w:val="index 3"/>
    <w:basedOn w:val="ListNumber2"/>
    <w:next w:val="Normal"/>
    <w:semiHidden/>
    <w:rsid w:val="00186FCB"/>
    <w:pPr>
      <w:numPr>
        <w:numId w:val="0"/>
      </w:numPr>
      <w:tabs>
        <w:tab w:val="right" w:leader="dot" w:pos="4176"/>
      </w:tabs>
    </w:pPr>
  </w:style>
  <w:style w:type="paragraph" w:styleId="ListNumber2">
    <w:name w:val="List Number 2"/>
    <w:basedOn w:val="List2"/>
    <w:rsid w:val="00186FCB"/>
    <w:pPr>
      <w:numPr>
        <w:numId w:val="9"/>
      </w:numPr>
      <w:tabs>
        <w:tab w:val="clear" w:pos="1060"/>
      </w:tabs>
    </w:pPr>
  </w:style>
  <w:style w:type="paragraph" w:customStyle="1" w:styleId="MarginNote">
    <w:name w:val="Margin Note"/>
    <w:basedOn w:val="BodyText"/>
    <w:rsid w:val="00186F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6F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6F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6FCB"/>
    <w:rPr>
      <w:sz w:val="32"/>
    </w:rPr>
  </w:style>
  <w:style w:type="paragraph" w:customStyle="1" w:styleId="HeadingProcedure">
    <w:name w:val="Heading Procedure"/>
    <w:basedOn w:val="HeadingBase"/>
    <w:next w:val="Normal"/>
    <w:rsid w:val="00186FCB"/>
    <w:pPr>
      <w:tabs>
        <w:tab w:val="left" w:pos="0"/>
      </w:tabs>
      <w:spacing w:before="120" w:after="60"/>
    </w:pPr>
    <w:rPr>
      <w:i/>
      <w:color w:val="918585"/>
      <w:sz w:val="22"/>
    </w:rPr>
  </w:style>
  <w:style w:type="paragraph" w:customStyle="1" w:styleId="TableBodyText">
    <w:name w:val="Table Body Text"/>
    <w:basedOn w:val="BodyText"/>
    <w:rsid w:val="00186FCB"/>
    <w:pPr>
      <w:spacing w:before="60" w:after="60"/>
    </w:pPr>
  </w:style>
  <w:style w:type="paragraph" w:styleId="ListContinue">
    <w:name w:val="List Continue"/>
    <w:basedOn w:val="List"/>
    <w:rsid w:val="00186FCB"/>
    <w:pPr>
      <w:ind w:firstLine="0"/>
    </w:pPr>
  </w:style>
  <w:style w:type="paragraph" w:customStyle="1" w:styleId="ListNote">
    <w:name w:val="List Note"/>
    <w:basedOn w:val="List"/>
    <w:rsid w:val="00186FCB"/>
    <w:pPr>
      <w:pBdr>
        <w:top w:val="single" w:sz="6" w:space="2" w:color="918585"/>
        <w:bottom w:val="single" w:sz="6" w:space="2" w:color="918585"/>
      </w:pBdr>
      <w:tabs>
        <w:tab w:val="left" w:pos="1021"/>
      </w:tabs>
      <w:ind w:firstLine="0"/>
    </w:pPr>
  </w:style>
  <w:style w:type="paragraph" w:customStyle="1" w:styleId="Warning">
    <w:name w:val="Warning"/>
    <w:basedOn w:val="BodyText"/>
    <w:rsid w:val="00186FCB"/>
    <w:pPr>
      <w:shd w:val="clear" w:color="auto" w:fill="D9D9D9"/>
      <w:tabs>
        <w:tab w:val="left" w:pos="992"/>
      </w:tabs>
      <w:ind w:left="119" w:right="119"/>
    </w:pPr>
    <w:rPr>
      <w:sz w:val="20"/>
    </w:rPr>
  </w:style>
  <w:style w:type="paragraph" w:customStyle="1" w:styleId="MarginIcons">
    <w:name w:val="Margin Icons"/>
    <w:basedOn w:val="BodyText"/>
    <w:rsid w:val="00186F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6FCB"/>
    <w:rPr>
      <w:rFonts w:ascii="Courier New" w:hAnsi="Courier New"/>
    </w:rPr>
  </w:style>
  <w:style w:type="paragraph" w:customStyle="1" w:styleId="NoteBullet">
    <w:name w:val="Note Bullet"/>
    <w:basedOn w:val="Note"/>
    <w:rsid w:val="00186FCB"/>
    <w:pPr>
      <w:tabs>
        <w:tab w:val="clear" w:pos="680"/>
      </w:tabs>
      <w:spacing w:before="60" w:after="60"/>
    </w:pPr>
  </w:style>
  <w:style w:type="paragraph" w:customStyle="1" w:styleId="SubHeading2">
    <w:name w:val="SubHeading2"/>
    <w:basedOn w:val="HeadingBase"/>
    <w:rsid w:val="00186FCB"/>
    <w:pPr>
      <w:spacing w:before="240" w:after="60"/>
    </w:pPr>
    <w:rPr>
      <w:sz w:val="20"/>
    </w:rPr>
  </w:style>
  <w:style w:type="paragraph" w:customStyle="1" w:styleId="SubHeading1">
    <w:name w:val="SubHeading1"/>
    <w:basedOn w:val="HeadingBase"/>
    <w:rsid w:val="00186FCB"/>
    <w:pPr>
      <w:spacing w:before="240" w:after="60"/>
    </w:pPr>
    <w:rPr>
      <w:color w:val="918585"/>
      <w:sz w:val="22"/>
    </w:rPr>
  </w:style>
  <w:style w:type="paragraph" w:customStyle="1" w:styleId="SideHeading">
    <w:name w:val="Side Heading"/>
    <w:basedOn w:val="HeadingBase"/>
    <w:rsid w:val="00186F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6FCB"/>
    <w:pPr>
      <w:tabs>
        <w:tab w:val="num" w:pos="360"/>
      </w:tabs>
    </w:pPr>
  </w:style>
  <w:style w:type="paragraph" w:styleId="PlainText">
    <w:name w:val="Plain Text"/>
    <w:basedOn w:val="Normal"/>
    <w:link w:val="PlainTextChar"/>
    <w:rsid w:val="00186FCB"/>
    <w:rPr>
      <w:sz w:val="20"/>
    </w:rPr>
  </w:style>
  <w:style w:type="character" w:customStyle="1" w:styleId="PlainTextChar">
    <w:name w:val="Plain Text Char"/>
    <w:basedOn w:val="DefaultParagraphFont"/>
    <w:link w:val="PlainText"/>
    <w:rsid w:val="00186FCB"/>
    <w:rPr>
      <w:rFonts w:ascii="Courier New" w:eastAsia="Times New Roman" w:hAnsi="Courier New" w:cs="Times New Roman"/>
      <w:sz w:val="20"/>
      <w:szCs w:val="20"/>
      <w:lang w:eastAsia="en-US"/>
    </w:rPr>
  </w:style>
  <w:style w:type="character" w:customStyle="1" w:styleId="MenuOption">
    <w:name w:val="Menu Option"/>
    <w:basedOn w:val="DefaultParagraphFont"/>
    <w:rsid w:val="00186FCB"/>
    <w:rPr>
      <w:b/>
      <w:smallCaps/>
    </w:rPr>
  </w:style>
  <w:style w:type="paragraph" w:customStyle="1" w:styleId="TableListNumber">
    <w:name w:val="Table List Number"/>
    <w:basedOn w:val="ListNumber"/>
    <w:rsid w:val="00186FCB"/>
    <w:pPr>
      <w:numPr>
        <w:numId w:val="0"/>
      </w:numPr>
    </w:pPr>
  </w:style>
  <w:style w:type="paragraph" w:styleId="TOC4">
    <w:name w:val="toc 4"/>
    <w:basedOn w:val="TOCBase"/>
    <w:next w:val="Normal"/>
    <w:semiHidden/>
    <w:rsid w:val="00186FCB"/>
    <w:pPr>
      <w:tabs>
        <w:tab w:val="right" w:leader="dot" w:pos="9071"/>
      </w:tabs>
      <w:ind w:left="1701"/>
    </w:pPr>
  </w:style>
  <w:style w:type="paragraph" w:customStyle="1" w:styleId="ListAlpha">
    <w:name w:val="List Alpha"/>
    <w:basedOn w:val="List"/>
    <w:rsid w:val="00186FCB"/>
    <w:pPr>
      <w:numPr>
        <w:numId w:val="8"/>
      </w:numPr>
    </w:pPr>
  </w:style>
  <w:style w:type="paragraph" w:customStyle="1" w:styleId="ListAlpha2">
    <w:name w:val="List Alpha 2"/>
    <w:basedOn w:val="List2"/>
    <w:rsid w:val="00186FCB"/>
    <w:pPr>
      <w:numPr>
        <w:numId w:val="7"/>
      </w:numPr>
    </w:pPr>
  </w:style>
  <w:style w:type="paragraph" w:styleId="List2">
    <w:name w:val="List 2"/>
    <w:basedOn w:val="BodyText"/>
    <w:rsid w:val="00186FCB"/>
    <w:pPr>
      <w:tabs>
        <w:tab w:val="left" w:pos="680"/>
      </w:tabs>
      <w:spacing w:before="60" w:after="60"/>
      <w:ind w:left="680" w:hanging="340"/>
    </w:pPr>
  </w:style>
  <w:style w:type="paragraph" w:styleId="List3">
    <w:name w:val="List 3"/>
    <w:basedOn w:val="BodyText"/>
    <w:rsid w:val="00186FCB"/>
    <w:pPr>
      <w:tabs>
        <w:tab w:val="left" w:pos="1021"/>
      </w:tabs>
      <w:spacing w:before="60" w:after="60"/>
      <w:ind w:left="1020" w:hanging="340"/>
    </w:pPr>
  </w:style>
  <w:style w:type="paragraph" w:styleId="List4">
    <w:name w:val="List 4"/>
    <w:basedOn w:val="BodyText"/>
    <w:rsid w:val="00186FCB"/>
    <w:pPr>
      <w:tabs>
        <w:tab w:val="left" w:pos="1361"/>
      </w:tabs>
      <w:spacing w:before="60" w:after="60"/>
      <w:ind w:left="1361" w:hanging="340"/>
    </w:pPr>
  </w:style>
  <w:style w:type="paragraph" w:styleId="List5">
    <w:name w:val="List 5"/>
    <w:basedOn w:val="BodyText"/>
    <w:rsid w:val="00186FCB"/>
    <w:pPr>
      <w:tabs>
        <w:tab w:val="left" w:pos="1701"/>
      </w:tabs>
      <w:spacing w:before="60" w:after="60"/>
      <w:ind w:left="1701" w:hanging="340"/>
    </w:pPr>
  </w:style>
  <w:style w:type="paragraph" w:styleId="ListBullet3">
    <w:name w:val="List Bullet 3"/>
    <w:basedOn w:val="List3"/>
    <w:rsid w:val="00186FCB"/>
    <w:pPr>
      <w:numPr>
        <w:numId w:val="14"/>
      </w:numPr>
      <w:tabs>
        <w:tab w:val="clear" w:pos="1021"/>
      </w:tabs>
      <w:ind w:left="1037" w:hanging="357"/>
    </w:pPr>
  </w:style>
  <w:style w:type="paragraph" w:styleId="ListBullet4">
    <w:name w:val="List Bullet 4"/>
    <w:basedOn w:val="List4"/>
    <w:rsid w:val="00186FCB"/>
    <w:pPr>
      <w:numPr>
        <w:numId w:val="2"/>
      </w:numPr>
      <w:tabs>
        <w:tab w:val="clear" w:pos="1361"/>
      </w:tabs>
    </w:pPr>
  </w:style>
  <w:style w:type="paragraph" w:styleId="ListBullet5">
    <w:name w:val="List Bullet 5"/>
    <w:basedOn w:val="List5"/>
    <w:rsid w:val="00186FCB"/>
    <w:pPr>
      <w:numPr>
        <w:numId w:val="3"/>
      </w:numPr>
    </w:pPr>
  </w:style>
  <w:style w:type="paragraph" w:styleId="ListContinue2">
    <w:name w:val="List Continue 2"/>
    <w:basedOn w:val="List2"/>
    <w:rsid w:val="00186FCB"/>
    <w:pPr>
      <w:ind w:firstLine="0"/>
    </w:pPr>
  </w:style>
  <w:style w:type="paragraph" w:styleId="ListContinue3">
    <w:name w:val="List Continue 3"/>
    <w:basedOn w:val="List3"/>
    <w:rsid w:val="00186FCB"/>
    <w:pPr>
      <w:ind w:left="1021" w:firstLine="0"/>
    </w:pPr>
  </w:style>
  <w:style w:type="paragraph" w:styleId="ListContinue4">
    <w:name w:val="List Continue 4"/>
    <w:basedOn w:val="List4"/>
    <w:rsid w:val="00186FCB"/>
    <w:pPr>
      <w:ind w:firstLine="0"/>
    </w:pPr>
  </w:style>
  <w:style w:type="paragraph" w:styleId="ListContinue5">
    <w:name w:val="List Continue 5"/>
    <w:basedOn w:val="List5"/>
    <w:rsid w:val="00186FCB"/>
    <w:pPr>
      <w:ind w:firstLine="0"/>
    </w:pPr>
  </w:style>
  <w:style w:type="paragraph" w:styleId="ListNumber3">
    <w:name w:val="List Number 3"/>
    <w:basedOn w:val="List3"/>
    <w:rsid w:val="00186FCB"/>
    <w:pPr>
      <w:numPr>
        <w:numId w:val="4"/>
      </w:numPr>
    </w:pPr>
  </w:style>
  <w:style w:type="paragraph" w:styleId="ListNumber4">
    <w:name w:val="List Number 4"/>
    <w:basedOn w:val="List4"/>
    <w:rsid w:val="00186FCB"/>
    <w:pPr>
      <w:numPr>
        <w:numId w:val="5"/>
      </w:numPr>
    </w:pPr>
  </w:style>
  <w:style w:type="paragraph" w:styleId="ListNumber5">
    <w:name w:val="List Number 5"/>
    <w:basedOn w:val="List5"/>
    <w:rsid w:val="00186FCB"/>
    <w:pPr>
      <w:numPr>
        <w:numId w:val="6"/>
      </w:numPr>
    </w:pPr>
  </w:style>
  <w:style w:type="paragraph" w:styleId="BlockText">
    <w:name w:val="Block Text"/>
    <w:basedOn w:val="Normal"/>
    <w:rsid w:val="00186FCB"/>
    <w:pPr>
      <w:spacing w:after="120"/>
      <w:ind w:left="1440" w:right="1440"/>
    </w:pPr>
  </w:style>
  <w:style w:type="character" w:customStyle="1" w:styleId="Subscript">
    <w:name w:val="Subscript"/>
    <w:basedOn w:val="DefaultParagraphFont"/>
    <w:rsid w:val="00186FCB"/>
    <w:rPr>
      <w:sz w:val="16"/>
      <w:vertAlign w:val="subscript"/>
    </w:rPr>
  </w:style>
  <w:style w:type="character" w:customStyle="1" w:styleId="Superscript">
    <w:name w:val="Superscript"/>
    <w:basedOn w:val="DefaultParagraphFont"/>
    <w:rsid w:val="00186FCB"/>
    <w:rPr>
      <w:sz w:val="16"/>
      <w:vertAlign w:val="superscript"/>
    </w:rPr>
  </w:style>
  <w:style w:type="character" w:customStyle="1" w:styleId="Symbols">
    <w:name w:val="Symbols"/>
    <w:basedOn w:val="DefaultParagraphFont"/>
    <w:rsid w:val="00186FCB"/>
    <w:rPr>
      <w:rFonts w:ascii="Symbol" w:hAnsi="Symbol"/>
    </w:rPr>
  </w:style>
  <w:style w:type="character" w:customStyle="1" w:styleId="MenuOptions">
    <w:name w:val="Menu Options"/>
    <w:basedOn w:val="DefaultParagraphFont"/>
    <w:rsid w:val="00186FCB"/>
    <w:rPr>
      <w:rFonts w:ascii="Arial Narrow" w:hAnsi="Arial Narrow"/>
      <w:smallCaps/>
    </w:rPr>
  </w:style>
  <w:style w:type="character" w:customStyle="1" w:styleId="Buttons">
    <w:name w:val="Buttons"/>
    <w:basedOn w:val="DefaultParagraphFont"/>
    <w:rsid w:val="00186FCB"/>
    <w:rPr>
      <w:b/>
    </w:rPr>
  </w:style>
  <w:style w:type="character" w:customStyle="1" w:styleId="Underlined">
    <w:name w:val="Underlined"/>
    <w:basedOn w:val="DefaultParagraphFont"/>
    <w:rsid w:val="00186FCB"/>
    <w:rPr>
      <w:u w:val="single"/>
    </w:rPr>
  </w:style>
  <w:style w:type="paragraph" w:customStyle="1" w:styleId="TableBodyTextRight">
    <w:name w:val="Table Body Text Right"/>
    <w:basedOn w:val="TableBodyText"/>
    <w:rsid w:val="00186FCB"/>
    <w:pPr>
      <w:widowControl w:val="0"/>
      <w:autoSpaceDE w:val="0"/>
      <w:autoSpaceDN w:val="0"/>
      <w:adjustRightInd w:val="0"/>
      <w:jc w:val="right"/>
    </w:pPr>
    <w:rPr>
      <w:rFonts w:cs="Arial"/>
      <w:szCs w:val="18"/>
    </w:rPr>
  </w:style>
  <w:style w:type="paragraph" w:customStyle="1" w:styleId="CopyrightText">
    <w:name w:val="Copyright Text"/>
    <w:basedOn w:val="BodyText"/>
    <w:rsid w:val="00186FCB"/>
    <w:rPr>
      <w:sz w:val="18"/>
    </w:rPr>
  </w:style>
  <w:style w:type="paragraph" w:customStyle="1" w:styleId="BodySmallRight">
    <w:name w:val="Body Small Right"/>
    <w:basedOn w:val="BodyTextRight"/>
    <w:rsid w:val="00186FCB"/>
    <w:rPr>
      <w:sz w:val="18"/>
      <w:szCs w:val="18"/>
    </w:rPr>
  </w:style>
  <w:style w:type="paragraph" w:customStyle="1" w:styleId="MarginEdition">
    <w:name w:val="Margin Edition"/>
    <w:basedOn w:val="MarginNote"/>
    <w:rsid w:val="00186FCB"/>
    <w:pPr>
      <w:spacing w:before="0" w:after="0"/>
    </w:pPr>
    <w:rPr>
      <w:rFonts w:ascii="Times New Roman" w:hAnsi="Times New Roman"/>
      <w:color w:val="999999"/>
    </w:rPr>
  </w:style>
  <w:style w:type="paragraph" w:customStyle="1" w:styleId="Spacer">
    <w:name w:val="Spacer"/>
    <w:basedOn w:val="Normal"/>
    <w:rsid w:val="00186FCB"/>
    <w:rPr>
      <w:sz w:val="2"/>
      <w:szCs w:val="2"/>
    </w:rPr>
  </w:style>
  <w:style w:type="character" w:customStyle="1" w:styleId="Small">
    <w:name w:val="Small"/>
    <w:basedOn w:val="DefaultParagraphFont"/>
    <w:rsid w:val="00186FCB"/>
    <w:rPr>
      <w:sz w:val="16"/>
    </w:rPr>
  </w:style>
  <w:style w:type="paragraph" w:customStyle="1" w:styleId="WideTable">
    <w:name w:val="Wide Table"/>
    <w:basedOn w:val="Normal"/>
    <w:rsid w:val="00186FCB"/>
    <w:pPr>
      <w:ind w:left="-1418"/>
    </w:pPr>
    <w:rPr>
      <w:sz w:val="2"/>
      <w:szCs w:val="2"/>
    </w:rPr>
  </w:style>
  <w:style w:type="character" w:styleId="PageNumber">
    <w:name w:val="page number"/>
    <w:basedOn w:val="DefaultParagraphFont"/>
    <w:rsid w:val="00186FCB"/>
  </w:style>
  <w:style w:type="paragraph" w:styleId="Quote">
    <w:name w:val="Quote"/>
    <w:basedOn w:val="Heading1"/>
    <w:link w:val="QuoteChar"/>
    <w:qFormat/>
    <w:rsid w:val="00186FCB"/>
    <w:rPr>
      <w:b w:val="0"/>
      <w:sz w:val="72"/>
      <w:szCs w:val="72"/>
      <w:lang w:val="en-NZ"/>
    </w:rPr>
  </w:style>
  <w:style w:type="character" w:customStyle="1" w:styleId="QuoteChar">
    <w:name w:val="Quote Char"/>
    <w:basedOn w:val="DefaultParagraphFont"/>
    <w:link w:val="Quote"/>
    <w:rsid w:val="00186F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6FCB"/>
    <w:pPr>
      <w:pageBreakBefore/>
    </w:pPr>
  </w:style>
  <w:style w:type="paragraph" w:customStyle="1" w:styleId="Border">
    <w:name w:val="Border"/>
    <w:basedOn w:val="Normal"/>
    <w:qFormat/>
    <w:rsid w:val="00186F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6FCB"/>
    <w:rPr>
      <w:b/>
      <w:bCs/>
      <w:i/>
      <w:iCs/>
      <w:color w:val="auto"/>
    </w:rPr>
  </w:style>
  <w:style w:type="paragraph" w:styleId="IntenseQuote">
    <w:name w:val="Intense Quote"/>
    <w:basedOn w:val="Normal"/>
    <w:next w:val="Normal"/>
    <w:link w:val="IntenseQuoteChar"/>
    <w:uiPriority w:val="30"/>
    <w:qFormat/>
    <w:rsid w:val="00186F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6F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6FCB"/>
    <w:rPr>
      <w:smallCaps/>
      <w:color w:val="auto"/>
      <w:u w:val="single"/>
    </w:rPr>
  </w:style>
  <w:style w:type="character" w:styleId="IntenseReference">
    <w:name w:val="Intense Reference"/>
    <w:basedOn w:val="DefaultParagraphFont"/>
    <w:uiPriority w:val="32"/>
    <w:qFormat/>
    <w:rsid w:val="00186FCB"/>
    <w:rPr>
      <w:b/>
      <w:bCs/>
      <w:smallCaps/>
      <w:color w:val="auto"/>
      <w:spacing w:val="5"/>
      <w:u w:val="single"/>
    </w:rPr>
  </w:style>
  <w:style w:type="paragraph" w:customStyle="1" w:styleId="2ColumnHeading">
    <w:name w:val="2Column Heading"/>
    <w:basedOn w:val="BodyText"/>
    <w:qFormat/>
    <w:rsid w:val="00186FCB"/>
    <w:pPr>
      <w:spacing w:after="60"/>
      <w:ind w:left="-2268"/>
    </w:pPr>
    <w:rPr>
      <w:b/>
    </w:rPr>
  </w:style>
  <w:style w:type="paragraph" w:customStyle="1" w:styleId="Heading1TOC">
    <w:name w:val="Heading1 TOC"/>
    <w:basedOn w:val="Normal"/>
    <w:qFormat/>
    <w:rsid w:val="00186FCB"/>
    <w:pPr>
      <w:spacing w:before="240" w:after="120"/>
    </w:pPr>
    <w:rPr>
      <w:rFonts w:ascii="Times New Roman" w:hAnsi="Times New Roman"/>
      <w:b/>
      <w:sz w:val="32"/>
    </w:rPr>
  </w:style>
  <w:style w:type="paragraph" w:customStyle="1" w:styleId="Heading2TOC">
    <w:name w:val="Heading2 TOC"/>
    <w:basedOn w:val="Normal"/>
    <w:qFormat/>
    <w:rsid w:val="00186FCB"/>
    <w:pPr>
      <w:spacing w:before="240" w:after="60"/>
    </w:pPr>
    <w:rPr>
      <w:rFonts w:ascii="Times New Roman" w:hAnsi="Times New Roman"/>
      <w:b/>
      <w:sz w:val="28"/>
    </w:rPr>
  </w:style>
  <w:style w:type="character" w:customStyle="1" w:styleId="Underline">
    <w:name w:val="Underline"/>
    <w:basedOn w:val="DefaultParagraphFont"/>
    <w:qFormat/>
    <w:rsid w:val="00186FCB"/>
    <w:rPr>
      <w:u w:val="single"/>
    </w:rPr>
  </w:style>
  <w:style w:type="character" w:customStyle="1" w:styleId="BoldandItalics">
    <w:name w:val="Bold and Italics"/>
    <w:qFormat/>
    <w:rsid w:val="00186FCB"/>
    <w:rPr>
      <w:b/>
      <w:i/>
      <w:u w:val="none"/>
    </w:rPr>
  </w:style>
  <w:style w:type="paragraph" w:styleId="BalloonText">
    <w:name w:val="Balloon Text"/>
    <w:basedOn w:val="Normal"/>
    <w:link w:val="BalloonTextChar"/>
    <w:rsid w:val="00186FCB"/>
    <w:rPr>
      <w:rFonts w:ascii="Tahoma" w:hAnsi="Tahoma" w:cs="Tahoma"/>
      <w:sz w:val="16"/>
      <w:szCs w:val="16"/>
    </w:rPr>
  </w:style>
  <w:style w:type="character" w:customStyle="1" w:styleId="BalloonTextChar">
    <w:name w:val="Balloon Text Char"/>
    <w:basedOn w:val="DefaultParagraphFont"/>
    <w:link w:val="BalloonText"/>
    <w:rsid w:val="00186F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6F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6F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6FCB"/>
    <w:rPr>
      <w:b/>
      <w:color w:val="660033"/>
      <w:spacing w:val="0"/>
    </w:rPr>
  </w:style>
  <w:style w:type="paragraph" w:customStyle="1" w:styleId="Nameditemlist">
    <w:name w:val="Named item list"/>
    <w:basedOn w:val="BodyText"/>
    <w:qFormat/>
    <w:rsid w:val="00186FCB"/>
    <w:pPr>
      <w:tabs>
        <w:tab w:val="left" w:pos="2835"/>
      </w:tabs>
      <w:ind w:left="2835" w:hanging="2835"/>
    </w:pPr>
  </w:style>
  <w:style w:type="paragraph" w:customStyle="1" w:styleId="BodyTextnopadding">
    <w:name w:val="Body Text no padding"/>
    <w:basedOn w:val="BodyText"/>
    <w:qFormat/>
    <w:rsid w:val="00186FCB"/>
    <w:pPr>
      <w:spacing w:before="0" w:after="0"/>
    </w:pPr>
  </w:style>
  <w:style w:type="character" w:styleId="Hyperlink">
    <w:name w:val="Hyperlink"/>
    <w:basedOn w:val="DefaultParagraphFont"/>
    <w:uiPriority w:val="99"/>
    <w:unhideWhenUsed/>
    <w:rsid w:val="00D45B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780</Words>
  <Characters>4813</Characters>
  <Application>Microsoft Office Word</Application>
  <DocSecurity>0</DocSecurity>
  <Lines>185</Lines>
  <Paragraphs>93</Paragraphs>
  <ScaleCrop>false</ScaleCrop>
  <Company>Author-it Software Corporation Ltd.</Company>
  <LinksUpToDate>false</LinksUpToDate>
  <CharactersWithSpaces>5500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AVIO0002 Manage disruptive behaviour and unlawful interference with aviation</dc:title>
  <dc:subject>Approved</dc:subject>
  <dc:creator>Australian Industry Standards</dc:creator>
  <cp:keywords>Release: 1</cp:keywords>
  <dc:description>Review Date: 12 April 2008</dc:description>
  <cp:lastModifiedBy>HSD_TPCMSd.prod</cp:lastModifiedBy>
  <cp:revision>3</cp:revision>
  <dcterms:created xsi:type="dcterms:W3CDTF">2019-01-31T05:09:00Z</dcterms:created>
  <dcterms:modified xsi:type="dcterms:W3CDTF">2019-01-31T05:09:00Z</dcterms:modified>
</cp:coreProperties>
</file>