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7E7" w:rsidP="005027E7">
      <w:pPr>
        <w:pStyle w:val="Title"/>
      </w:pPr>
      <w:r>
        <w:fldChar w:fldCharType="begin"/>
      </w:r>
      <w:r>
        <w:instrText xml:space="preserve"> TITLE   \* MERGEFORMAT </w:instrText>
      </w:r>
      <w:r>
        <w:fldChar w:fldCharType="separate"/>
      </w:r>
      <w:r>
        <w:t>AVIN0006 Manage RPAS assets</w:t>
      </w:r>
      <w:r>
        <w:fldChar w:fldCharType="end"/>
      </w:r>
    </w:p>
    <w:p w:rsidR="005027E7" w:rsidP="005027E7">
      <w:pPr>
        <w:pStyle w:val="Version"/>
        <w:sectPr w:rsidSect="002E7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0C1" w:rsidP="002E70C1">
      <w:pPr>
        <w:pStyle w:val="SuperHeading"/>
      </w:pPr>
      <w:r w:rsidRPr="002E70C1">
        <w:t>AVIN0006 Manage RPAS assets</w:t>
      </w:r>
    </w:p>
    <w:p w:rsidR="00000000" w:rsidRPr="002E70C1" w:rsidP="002E70C1">
      <w:pPr>
        <w:pStyle w:val="Heading1"/>
      </w:pPr>
      <w:bookmarkStart w:id="1" w:name="O_1241106"/>
      <w:bookmarkEnd w:id="1"/>
      <w:r w:rsidRPr="002E70C1">
        <w:t>Modification History</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Release 1. This is the first release of this unit of competency in the AVI Aviation Training Package.</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2" w:name="O_1241107"/>
      <w:bookmarkEnd w:id="2"/>
      <w:r w:rsidRPr="002E70C1">
        <w:t>Application</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This unit involves the skills and knowledge required to manage remotely piloted aircraft system (RPA</w:t>
            </w:r>
            <w:r w:rsidRPr="002E70C1">
              <w:t>S) assets to ensure the integrity and reliability of equipment. A chief maintenance officer must be nominated on the Remote Operator Certificate (ReOC).</w:t>
            </w:r>
          </w:p>
          <w:p w:rsidR="00000000" w:rsidRPr="002E70C1" w:rsidP="002E70C1">
            <w:pPr>
              <w:pStyle w:val="BodyText"/>
            </w:pPr>
            <w:r w:rsidRPr="002E70C1">
              <w:t>It includes analysing asset requirements, placing assets into service, managing assets as they apply to</w:t>
            </w:r>
            <w:r w:rsidRPr="002E70C1">
              <w:t xml:space="preserve"> jobs and maintenance systems, and asset disposal.</w:t>
            </w:r>
          </w:p>
          <w:p w:rsidR="00000000" w:rsidRPr="002E70C1" w:rsidP="002E70C1">
            <w:pPr>
              <w:pStyle w:val="BodyText"/>
            </w:pPr>
            <w:r w:rsidRPr="002E70C1">
              <w:t>RPAS assets are used to ensure the task requested is completed in a safe, efficient and effective manner. They may encompass the entire RPAS, with components included such as aircraft, remote pilot station</w:t>
            </w:r>
            <w:r w:rsidRPr="002E70C1">
              <w:t xml:space="preserve">, batteries, payload, emergency equipment, operational (take-off and landing) area cordoning equipment, personal protective equipment (PPE), supporting IT, and storage and maintenance equipment. </w:t>
            </w:r>
          </w:p>
          <w:p w:rsidR="00000000" w:rsidRPr="002E70C1" w:rsidP="002E70C1">
            <w:pPr>
              <w:pStyle w:val="BodyText"/>
            </w:pPr>
            <w:r w:rsidRPr="002E70C1">
              <w:t>No licensing or certification requirements apply to this uni</w:t>
            </w:r>
            <w:r w:rsidRPr="002E70C1">
              <w:t>t at the time of publication.</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3" w:name="O_1241108"/>
      <w:bookmarkEnd w:id="3"/>
      <w:r w:rsidRPr="002E70C1">
        <w:t>Pre-requisite Unit</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 xml:space="preserve">Not applicable. </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4" w:name="O_1241109"/>
      <w:bookmarkEnd w:id="4"/>
      <w:r w:rsidRPr="002E70C1">
        <w:t>Competency Field</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B - Equipment checking and maintenance.</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5" w:name="O_1241110"/>
      <w:bookmarkEnd w:id="5"/>
      <w:r w:rsidRPr="002E70C1">
        <w:t>Unit Sector</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No applicable.</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6" w:name="O_1241111"/>
      <w:bookmarkEnd w:id="6"/>
      <w:r w:rsidRPr="002E70C1">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2E70C1">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PERFORMANCE CRITERIA</w:t>
            </w:r>
          </w:p>
        </w:tc>
      </w:tr>
      <w:tr w:rsidTr="002E70C1">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Performance criteria describe the performance needed to demonstrate achievement of the element.</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 xml:space="preserve">Analyse asset </w:t>
            </w:r>
            <w:r w:rsidRPr="002E70C1">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 xml:space="preserve">Civil Aviation Safety Authority (CASA), work health </w:t>
            </w:r>
            <w:r w:rsidRPr="002E70C1">
              <w:t xml:space="preserve">and safety (WHS), legislative requirements, industry standards, codes of practice, manufacturers’ specifications, environmental obligations and workplace procedures are identified, applied and monitored </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Work requirements are identified from work orders and are confirmed with appropriate parties or by site inspection in accordance with manufacturer and workplace procedures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Resources to satisfy work requirements are obtained and inspected for compliance in accordance with workplace procedures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Potential hazards are identified, recorded and risk control measures are selected and implemented in accordance with workplace p</w:t>
            </w:r>
            <w:r w:rsidRPr="002E70C1">
              <w:t>rocedures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Work is sequenced and prioritised in accordance with workplace procedures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Place assets into service</w:t>
            </w: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Compatibility of assets with existing operations is determined</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Monitoring frequency of assets is determ</w:t>
            </w:r>
            <w:r w:rsidRPr="002E70C1">
              <w:t>ined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Checklist for asset monitoring is maintained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Abnormal events or conditions are reported to appropriate personnel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 xml:space="preserve">Manage assets as applied to jobs and maintenance systems </w:t>
            </w: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Maintenance of aviation assets is undertaken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Appropriate tools and equipment required to maintain assets is utilised in accordance with workplace procedures and ma</w:t>
            </w:r>
            <w:r w:rsidRPr="002E70C1">
              <w:t xml:space="preserve">nufacturer specifications </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Maintenance work is completed, and appropriate personnel are notified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Work area is cleared of waste, cleaned, restored and secured in accordance with manufacturer procedures,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Asset maintenance tools and equipment are maintained and stored in accordance with manufacturer proced</w:t>
            </w:r>
            <w:r w:rsidRPr="002E70C1">
              <w:t>ures, including workplace and site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Work completion details are finalised in accordance with workplace procedures, CASA requirement and are stored in accordance with Operations Manual</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rPr>
                <w:rStyle w:val="SpecialBold"/>
              </w:rPr>
              <w:t xml:space="preserve">Dispose of assets </w:t>
            </w: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Assets for disposal are identified</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Potential market value of assets is determined</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 xml:space="preserve">Options for disposal are investigated </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Disposal requirements are considered for special categories of assets, including security and environmental issues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4.5</w:t>
            </w:r>
          </w:p>
        </w:tc>
        <w:tc>
          <w:tcPr>
            <w:tcW w:w="5542"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Assets are disposed of according to approved disposal plan and requirements</w:t>
            </w:r>
          </w:p>
        </w:tc>
      </w:tr>
      <w:tr w:rsidTr="002E70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E70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rPr>
                <w:rStyle w:val="SpecialBold"/>
              </w:rPr>
              <w:t>4.6</w:t>
            </w:r>
          </w:p>
        </w:tc>
        <w:tc>
          <w:tcPr>
            <w:tcW w:w="5542"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Records are maintained for audit and evaluation purposes</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7" w:name="O_1241112"/>
      <w:bookmarkEnd w:id="7"/>
      <w:r w:rsidRPr="002E70C1">
        <w:t>Foundation Skills</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Foundation skills essential to performance are explicit in the performance criteria of this unit of competency.</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8" w:name="O_1241113"/>
      <w:bookmarkEnd w:id="8"/>
      <w:r w:rsidRPr="002E70C1">
        <w:t>Range of Conditions</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Range is restricted to essential operating conditions and any other variables essential to the work env</w:t>
            </w:r>
            <w:r w:rsidRPr="002E70C1">
              <w:t>ironment.</w:t>
            </w:r>
          </w:p>
          <w:p w:rsidR="00000000" w:rsidRPr="002E70C1" w:rsidP="002E70C1">
            <w:pPr>
              <w:pStyle w:val="BodyText"/>
            </w:pPr>
            <w:r w:rsidRPr="002E70C1">
              <w:t>Non-essential conditions may be found in the AVI Aviation Training Package Companion Volume Implementation Guide.</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9" w:name="O_1241114"/>
      <w:bookmarkEnd w:id="9"/>
      <w:r w:rsidRPr="002E70C1">
        <w:t>Unit Mapping Information</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This is a new unit. No equivalent unit.</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10" w:name="O_1241121"/>
      <w:bookmarkEnd w:id="10"/>
      <w:r w:rsidRPr="002E70C1">
        <w:t>Links</w:t>
      </w:r>
    </w:p>
    <w:p w:rsidR="00000000" w:rsidRPr="002E70C1" w:rsidP="005027E7">
      <w:pPr>
        <w:pStyle w:val="BodyText"/>
      </w:pPr>
      <w:r w:rsidRPr="002E70C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5310F">
        <w:rPr>
          <w:rStyle w:val="Hyperlink"/>
        </w:rPr>
        <w:t>https://vetnet.gov.au/Pages/TrainingDocs.aspx?q=4725260a-0af3-4daf-912b-ef1c2f3e5816</w:t>
      </w:r>
      <w:r>
        <w:fldChar w:fldCharType="end"/>
      </w:r>
    </w:p>
    <w:p w:rsidR="00000000" w:rsidRPr="002E70C1" w:rsidP="005027E7">
      <w:pPr>
        <w:pStyle w:val="BodyText"/>
        <w:sectPr w:rsidSect="002E70C1">
          <w:headerReference w:type="default" r:id="rId10"/>
          <w:footerReference w:type="default" r:id="rId11"/>
          <w:pgSz w:w="11908" w:h="16833"/>
          <w:pgMar w:top="1702" w:right="1418" w:bottom="1702" w:left="1418" w:header="992" w:footer="992" w:gutter="0"/>
          <w:cols w:space="720"/>
          <w:noEndnote/>
          <w:docGrid w:linePitch="299"/>
        </w:sectPr>
      </w:pPr>
    </w:p>
    <w:p w:rsidR="00000000" w:rsidRPr="002E70C1" w:rsidP="002E70C1">
      <w:pPr>
        <w:pStyle w:val="SuperHeading"/>
      </w:pPr>
      <w:r w:rsidRPr="002E70C1">
        <w:t>Assessment Requirements for AVIN0006 Manage RPAS assets</w:t>
      </w:r>
    </w:p>
    <w:p w:rsidR="00000000" w:rsidRPr="002E70C1" w:rsidP="002E70C1">
      <w:pPr>
        <w:pStyle w:val="Heading1"/>
      </w:pPr>
      <w:bookmarkStart w:id="11" w:name="O_1241116"/>
      <w:bookmarkEnd w:id="11"/>
      <w:r w:rsidRPr="002E70C1">
        <w:t>Modification History</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Release 1. This is the first release of this unit of competency in the Aviation Training Package.</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12" w:name="O_1241117"/>
      <w:bookmarkEnd w:id="12"/>
      <w:r w:rsidRPr="002E70C1">
        <w:t>Performance Evidence</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 xml:space="preserve">Evidence required to demonstrate competence in this unit must be relevant to and satisfy all of the requirements of the elements and performance criteria on at least two separate occasions and include: </w:t>
            </w:r>
          </w:p>
        </w:tc>
      </w:tr>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ListBullet"/>
            </w:pPr>
            <w:r w:rsidRPr="002E70C1">
              <w:t>applying environmental requirements in relation to the disposal of assets</w:t>
            </w:r>
          </w:p>
          <w:p w:rsidR="00000000" w:rsidRPr="002E70C1" w:rsidP="002E70C1">
            <w:pPr>
              <w:pStyle w:val="ListBullet"/>
            </w:pPr>
            <w:r w:rsidRPr="002E70C1">
              <w:t>communicating and networking with clients, suppliers, stakeholders and end users</w:t>
            </w:r>
          </w:p>
          <w:p w:rsidR="00000000" w:rsidRPr="002E70C1" w:rsidP="002E70C1">
            <w:pPr>
              <w:pStyle w:val="ListBullet"/>
            </w:pPr>
            <w:r w:rsidRPr="002E70C1">
              <w:t>communicating with personnel</w:t>
            </w:r>
          </w:p>
          <w:p w:rsidR="00000000" w:rsidRPr="002E70C1" w:rsidP="002E70C1">
            <w:pPr>
              <w:pStyle w:val="ListBullet"/>
            </w:pPr>
            <w:r w:rsidRPr="002E70C1">
              <w:t>identifying and selecting equipment and materials for maintenance work</w:t>
            </w:r>
          </w:p>
          <w:p w:rsidR="00000000" w:rsidRPr="002E70C1" w:rsidP="002E70C1">
            <w:pPr>
              <w:pStyle w:val="ListBullet"/>
            </w:pPr>
            <w:r w:rsidRPr="002E70C1">
              <w:t>i</w:t>
            </w:r>
            <w:r w:rsidRPr="002E70C1">
              <w:t>mplementing legislation, industry standards, codes of practice and regulations</w:t>
            </w:r>
          </w:p>
          <w:p w:rsidR="00000000" w:rsidRPr="002E70C1" w:rsidP="002E70C1">
            <w:pPr>
              <w:pStyle w:val="ListBullet"/>
            </w:pPr>
            <w:r w:rsidRPr="002E70C1">
              <w:t>interpreting manufacturer specifications and manuals</w:t>
            </w:r>
          </w:p>
          <w:p w:rsidR="00000000" w:rsidRPr="002E70C1" w:rsidP="002E70C1">
            <w:pPr>
              <w:pStyle w:val="ListBullet"/>
            </w:pPr>
            <w:r w:rsidRPr="002E70C1">
              <w:t>maintaining assets</w:t>
            </w:r>
          </w:p>
          <w:p w:rsidR="00000000" w:rsidRPr="002E70C1" w:rsidP="002E70C1">
            <w:pPr>
              <w:pStyle w:val="ListBullet"/>
            </w:pPr>
            <w:r w:rsidRPr="002E70C1">
              <w:t>managing financial and other resources in the context of asset disposal</w:t>
            </w:r>
          </w:p>
          <w:p w:rsidR="00000000" w:rsidRPr="002E70C1" w:rsidP="002E70C1">
            <w:pPr>
              <w:pStyle w:val="ListBullet"/>
            </w:pPr>
            <w:r w:rsidRPr="002E70C1">
              <w:t>monitoring assets</w:t>
            </w:r>
          </w:p>
          <w:p w:rsidR="00000000" w:rsidRPr="002E70C1" w:rsidP="002E70C1">
            <w:pPr>
              <w:pStyle w:val="ListBullet"/>
            </w:pPr>
            <w:r w:rsidRPr="002E70C1">
              <w:t>planning work</w:t>
            </w:r>
          </w:p>
          <w:p w:rsidR="00000000" w:rsidRPr="002E70C1" w:rsidP="002E70C1">
            <w:pPr>
              <w:pStyle w:val="ListBullet"/>
            </w:pPr>
            <w:r w:rsidRPr="002E70C1">
              <w:t>p</w:t>
            </w:r>
            <w:r w:rsidRPr="002E70C1">
              <w:t>reparing documentation and audit trail for disposed assets</w:t>
            </w:r>
          </w:p>
          <w:p w:rsidR="00000000" w:rsidRPr="002E70C1" w:rsidP="002E70C1">
            <w:pPr>
              <w:pStyle w:val="ListBullet"/>
            </w:pPr>
            <w:r w:rsidRPr="002E70C1">
              <w:t>reading and applying complex formal documents</w:t>
            </w:r>
          </w:p>
          <w:p w:rsidR="00000000" w:rsidRPr="002E70C1" w:rsidP="002E70C1">
            <w:pPr>
              <w:pStyle w:val="ListBullet"/>
            </w:pPr>
            <w:r w:rsidRPr="002E70C1">
              <w:t>storing and maintaining tools and equipment</w:t>
            </w:r>
          </w:p>
          <w:p w:rsidR="00000000" w:rsidRPr="002E70C1" w:rsidP="002E70C1">
            <w:pPr>
              <w:pStyle w:val="ListBullet"/>
            </w:pPr>
            <w:r w:rsidRPr="002E70C1">
              <w:t>using monitoring and maintenance procedures.</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13" w:name="O_1241118"/>
      <w:bookmarkEnd w:id="13"/>
      <w:r w:rsidRPr="002E70C1">
        <w:t>Knowledge Evidence</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0C1">
            <w:pPr>
              <w:pStyle w:val="BodyText"/>
              <w:rPr>
                <w:lang w:val="en-NZ"/>
              </w:rPr>
            </w:pPr>
            <w:r w:rsidRPr="002E70C1">
              <w:t xml:space="preserve">Evidence required to demonstrate competence in this unit must be relevant to and satisfy all of the requirements of the elements and performance criteria and include knowledge of: </w:t>
            </w:r>
          </w:p>
        </w:tc>
      </w:tr>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ListBullet"/>
            </w:pPr>
            <w:r w:rsidRPr="002E70C1">
              <w:t xml:space="preserve">dangerous goods, handling and segregation </w:t>
            </w:r>
          </w:p>
          <w:p w:rsidR="00000000" w:rsidRPr="002E70C1" w:rsidP="002E70C1">
            <w:pPr>
              <w:pStyle w:val="ListBullet"/>
            </w:pPr>
            <w:r w:rsidRPr="002E70C1">
              <w:t>disposal requirements for spec</w:t>
            </w:r>
            <w:r w:rsidRPr="002E70C1">
              <w:t>ial categories of assets</w:t>
            </w:r>
          </w:p>
          <w:p w:rsidR="00000000" w:rsidRPr="002E70C1" w:rsidP="002E70C1">
            <w:pPr>
              <w:pStyle w:val="ListBullet"/>
            </w:pPr>
            <w:r w:rsidRPr="002E70C1">
              <w:t>organisational disposal approval processes</w:t>
            </w:r>
          </w:p>
          <w:p w:rsidR="00000000" w:rsidRPr="002E70C1" w:rsidP="002E70C1">
            <w:pPr>
              <w:pStyle w:val="ListBullet"/>
            </w:pPr>
            <w:r w:rsidRPr="002E70C1">
              <w:t>organisational procurement guidelines</w:t>
            </w:r>
          </w:p>
          <w:p w:rsidR="00000000" w:rsidRPr="002E70C1" w:rsidP="002E70C1">
            <w:pPr>
              <w:pStyle w:val="ListBullet"/>
            </w:pPr>
            <w:r w:rsidRPr="002E70C1">
              <w:t>requirements for asset disposal, including:</w:t>
            </w:r>
          </w:p>
          <w:p w:rsidR="00000000" w:rsidRPr="002E70C1" w:rsidP="002E70C1">
            <w:pPr>
              <w:pStyle w:val="ListBullet2"/>
            </w:pPr>
            <w:r w:rsidRPr="002E70C1">
              <w:t>environmental</w:t>
            </w:r>
          </w:p>
          <w:p w:rsidR="00000000" w:rsidRPr="002E70C1" w:rsidP="002E70C1">
            <w:pPr>
              <w:pStyle w:val="ListBullet2"/>
            </w:pPr>
            <w:r w:rsidRPr="002E70C1">
              <w:t>organisational</w:t>
            </w:r>
          </w:p>
          <w:p w:rsidR="00000000" w:rsidRPr="002E70C1" w:rsidP="002E70C1">
            <w:pPr>
              <w:pStyle w:val="ListBullet2"/>
            </w:pPr>
            <w:r w:rsidRPr="002E70C1">
              <w:t xml:space="preserve">legal aspects </w:t>
            </w:r>
          </w:p>
          <w:p w:rsidR="00000000" w:rsidRPr="002E70C1" w:rsidP="002E70C1">
            <w:pPr>
              <w:pStyle w:val="ListBullet2"/>
            </w:pPr>
            <w:r w:rsidRPr="002E70C1">
              <w:t xml:space="preserve">regulatory </w:t>
            </w:r>
          </w:p>
          <w:p w:rsidR="00000000" w:rsidRPr="002E70C1" w:rsidP="002E70C1">
            <w:pPr>
              <w:pStyle w:val="ListBullet"/>
            </w:pPr>
            <w:r w:rsidRPr="002E70C1">
              <w:t>implications of asset disposal for whole-of-life considerations</w:t>
            </w:r>
          </w:p>
          <w:p w:rsidR="00000000" w:rsidRPr="002E70C1" w:rsidP="002E70C1">
            <w:pPr>
              <w:pStyle w:val="ListBullet"/>
            </w:pPr>
            <w:r w:rsidRPr="002E70C1">
              <w:t>risk management procedures for disposal of assets</w:t>
            </w:r>
          </w:p>
          <w:p w:rsidR="00000000" w:rsidRPr="002E70C1" w:rsidP="002E70C1">
            <w:pPr>
              <w:pStyle w:val="ListBullet"/>
            </w:pPr>
            <w:r w:rsidRPr="002E70C1">
              <w:t>risk register</w:t>
            </w:r>
          </w:p>
          <w:p w:rsidR="00000000" w:rsidRPr="002E70C1" w:rsidP="002E70C1">
            <w:pPr>
              <w:pStyle w:val="ListBullet"/>
            </w:pPr>
            <w:r w:rsidRPr="002E70C1">
              <w:t>workplace documentation</w:t>
            </w:r>
          </w:p>
          <w:p w:rsidR="00000000" w:rsidRPr="002E70C1" w:rsidP="002E70C1">
            <w:pPr>
              <w:pStyle w:val="ListBullet"/>
            </w:pPr>
            <w:r w:rsidRPr="002E70C1">
              <w:t>workplace policies and procedures</w:t>
            </w:r>
          </w:p>
          <w:p w:rsidR="00000000" w:rsidRPr="002E70C1" w:rsidP="002E70C1">
            <w:pPr>
              <w:pStyle w:val="ListBullet"/>
            </w:pPr>
            <w:r w:rsidRPr="002E70C1">
              <w:t>work health and safety (WHS) legislated requirements, including:</w:t>
            </w:r>
          </w:p>
          <w:p w:rsidR="00000000" w:rsidRPr="002E70C1" w:rsidP="002E70C1">
            <w:pPr>
              <w:pStyle w:val="ListBullet2"/>
            </w:pPr>
            <w:r w:rsidRPr="002E70C1">
              <w:t>emer</w:t>
            </w:r>
            <w:r w:rsidRPr="002E70C1">
              <w:t>gency procedures</w:t>
            </w:r>
          </w:p>
          <w:p w:rsidR="00000000" w:rsidRPr="002E70C1" w:rsidP="002E70C1">
            <w:pPr>
              <w:pStyle w:val="ListBullet2"/>
            </w:pPr>
            <w:r w:rsidRPr="002E70C1">
              <w:t>risk control measures</w:t>
            </w:r>
          </w:p>
          <w:p w:rsidR="00000000" w:rsidRPr="002E70C1" w:rsidP="002E70C1">
            <w:pPr>
              <w:pStyle w:val="ListBullet2"/>
            </w:pPr>
            <w:r w:rsidRPr="002E70C1">
              <w:t>safe working practices.</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14" w:name="O_1241119"/>
      <w:bookmarkEnd w:id="14"/>
      <w:r w:rsidRPr="002E70C1">
        <w:t>Assessment Conditions</w:t>
      </w:r>
    </w:p>
    <w:tbl>
      <w:tblPr>
        <w:tblW w:w="9497" w:type="dxa"/>
        <w:tblLayout w:type="fixed"/>
        <w:tblCellMar>
          <w:left w:w="62" w:type="dxa"/>
          <w:right w:w="62" w:type="dxa"/>
        </w:tblCellMar>
        <w:tblLook w:val="0000"/>
      </w:tblPr>
      <w:tblGrid>
        <w:gridCol w:w="9497"/>
      </w:tblGrid>
      <w:tr w:rsidTr="002E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0C1" w:rsidP="002E70C1">
            <w:pPr>
              <w:pStyle w:val="BodyText"/>
            </w:pPr>
            <w:r w:rsidRPr="002E70C1">
              <w:t>Assessors must hold credentials specified within the Standards for Registered Training Organisations current at the time of assessment.</w:t>
            </w:r>
          </w:p>
          <w:p w:rsidR="00000000" w:rsidRPr="002E70C1" w:rsidP="002E70C1">
            <w:pPr>
              <w:pStyle w:val="BodyText"/>
            </w:pPr>
            <w:r w:rsidRPr="002E70C1">
              <w:t>Assessment must satisfy the Principles of Assessment and Rules of Evidence and all regulatory requirements included within the Standards for Registered Training Organisations current at the time of assessment.</w:t>
            </w:r>
          </w:p>
          <w:p w:rsidR="00000000" w:rsidRPr="002E70C1" w:rsidP="002E70C1">
            <w:pPr>
              <w:pStyle w:val="BodyText"/>
            </w:pPr>
            <w:r w:rsidRPr="002E70C1">
              <w:t>Assessment must occur in workplace operational</w:t>
            </w:r>
            <w:r w:rsidRPr="002E70C1">
              <w:t xml:space="preserve"> situations. Where this is not appropriate, assessment must occur in simulated workplace operational situations that reflect workplace conditions.</w:t>
            </w:r>
          </w:p>
          <w:p w:rsidR="00000000" w:rsidRPr="002E70C1" w:rsidP="002E70C1">
            <w:pPr>
              <w:pStyle w:val="BodyText"/>
            </w:pPr>
            <w:r w:rsidRPr="002E70C1">
              <w:t>Assessment processes and techniques must be appropriate to the language, literacy and numeracy requirements o</w:t>
            </w:r>
            <w:r w:rsidRPr="002E70C1">
              <w:t>f the work being performed and the needs of the candidate.</w:t>
            </w:r>
          </w:p>
          <w:p w:rsidR="00000000" w:rsidRPr="002E70C1" w:rsidP="002E70C1">
            <w:pPr>
              <w:pStyle w:val="BodyText"/>
            </w:pPr>
            <w:r w:rsidRPr="002E70C1">
              <w:t>Resources for assessment must include access to:</w:t>
            </w:r>
          </w:p>
          <w:p w:rsidR="00000000" w:rsidRPr="002E70C1" w:rsidP="002E70C1">
            <w:pPr>
              <w:pStyle w:val="ListBullet"/>
            </w:pPr>
            <w:r w:rsidRPr="002E70C1">
              <w:t>a range of relevant exercises, case studies and/or simulations</w:t>
            </w:r>
          </w:p>
          <w:p w:rsidR="00000000" w:rsidRPr="002E70C1" w:rsidP="002E70C1">
            <w:pPr>
              <w:pStyle w:val="ListBullet"/>
            </w:pPr>
            <w:r w:rsidRPr="002E70C1">
              <w:t>acceptable means of simulation assessment</w:t>
            </w:r>
          </w:p>
          <w:p w:rsidR="00000000" w:rsidRPr="002E70C1" w:rsidP="002E70C1">
            <w:pPr>
              <w:pStyle w:val="ListBullet"/>
            </w:pPr>
            <w:r w:rsidRPr="002E70C1">
              <w:t>applicable documentation, including workplace procedures, regulations, codes of practice and operation manuals</w:t>
            </w:r>
          </w:p>
          <w:p w:rsidR="00000000" w:rsidRPr="002E70C1" w:rsidP="002E70C1">
            <w:pPr>
              <w:pStyle w:val="ListBullet"/>
            </w:pPr>
            <w:r w:rsidRPr="002E70C1">
              <w:t>relevant materials, tools, equipment and personal protective equipment (PPE) currently used in industry</w:t>
            </w:r>
          </w:p>
          <w:p w:rsidR="00000000" w:rsidRPr="002E70C1" w:rsidP="002E70C1">
            <w:pPr>
              <w:pStyle w:val="ListBullet"/>
            </w:pPr>
            <w:r w:rsidRPr="002E70C1">
              <w:t>serviceability and use of PPE</w:t>
            </w:r>
          </w:p>
          <w:p w:rsidR="00000000" w:rsidRPr="002E70C1" w:rsidP="002E70C1">
            <w:pPr>
              <w:pStyle w:val="ListBullet"/>
            </w:pPr>
            <w:r w:rsidRPr="002E70C1">
              <w:t>serviceabil</w:t>
            </w:r>
            <w:r w:rsidRPr="002E70C1">
              <w:t>ity and use of tooling</w:t>
            </w:r>
          </w:p>
          <w:p w:rsidR="00000000" w:rsidRPr="002E70C1" w:rsidP="002E70C1">
            <w:pPr>
              <w:pStyle w:val="ListBullet"/>
            </w:pPr>
            <w:r w:rsidRPr="002E70C1">
              <w:t>serviceability and use of emergency equipment.</w:t>
            </w:r>
          </w:p>
        </w:tc>
      </w:tr>
    </w:tbl>
    <w:p w:rsidR="00000000" w:rsidRPr="002E70C1" w:rsidP="002E70C1">
      <w:pPr>
        <w:pStyle w:val="NoPaddingFontSize1"/>
      </w:pPr>
    </w:p>
    <w:p w:rsidR="00000000" w:rsidRPr="002E70C1" w:rsidP="002E70C1">
      <w:pPr>
        <w:pStyle w:val="AllowPageBreak"/>
      </w:pPr>
    </w:p>
    <w:p w:rsidR="00000000" w:rsidRPr="002E70C1" w:rsidP="002E70C1">
      <w:pPr>
        <w:pStyle w:val="Heading1"/>
      </w:pPr>
      <w:bookmarkStart w:id="15" w:name="O_1241122"/>
      <w:bookmarkEnd w:id="15"/>
      <w:r w:rsidRPr="002E70C1">
        <w:t>Links</w:t>
      </w:r>
    </w:p>
    <w:p w:rsidR="00000000" w:rsidRPr="002E70C1" w:rsidP="005027E7">
      <w:pPr>
        <w:pStyle w:val="BodyText"/>
      </w:pPr>
      <w:r w:rsidRPr="002E70C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5310F">
        <w:rPr>
          <w:rStyle w:val="Hyperlink"/>
        </w:rPr>
        <w:t>https://vetnet.gov.au/Pages/TrainingDocs.aspx?q=4725260a-0af3-4daf-912b-ef1c2f3e5816</w:t>
      </w:r>
      <w:r>
        <w:fldChar w:fldCharType="end"/>
      </w:r>
    </w:p>
    <w:p w:rsidR="00000000" w:rsidRPr="002E70C1" w:rsidP="002E70C1"/>
    <w:sectPr w:rsidSect="002E70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rsidRPr="005027E7" w:rsidP="00502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7" w:rsidP="002E7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7E7" w:rsidP="002E70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027E7" w:rsidP="002E70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rsidP="002E70C1">
    <w:pPr>
      <w:pStyle w:val="Footer"/>
      <w:framePr w:wrap="around"/>
    </w:pPr>
    <w:r>
      <w:fldChar w:fldCharType="begin"/>
    </w:r>
    <w:r>
      <w:instrText xml:space="preserve"> DOCPROPERTY  Subject  \* MERGEFORMAT </w:instrText>
    </w:r>
    <w:r>
      <w:fldChar w:fldCharType="separate"/>
    </w:r>
    <w:r w:rsidR="005027E7">
      <w:t>Approved</w:t>
    </w:r>
    <w:r w:rsidR="005027E7">
      <w:fldChar w:fldCharType="end"/>
    </w:r>
    <w:r>
      <w:tab/>
      <w:t xml:space="preserve">Page </w:t>
    </w:r>
    <w:r>
      <w:fldChar w:fldCharType="begin"/>
    </w:r>
    <w:r>
      <w:instrText xml:space="preserve"> PAGE  \* Arabic  \* MERGEFORMAT </w:instrText>
    </w:r>
    <w:r>
      <w:fldChar w:fldCharType="separate"/>
    </w:r>
    <w:r w:rsidR="005027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7E7">
      <w:rPr>
        <w:noProof/>
      </w:rPr>
      <w:t>4</w:t>
    </w:r>
    <w:r>
      <w:rPr>
        <w:noProof/>
      </w:rPr>
      <w:fldChar w:fldCharType="end"/>
    </w:r>
  </w:p>
  <w:p w:rsidR="002E70C1" w:rsidP="002E70C1">
    <w:pPr>
      <w:pStyle w:val="Footer"/>
      <w:framePr w:wrap="around"/>
    </w:pPr>
    <w:r>
      <w:t xml:space="preserve">© Commonwealth of Australia, </w:t>
    </w:r>
    <w:r>
      <w:fldChar w:fldCharType="begin"/>
    </w:r>
    <w:r>
      <w:instrText xml:space="preserve"> DATE  \@ "yyyy"  \* MERGEFORMAT </w:instrText>
    </w:r>
    <w:r>
      <w:fldChar w:fldCharType="separate"/>
    </w:r>
    <w:r w:rsidR="005027E7">
      <w:rPr>
        <w:noProof/>
      </w:rPr>
      <w:t>2025</w:t>
    </w:r>
    <w:r>
      <w:fldChar w:fldCharType="end"/>
    </w:r>
    <w:r>
      <w:tab/>
    </w:r>
    <w:r>
      <w:fldChar w:fldCharType="begin"/>
    </w:r>
    <w:r>
      <w:instrText xml:space="preserve"> DOCPROPERTY  Author  \* MERGEFORMAT </w:instrText>
    </w:r>
    <w:r>
      <w:fldChar w:fldCharType="separate"/>
    </w:r>
    <w:r w:rsidR="005027E7">
      <w:t>Industry Skills Australia</w:t>
    </w:r>
    <w:r w:rsidR="005027E7">
      <w:fldChar w:fldCharType="end"/>
    </w:r>
  </w:p>
  <w:p w:rsidR="002E70C1" w:rsidP="002E7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0C1" w:rsidRPr="005027E7" w:rsidP="00502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7" w:rsidRPr="002D2AF8" w:rsidP="002E70C1">
    <w:pPr>
      <w:pStyle w:val="Header"/>
      <w:framePr w:wrap="around"/>
    </w:pPr>
    <w:r>
      <w:fldChar w:fldCharType="begin"/>
    </w:r>
    <w:r>
      <w:instrText xml:space="preserve"> TITLE   \* MERGEFORMAT </w:instrText>
    </w:r>
    <w:r>
      <w:fldChar w:fldCharType="separate"/>
    </w:r>
    <w:r>
      <w:t>AVIN0006 Manage RPAS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7E7" w:rsidP="002E70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C1" w:rsidRPr="002D2AF8" w:rsidP="002E70C1">
    <w:pPr>
      <w:pStyle w:val="Header"/>
      <w:framePr w:wrap="around"/>
    </w:pPr>
    <w:r>
      <w:fldChar w:fldCharType="begin"/>
    </w:r>
    <w:r>
      <w:instrText xml:space="preserve"> TITLE   \* MERGEFORMAT </w:instrText>
    </w:r>
    <w:r>
      <w:fldChar w:fldCharType="separate"/>
    </w:r>
    <w:r w:rsidR="005027E7">
      <w:t>AVIN0006 Manage RPAS assets</w:t>
    </w:r>
    <w:r w:rsidR="005027E7">
      <w:fldChar w:fldCharType="end"/>
    </w:r>
    <w:r>
      <w:tab/>
      <w:t xml:space="preserve">Date this document was generated: </w:t>
    </w:r>
    <w:r>
      <w:fldChar w:fldCharType="begin"/>
    </w:r>
    <w:r>
      <w:instrText xml:space="preserve"> CREATEDATE  \@ "d MMMM yyyy"  \* MERGEFORMAT </w:instrText>
    </w:r>
    <w:r>
      <w:fldChar w:fldCharType="separate"/>
    </w:r>
    <w:r w:rsidR="005027E7">
      <w:rPr>
        <w:noProof/>
      </w:rPr>
      <w:t>2 March 2025</w:t>
    </w:r>
    <w:r>
      <w:fldChar w:fldCharType="end"/>
    </w:r>
  </w:p>
  <w:p w:rsidR="002E70C1" w:rsidP="002E7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23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05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60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0C1"/>
    <w:pPr>
      <w:spacing w:before="360" w:after="60"/>
      <w:outlineLvl w:val="0"/>
    </w:pPr>
    <w:rPr>
      <w:sz w:val="32"/>
    </w:rPr>
  </w:style>
  <w:style w:type="paragraph" w:styleId="Heading2">
    <w:name w:val="heading 2"/>
    <w:basedOn w:val="HeadingBase"/>
    <w:next w:val="BodyText"/>
    <w:link w:val="Heading2Char"/>
    <w:qFormat/>
    <w:rsid w:val="002E70C1"/>
    <w:pPr>
      <w:keepLines/>
      <w:spacing w:before="240" w:after="120"/>
      <w:outlineLvl w:val="1"/>
    </w:pPr>
    <w:rPr>
      <w:sz w:val="28"/>
      <w:szCs w:val="40"/>
    </w:rPr>
  </w:style>
  <w:style w:type="paragraph" w:styleId="Heading3">
    <w:name w:val="heading 3"/>
    <w:basedOn w:val="HeadingBase"/>
    <w:next w:val="BodyText"/>
    <w:link w:val="Heading3Char"/>
    <w:qFormat/>
    <w:rsid w:val="002E70C1"/>
    <w:pPr>
      <w:spacing w:before="180" w:after="120"/>
      <w:outlineLvl w:val="2"/>
    </w:pPr>
    <w:rPr>
      <w:spacing w:val="-10"/>
      <w:kern w:val="32"/>
    </w:rPr>
  </w:style>
  <w:style w:type="paragraph" w:styleId="Heading4">
    <w:name w:val="heading 4"/>
    <w:basedOn w:val="HeadingBase"/>
    <w:next w:val="BodyText"/>
    <w:link w:val="Heading4Char"/>
    <w:qFormat/>
    <w:rsid w:val="002E70C1"/>
    <w:pPr>
      <w:spacing w:before="160" w:after="120"/>
      <w:outlineLvl w:val="3"/>
    </w:pPr>
    <w:rPr>
      <w:sz w:val="22"/>
    </w:rPr>
  </w:style>
  <w:style w:type="paragraph" w:styleId="Heading5">
    <w:name w:val="heading 5"/>
    <w:basedOn w:val="HeadingBase"/>
    <w:next w:val="Normal"/>
    <w:link w:val="Heading5Char"/>
    <w:qFormat/>
    <w:rsid w:val="002E70C1"/>
    <w:pPr>
      <w:spacing w:before="80"/>
      <w:outlineLvl w:val="4"/>
    </w:pPr>
    <w:rPr>
      <w:color w:val="918585"/>
      <w:sz w:val="20"/>
    </w:rPr>
  </w:style>
  <w:style w:type="paragraph" w:styleId="Heading6">
    <w:name w:val="heading 6"/>
    <w:basedOn w:val="HeadingBase"/>
    <w:next w:val="Normal"/>
    <w:link w:val="Heading6Char"/>
    <w:qFormat/>
    <w:rsid w:val="002E70C1"/>
    <w:pPr>
      <w:spacing w:before="60"/>
      <w:outlineLvl w:val="5"/>
    </w:pPr>
    <w:rPr>
      <w:color w:val="918585"/>
      <w:sz w:val="20"/>
    </w:rPr>
  </w:style>
  <w:style w:type="paragraph" w:styleId="Heading7">
    <w:name w:val="heading 7"/>
    <w:basedOn w:val="Normal"/>
    <w:next w:val="Normal"/>
    <w:link w:val="Heading7Char"/>
    <w:qFormat/>
    <w:rsid w:val="002E70C1"/>
    <w:pPr>
      <w:ind w:left="720"/>
      <w:outlineLvl w:val="6"/>
    </w:pPr>
    <w:rPr>
      <w:i/>
    </w:rPr>
  </w:style>
  <w:style w:type="paragraph" w:styleId="Heading8">
    <w:name w:val="heading 8"/>
    <w:basedOn w:val="Normal"/>
    <w:next w:val="Normal"/>
    <w:link w:val="Heading8Char"/>
    <w:qFormat/>
    <w:rsid w:val="002E70C1"/>
    <w:pPr>
      <w:ind w:left="720"/>
      <w:outlineLvl w:val="7"/>
    </w:pPr>
    <w:rPr>
      <w:i/>
    </w:rPr>
  </w:style>
  <w:style w:type="paragraph" w:styleId="Heading9">
    <w:name w:val="heading 9"/>
    <w:basedOn w:val="Normal"/>
    <w:next w:val="Normal"/>
    <w:link w:val="Heading9Char"/>
    <w:qFormat/>
    <w:rsid w:val="002E70C1"/>
    <w:pPr>
      <w:ind w:left="720"/>
      <w:outlineLvl w:val="8"/>
    </w:pPr>
    <w:rPr>
      <w:i/>
    </w:rPr>
  </w:style>
  <w:style w:type="character" w:default="1" w:styleId="DefaultParagraphFont">
    <w:name w:val="Default Paragraph Font"/>
    <w:uiPriority w:val="1"/>
    <w:unhideWhenUsed/>
    <w:rsid w:val="002E7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0C1"/>
  </w:style>
  <w:style w:type="character" w:customStyle="1" w:styleId="Heading1Char">
    <w:name w:val="Heading 1 Char"/>
    <w:basedOn w:val="DefaultParagraphFont"/>
    <w:link w:val="Heading1"/>
    <w:rsid w:val="002E70C1"/>
    <w:rPr>
      <w:rFonts w:ascii="Times New Roman" w:eastAsia="Times New Roman" w:hAnsi="Times New Roman" w:cs="Times New Roman"/>
      <w:b/>
      <w:sz w:val="32"/>
      <w:szCs w:val="20"/>
      <w:lang w:eastAsia="en-US"/>
    </w:rPr>
  </w:style>
  <w:style w:type="paragraph" w:styleId="BodyText">
    <w:name w:val="Body Text"/>
    <w:basedOn w:val="Normal"/>
    <w:link w:val="BodyTextChar"/>
    <w:rsid w:val="002E7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0C1"/>
    <w:rPr>
      <w:rFonts w:ascii="Times New Roman" w:eastAsia="Times New Roman" w:hAnsi="Times New Roman" w:cs="Times New Roman"/>
      <w:sz w:val="24"/>
      <w:lang w:eastAsia="en-US"/>
    </w:rPr>
  </w:style>
  <w:style w:type="paragraph" w:styleId="ListBullet">
    <w:name w:val="List Bullet"/>
    <w:basedOn w:val="List"/>
    <w:rsid w:val="002E70C1"/>
    <w:pPr>
      <w:numPr>
        <w:numId w:val="12"/>
      </w:numPr>
      <w:tabs>
        <w:tab w:val="clear" w:pos="340"/>
      </w:tabs>
      <w:spacing w:before="40" w:after="40"/>
    </w:pPr>
  </w:style>
  <w:style w:type="character" w:customStyle="1" w:styleId="SpecialBold">
    <w:name w:val="Special Bold"/>
    <w:basedOn w:val="DefaultParagraphFont"/>
    <w:rsid w:val="002E70C1"/>
    <w:rPr>
      <w:b/>
      <w:spacing w:val="0"/>
    </w:rPr>
  </w:style>
  <w:style w:type="paragraph" w:styleId="ListBullet2">
    <w:name w:val="List Bullet 2"/>
    <w:basedOn w:val="List2"/>
    <w:rsid w:val="002E70C1"/>
    <w:pPr>
      <w:numPr>
        <w:numId w:val="13"/>
      </w:numPr>
      <w:tabs>
        <w:tab w:val="clear" w:pos="680"/>
      </w:tabs>
    </w:pPr>
  </w:style>
  <w:style w:type="paragraph" w:customStyle="1" w:styleId="SuperHeading">
    <w:name w:val="SuperHeading"/>
    <w:basedOn w:val="Normal"/>
    <w:rsid w:val="002E70C1"/>
    <w:pPr>
      <w:spacing w:before="240" w:after="120"/>
      <w:outlineLvl w:val="0"/>
    </w:pPr>
    <w:rPr>
      <w:rFonts w:ascii="Times New Roman" w:hAnsi="Times New Roman"/>
      <w:b/>
      <w:sz w:val="32"/>
    </w:rPr>
  </w:style>
  <w:style w:type="paragraph" w:customStyle="1" w:styleId="AllowPageBreak">
    <w:name w:val="AllowPageBreak"/>
    <w:rsid w:val="002E70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7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0C1"/>
    <w:rPr>
      <w:rFonts w:ascii="Courier New" w:eastAsia="Times New Roman" w:hAnsi="Courier New" w:cs="Times New Roman"/>
      <w:i/>
      <w:szCs w:val="20"/>
      <w:lang w:eastAsia="en-US"/>
    </w:rPr>
  </w:style>
  <w:style w:type="paragraph" w:customStyle="1" w:styleId="HeadingBase">
    <w:name w:val="Heading Base"/>
    <w:rsid w:val="002E7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0C1"/>
    <w:pPr>
      <w:tabs>
        <w:tab w:val="right" w:leader="dot" w:pos="9072"/>
      </w:tabs>
      <w:ind w:left="567"/>
    </w:pPr>
    <w:rPr>
      <w:szCs w:val="22"/>
    </w:rPr>
  </w:style>
  <w:style w:type="paragraph" w:customStyle="1" w:styleId="TOCBase">
    <w:name w:val="TOC Base"/>
    <w:rsid w:val="002E7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0C1"/>
    <w:pPr>
      <w:tabs>
        <w:tab w:val="right" w:leader="dot" w:pos="9072"/>
      </w:tabs>
      <w:spacing w:before="40" w:after="40"/>
      <w:ind w:left="284"/>
    </w:pPr>
    <w:rPr>
      <w:rFonts w:ascii="Times New Roman" w:hAnsi="Times New Roman"/>
    </w:rPr>
  </w:style>
  <w:style w:type="paragraph" w:styleId="TOC1">
    <w:name w:val="toc 1"/>
    <w:basedOn w:val="TOCBase"/>
    <w:next w:val="Normal"/>
    <w:rsid w:val="002E7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0C1"/>
    <w:rPr>
      <w:rFonts w:ascii="Times New Roman" w:eastAsia="Times New Roman" w:hAnsi="Times New Roman" w:cs="Times New Roman"/>
      <w:sz w:val="16"/>
      <w:lang w:eastAsia="en-US"/>
    </w:rPr>
  </w:style>
  <w:style w:type="paragraph" w:styleId="Title">
    <w:name w:val="Title"/>
    <w:basedOn w:val="HeadingBase"/>
    <w:link w:val="TitleChar"/>
    <w:qFormat/>
    <w:rsid w:val="002E70C1"/>
    <w:pPr>
      <w:spacing w:before="5040"/>
      <w:jc w:val="center"/>
    </w:pPr>
    <w:rPr>
      <w:sz w:val="48"/>
      <w:szCs w:val="72"/>
      <w:lang w:val="en-US"/>
    </w:rPr>
  </w:style>
  <w:style w:type="character" w:customStyle="1" w:styleId="TitleChar">
    <w:name w:val="Title Char"/>
    <w:basedOn w:val="DefaultParagraphFont"/>
    <w:link w:val="Title"/>
    <w:rsid w:val="002E7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0C1"/>
    <w:pPr>
      <w:tabs>
        <w:tab w:val="left" w:pos="3600"/>
        <w:tab w:val="left" w:pos="3958"/>
      </w:tabs>
    </w:pPr>
  </w:style>
  <w:style w:type="paragraph" w:styleId="List">
    <w:name w:val="List"/>
    <w:basedOn w:val="BodyText"/>
    <w:next w:val="BodyText"/>
    <w:rsid w:val="002E70C1"/>
    <w:pPr>
      <w:tabs>
        <w:tab w:val="left" w:pos="340"/>
      </w:tabs>
      <w:spacing w:before="60" w:after="60"/>
      <w:ind w:left="340" w:hanging="340"/>
    </w:pPr>
  </w:style>
  <w:style w:type="paragraph" w:customStyle="1" w:styleId="Note">
    <w:name w:val="Note"/>
    <w:basedOn w:val="BodyText"/>
    <w:rsid w:val="002E7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0C1"/>
    <w:pPr>
      <w:framePr w:wrap="auto" w:hAnchor="text" w:y="6049"/>
    </w:pPr>
    <w:rPr>
      <w:color w:val="000000"/>
      <w:sz w:val="40"/>
    </w:rPr>
  </w:style>
  <w:style w:type="paragraph" w:customStyle="1" w:styleId="TOCTitle">
    <w:name w:val="TOCTitle"/>
    <w:basedOn w:val="Heading1"/>
    <w:rsid w:val="002E70C1"/>
    <w:pPr>
      <w:spacing w:after="240"/>
      <w:jc w:val="center"/>
      <w:outlineLvl w:val="9"/>
    </w:pPr>
    <w:rPr>
      <w:caps/>
    </w:rPr>
  </w:style>
  <w:style w:type="paragraph" w:customStyle="1" w:styleId="Version">
    <w:name w:val="Version"/>
    <w:rsid w:val="002E7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0C1"/>
    <w:pPr>
      <w:keepNext w:val="0"/>
      <w:tabs>
        <w:tab w:val="right" w:pos="4176"/>
      </w:tabs>
      <w:ind w:left="198" w:hanging="198"/>
    </w:pPr>
    <w:rPr>
      <w:rFonts w:ascii="Garamond" w:hAnsi="Garamond"/>
    </w:rPr>
  </w:style>
  <w:style w:type="paragraph" w:styleId="IndexHeading">
    <w:name w:val="index heading"/>
    <w:basedOn w:val="Normal"/>
    <w:next w:val="Index1"/>
    <w:semiHidden/>
    <w:rsid w:val="002E70C1"/>
    <w:pPr>
      <w:spacing w:before="120" w:after="120"/>
    </w:pPr>
    <w:rPr>
      <w:rFonts w:ascii="Arial" w:hAnsi="Arial"/>
      <w:b/>
      <w:color w:val="918585"/>
      <w:sz w:val="24"/>
    </w:rPr>
  </w:style>
  <w:style w:type="paragraph" w:styleId="Header">
    <w:name w:val="header"/>
    <w:basedOn w:val="Normal"/>
    <w:link w:val="HeaderChar"/>
    <w:rsid w:val="002E7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0C1"/>
    <w:rPr>
      <w:rFonts w:ascii="Times New Roman" w:eastAsia="Times New Roman" w:hAnsi="Times New Roman" w:cs="Times New Roman"/>
      <w:sz w:val="16"/>
      <w:szCs w:val="20"/>
      <w:lang w:val="en-GB" w:eastAsia="en-US"/>
    </w:rPr>
  </w:style>
  <w:style w:type="paragraph" w:customStyle="1" w:styleId="Chapter">
    <w:name w:val="Chapter"/>
    <w:basedOn w:val="Normal"/>
    <w:rsid w:val="002E70C1"/>
    <w:pPr>
      <w:spacing w:before="240"/>
    </w:pPr>
    <w:rPr>
      <w:rFonts w:ascii="Times New Roman" w:hAnsi="Times New Roman"/>
      <w:smallCaps/>
      <w:spacing w:val="80"/>
      <w:sz w:val="28"/>
    </w:rPr>
  </w:style>
  <w:style w:type="paragraph" w:customStyle="1" w:styleId="InChapter">
    <w:name w:val="InChapter"/>
    <w:basedOn w:val="Heading3"/>
    <w:rsid w:val="002E70C1"/>
    <w:pPr>
      <w:spacing w:after="240"/>
      <w:outlineLvl w:val="9"/>
    </w:pPr>
    <w:rPr>
      <w:noProof/>
    </w:rPr>
  </w:style>
  <w:style w:type="paragraph" w:styleId="Index2">
    <w:name w:val="index 2"/>
    <w:basedOn w:val="Normal"/>
    <w:next w:val="Normal"/>
    <w:semiHidden/>
    <w:rsid w:val="002E70C1"/>
    <w:pPr>
      <w:tabs>
        <w:tab w:val="right" w:pos="4176"/>
      </w:tabs>
      <w:ind w:left="568" w:hanging="284"/>
    </w:pPr>
    <w:rPr>
      <w:rFonts w:ascii="Garamond" w:hAnsi="Garamond"/>
    </w:rPr>
  </w:style>
  <w:style w:type="paragraph" w:customStyle="1" w:styleId="Byline">
    <w:name w:val="Byline"/>
    <w:rsid w:val="002E7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0C1"/>
    <w:pPr>
      <w:tabs>
        <w:tab w:val="clear" w:pos="3600"/>
        <w:tab w:val="clear" w:pos="3958"/>
      </w:tabs>
      <w:jc w:val="right"/>
    </w:pPr>
  </w:style>
  <w:style w:type="character" w:styleId="Emphasis">
    <w:name w:val="Emphasis"/>
    <w:basedOn w:val="DefaultParagraphFont"/>
    <w:qFormat/>
    <w:rsid w:val="002E70C1"/>
    <w:rPr>
      <w:i/>
    </w:rPr>
  </w:style>
  <w:style w:type="paragraph" w:styleId="Caption">
    <w:name w:val="caption"/>
    <w:basedOn w:val="BodyText"/>
    <w:next w:val="Normal"/>
    <w:qFormat/>
    <w:rsid w:val="002E70C1"/>
    <w:pPr>
      <w:framePr w:w="2268" w:hSpace="181" w:vSpace="181" w:wrap="around" w:vAnchor="text" w:hAnchor="page" w:x="1135" w:y="285" w:anchorLock="1"/>
    </w:pPr>
    <w:rPr>
      <w:i/>
    </w:rPr>
  </w:style>
  <w:style w:type="paragraph" w:customStyle="1" w:styleId="MiniTOCTitle">
    <w:name w:val="MiniTOCTitle"/>
    <w:basedOn w:val="Heading4"/>
    <w:rsid w:val="002E70C1"/>
    <w:pPr>
      <w:spacing w:before="240"/>
      <w:outlineLvl w:val="9"/>
    </w:pPr>
    <w:rPr>
      <w:noProof/>
      <w:sz w:val="24"/>
    </w:rPr>
  </w:style>
  <w:style w:type="paragraph" w:customStyle="1" w:styleId="MiniTOCItem">
    <w:name w:val="MiniTOCItem"/>
    <w:basedOn w:val="ListBullet"/>
    <w:rsid w:val="002E70C1"/>
    <w:pPr>
      <w:numPr>
        <w:numId w:val="0"/>
      </w:numPr>
      <w:tabs>
        <w:tab w:val="right" w:leader="dot" w:pos="6521"/>
      </w:tabs>
      <w:spacing w:before="0" w:after="0"/>
    </w:pPr>
  </w:style>
  <w:style w:type="paragraph" w:customStyle="1" w:styleId="TOFTitle">
    <w:name w:val="TOFTitle"/>
    <w:basedOn w:val="TOCTitle"/>
    <w:rsid w:val="002E70C1"/>
  </w:style>
  <w:style w:type="paragraph" w:styleId="TableofFigures">
    <w:name w:val="table of figures"/>
    <w:basedOn w:val="Normal"/>
    <w:next w:val="Normal"/>
    <w:semiHidden/>
    <w:rsid w:val="002E70C1"/>
    <w:pPr>
      <w:tabs>
        <w:tab w:val="right" w:leader="dot" w:pos="9072"/>
      </w:tabs>
      <w:ind w:left="970" w:hanging="403"/>
    </w:pPr>
    <w:rPr>
      <w:rFonts w:ascii="Times New Roman" w:hAnsi="Times New Roman"/>
      <w:b/>
    </w:rPr>
  </w:style>
  <w:style w:type="paragraph" w:styleId="ListNumber">
    <w:name w:val="List Number"/>
    <w:basedOn w:val="List"/>
    <w:rsid w:val="002E70C1"/>
    <w:pPr>
      <w:numPr>
        <w:numId w:val="15"/>
      </w:numPr>
      <w:tabs>
        <w:tab w:val="clear" w:pos="340"/>
      </w:tabs>
    </w:pPr>
  </w:style>
  <w:style w:type="character" w:customStyle="1" w:styleId="WingdingSymbols">
    <w:name w:val="Wingding Symbols"/>
    <w:rsid w:val="002E70C1"/>
    <w:rPr>
      <w:rFonts w:ascii="Wingdings" w:hAnsi="Wingdings"/>
    </w:rPr>
  </w:style>
  <w:style w:type="paragraph" w:customStyle="1" w:styleId="TableHeading">
    <w:name w:val="Table Heading"/>
    <w:basedOn w:val="HeadingBase"/>
    <w:rsid w:val="002E70C1"/>
    <w:pPr>
      <w:keepLines/>
      <w:pBdr>
        <w:bottom w:val="single" w:sz="6" w:space="1" w:color="918585"/>
      </w:pBdr>
      <w:spacing w:before="240"/>
    </w:pPr>
  </w:style>
  <w:style w:type="character" w:customStyle="1" w:styleId="HotSpot">
    <w:name w:val="HotSpot"/>
    <w:rsid w:val="002E70C1"/>
    <w:rPr>
      <w:color w:val="0033CC"/>
      <w:u w:val="none"/>
    </w:rPr>
  </w:style>
  <w:style w:type="paragraph" w:customStyle="1" w:styleId="BodyTextRight">
    <w:name w:val="Body Text Right"/>
    <w:basedOn w:val="BodyText"/>
    <w:rsid w:val="002E70C1"/>
    <w:pPr>
      <w:spacing w:before="0" w:after="0"/>
      <w:jc w:val="right"/>
    </w:pPr>
  </w:style>
  <w:style w:type="paragraph" w:styleId="Index3">
    <w:name w:val="index 3"/>
    <w:basedOn w:val="ListNumber2"/>
    <w:next w:val="Normal"/>
    <w:semiHidden/>
    <w:rsid w:val="002E70C1"/>
    <w:pPr>
      <w:numPr>
        <w:numId w:val="0"/>
      </w:numPr>
      <w:tabs>
        <w:tab w:val="right" w:leader="dot" w:pos="4176"/>
      </w:tabs>
    </w:pPr>
  </w:style>
  <w:style w:type="paragraph" w:styleId="ListNumber2">
    <w:name w:val="List Number 2"/>
    <w:basedOn w:val="List2"/>
    <w:rsid w:val="002E70C1"/>
    <w:pPr>
      <w:numPr>
        <w:numId w:val="10"/>
      </w:numPr>
      <w:tabs>
        <w:tab w:val="clear" w:pos="1060"/>
      </w:tabs>
    </w:pPr>
  </w:style>
  <w:style w:type="paragraph" w:customStyle="1" w:styleId="MarginNote">
    <w:name w:val="Margin Note"/>
    <w:basedOn w:val="BodyText"/>
    <w:rsid w:val="002E7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0C1"/>
    <w:rPr>
      <w:sz w:val="32"/>
    </w:rPr>
  </w:style>
  <w:style w:type="paragraph" w:customStyle="1" w:styleId="HeadingProcedure">
    <w:name w:val="Heading Procedure"/>
    <w:basedOn w:val="HeadingBase"/>
    <w:next w:val="Normal"/>
    <w:rsid w:val="002E70C1"/>
    <w:pPr>
      <w:tabs>
        <w:tab w:val="left" w:pos="0"/>
      </w:tabs>
      <w:spacing w:before="120" w:after="60"/>
    </w:pPr>
    <w:rPr>
      <w:i/>
      <w:color w:val="918585"/>
      <w:sz w:val="22"/>
    </w:rPr>
  </w:style>
  <w:style w:type="paragraph" w:customStyle="1" w:styleId="TableBodyText">
    <w:name w:val="Table Body Text"/>
    <w:basedOn w:val="BodyText"/>
    <w:rsid w:val="002E70C1"/>
    <w:pPr>
      <w:spacing w:before="60" w:after="60"/>
    </w:pPr>
  </w:style>
  <w:style w:type="paragraph" w:styleId="ListContinue">
    <w:name w:val="List Continue"/>
    <w:basedOn w:val="List"/>
    <w:rsid w:val="002E70C1"/>
    <w:pPr>
      <w:ind w:firstLine="0"/>
    </w:pPr>
  </w:style>
  <w:style w:type="paragraph" w:customStyle="1" w:styleId="ListNote">
    <w:name w:val="List Note"/>
    <w:basedOn w:val="List"/>
    <w:rsid w:val="002E70C1"/>
    <w:pPr>
      <w:pBdr>
        <w:top w:val="single" w:sz="6" w:space="2" w:color="918585"/>
        <w:bottom w:val="single" w:sz="6" w:space="2" w:color="918585"/>
      </w:pBdr>
      <w:tabs>
        <w:tab w:val="left" w:pos="1021"/>
      </w:tabs>
      <w:ind w:firstLine="0"/>
    </w:pPr>
  </w:style>
  <w:style w:type="paragraph" w:customStyle="1" w:styleId="Warning">
    <w:name w:val="Warning"/>
    <w:basedOn w:val="BodyText"/>
    <w:rsid w:val="002E70C1"/>
    <w:pPr>
      <w:shd w:val="clear" w:color="auto" w:fill="D9D9D9"/>
      <w:tabs>
        <w:tab w:val="left" w:pos="992"/>
      </w:tabs>
      <w:ind w:left="119" w:right="119"/>
    </w:pPr>
    <w:rPr>
      <w:sz w:val="20"/>
    </w:rPr>
  </w:style>
  <w:style w:type="paragraph" w:customStyle="1" w:styleId="MarginIcons">
    <w:name w:val="Margin Icons"/>
    <w:basedOn w:val="BodyText"/>
    <w:rsid w:val="002E7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0C1"/>
    <w:rPr>
      <w:rFonts w:ascii="Courier New" w:hAnsi="Courier New"/>
    </w:rPr>
  </w:style>
  <w:style w:type="paragraph" w:customStyle="1" w:styleId="NoteBullet">
    <w:name w:val="Note Bullet"/>
    <w:basedOn w:val="Note"/>
    <w:rsid w:val="002E70C1"/>
    <w:pPr>
      <w:tabs>
        <w:tab w:val="clear" w:pos="680"/>
      </w:tabs>
      <w:spacing w:before="60" w:after="60"/>
    </w:pPr>
  </w:style>
  <w:style w:type="paragraph" w:customStyle="1" w:styleId="SubHeading2">
    <w:name w:val="SubHeading2"/>
    <w:basedOn w:val="HeadingBase"/>
    <w:rsid w:val="002E70C1"/>
    <w:pPr>
      <w:spacing w:before="240" w:after="60"/>
    </w:pPr>
    <w:rPr>
      <w:sz w:val="20"/>
    </w:rPr>
  </w:style>
  <w:style w:type="paragraph" w:customStyle="1" w:styleId="SubHeading1">
    <w:name w:val="SubHeading1"/>
    <w:basedOn w:val="HeadingBase"/>
    <w:rsid w:val="002E70C1"/>
    <w:pPr>
      <w:spacing w:before="240" w:after="60"/>
    </w:pPr>
    <w:rPr>
      <w:color w:val="918585"/>
      <w:sz w:val="22"/>
    </w:rPr>
  </w:style>
  <w:style w:type="paragraph" w:customStyle="1" w:styleId="SideHeading">
    <w:name w:val="Side Heading"/>
    <w:basedOn w:val="HeadingBase"/>
    <w:rsid w:val="002E7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0C1"/>
    <w:pPr>
      <w:tabs>
        <w:tab w:val="num" w:pos="360"/>
      </w:tabs>
    </w:pPr>
  </w:style>
  <w:style w:type="paragraph" w:styleId="PlainText">
    <w:name w:val="Plain Text"/>
    <w:basedOn w:val="Normal"/>
    <w:link w:val="PlainTextChar"/>
    <w:rsid w:val="002E70C1"/>
    <w:rPr>
      <w:sz w:val="20"/>
    </w:rPr>
  </w:style>
  <w:style w:type="character" w:customStyle="1" w:styleId="PlainTextChar">
    <w:name w:val="Plain Text Char"/>
    <w:basedOn w:val="DefaultParagraphFont"/>
    <w:link w:val="PlainText"/>
    <w:rsid w:val="002E70C1"/>
    <w:rPr>
      <w:rFonts w:ascii="Courier New" w:eastAsia="Times New Roman" w:hAnsi="Courier New" w:cs="Times New Roman"/>
      <w:sz w:val="20"/>
      <w:szCs w:val="20"/>
      <w:lang w:eastAsia="en-US"/>
    </w:rPr>
  </w:style>
  <w:style w:type="character" w:customStyle="1" w:styleId="MenuOption">
    <w:name w:val="Menu Option"/>
    <w:basedOn w:val="DefaultParagraphFont"/>
    <w:rsid w:val="002E70C1"/>
    <w:rPr>
      <w:b/>
      <w:smallCaps/>
    </w:rPr>
  </w:style>
  <w:style w:type="paragraph" w:customStyle="1" w:styleId="TableListNumber">
    <w:name w:val="Table List Number"/>
    <w:basedOn w:val="ListNumber"/>
    <w:rsid w:val="002E70C1"/>
    <w:pPr>
      <w:numPr>
        <w:numId w:val="0"/>
      </w:numPr>
    </w:pPr>
  </w:style>
  <w:style w:type="paragraph" w:styleId="TOC4">
    <w:name w:val="toc 4"/>
    <w:basedOn w:val="TOCBase"/>
    <w:next w:val="Normal"/>
    <w:semiHidden/>
    <w:rsid w:val="002E70C1"/>
    <w:pPr>
      <w:tabs>
        <w:tab w:val="right" w:leader="dot" w:pos="9071"/>
      </w:tabs>
      <w:ind w:left="1701"/>
    </w:pPr>
  </w:style>
  <w:style w:type="paragraph" w:customStyle="1" w:styleId="ListAlpha">
    <w:name w:val="List Alpha"/>
    <w:basedOn w:val="List"/>
    <w:rsid w:val="002E70C1"/>
    <w:pPr>
      <w:numPr>
        <w:numId w:val="9"/>
      </w:numPr>
    </w:pPr>
  </w:style>
  <w:style w:type="paragraph" w:customStyle="1" w:styleId="ListAlpha2">
    <w:name w:val="List Alpha 2"/>
    <w:basedOn w:val="List2"/>
    <w:rsid w:val="002E70C1"/>
    <w:pPr>
      <w:numPr>
        <w:numId w:val="8"/>
      </w:numPr>
    </w:pPr>
  </w:style>
  <w:style w:type="paragraph" w:styleId="List2">
    <w:name w:val="List 2"/>
    <w:basedOn w:val="BodyText"/>
    <w:rsid w:val="002E70C1"/>
    <w:pPr>
      <w:tabs>
        <w:tab w:val="left" w:pos="680"/>
      </w:tabs>
      <w:spacing w:before="60" w:after="60"/>
      <w:ind w:left="680" w:hanging="340"/>
    </w:pPr>
  </w:style>
  <w:style w:type="paragraph" w:styleId="List3">
    <w:name w:val="List 3"/>
    <w:basedOn w:val="BodyText"/>
    <w:rsid w:val="002E70C1"/>
    <w:pPr>
      <w:tabs>
        <w:tab w:val="left" w:pos="1021"/>
      </w:tabs>
      <w:spacing w:before="60" w:after="60"/>
      <w:ind w:left="1020" w:hanging="340"/>
    </w:pPr>
  </w:style>
  <w:style w:type="paragraph" w:styleId="List4">
    <w:name w:val="List 4"/>
    <w:basedOn w:val="BodyText"/>
    <w:rsid w:val="002E70C1"/>
    <w:pPr>
      <w:tabs>
        <w:tab w:val="left" w:pos="1361"/>
      </w:tabs>
      <w:spacing w:before="60" w:after="60"/>
      <w:ind w:left="1361" w:hanging="340"/>
    </w:pPr>
  </w:style>
  <w:style w:type="paragraph" w:styleId="List5">
    <w:name w:val="List 5"/>
    <w:basedOn w:val="BodyText"/>
    <w:rsid w:val="002E70C1"/>
    <w:pPr>
      <w:tabs>
        <w:tab w:val="left" w:pos="1701"/>
      </w:tabs>
      <w:spacing w:before="60" w:after="60"/>
      <w:ind w:left="1701" w:hanging="340"/>
    </w:pPr>
  </w:style>
  <w:style w:type="paragraph" w:styleId="ListBullet3">
    <w:name w:val="List Bullet 3"/>
    <w:basedOn w:val="List3"/>
    <w:rsid w:val="002E70C1"/>
    <w:pPr>
      <w:numPr>
        <w:numId w:val="14"/>
      </w:numPr>
      <w:tabs>
        <w:tab w:val="clear" w:pos="1021"/>
      </w:tabs>
      <w:ind w:left="1037" w:hanging="357"/>
    </w:pPr>
  </w:style>
  <w:style w:type="paragraph" w:styleId="ListBullet4">
    <w:name w:val="List Bullet 4"/>
    <w:basedOn w:val="List4"/>
    <w:rsid w:val="002E70C1"/>
    <w:pPr>
      <w:numPr>
        <w:numId w:val="3"/>
      </w:numPr>
      <w:tabs>
        <w:tab w:val="clear" w:pos="1361"/>
      </w:tabs>
    </w:pPr>
  </w:style>
  <w:style w:type="paragraph" w:styleId="ListBullet5">
    <w:name w:val="List Bullet 5"/>
    <w:basedOn w:val="List5"/>
    <w:rsid w:val="002E70C1"/>
    <w:pPr>
      <w:numPr>
        <w:numId w:val="4"/>
      </w:numPr>
    </w:pPr>
  </w:style>
  <w:style w:type="paragraph" w:styleId="ListContinue2">
    <w:name w:val="List Continue 2"/>
    <w:basedOn w:val="List2"/>
    <w:rsid w:val="002E70C1"/>
    <w:pPr>
      <w:ind w:firstLine="0"/>
    </w:pPr>
  </w:style>
  <w:style w:type="paragraph" w:styleId="ListContinue3">
    <w:name w:val="List Continue 3"/>
    <w:basedOn w:val="List3"/>
    <w:rsid w:val="002E70C1"/>
    <w:pPr>
      <w:ind w:left="1021" w:firstLine="0"/>
    </w:pPr>
  </w:style>
  <w:style w:type="paragraph" w:styleId="ListContinue4">
    <w:name w:val="List Continue 4"/>
    <w:basedOn w:val="List4"/>
    <w:rsid w:val="002E70C1"/>
    <w:pPr>
      <w:ind w:firstLine="0"/>
    </w:pPr>
  </w:style>
  <w:style w:type="paragraph" w:styleId="ListContinue5">
    <w:name w:val="List Continue 5"/>
    <w:basedOn w:val="List5"/>
    <w:rsid w:val="002E70C1"/>
    <w:pPr>
      <w:ind w:firstLine="0"/>
    </w:pPr>
  </w:style>
  <w:style w:type="paragraph" w:styleId="ListNumber3">
    <w:name w:val="List Number 3"/>
    <w:basedOn w:val="List3"/>
    <w:rsid w:val="002E70C1"/>
    <w:pPr>
      <w:numPr>
        <w:numId w:val="5"/>
      </w:numPr>
    </w:pPr>
  </w:style>
  <w:style w:type="paragraph" w:styleId="ListNumber4">
    <w:name w:val="List Number 4"/>
    <w:basedOn w:val="List4"/>
    <w:rsid w:val="002E70C1"/>
    <w:pPr>
      <w:numPr>
        <w:numId w:val="6"/>
      </w:numPr>
    </w:pPr>
  </w:style>
  <w:style w:type="paragraph" w:styleId="ListNumber5">
    <w:name w:val="List Number 5"/>
    <w:basedOn w:val="List5"/>
    <w:rsid w:val="002E70C1"/>
    <w:pPr>
      <w:numPr>
        <w:numId w:val="7"/>
      </w:numPr>
    </w:pPr>
  </w:style>
  <w:style w:type="paragraph" w:styleId="BlockText">
    <w:name w:val="Block Text"/>
    <w:basedOn w:val="Normal"/>
    <w:rsid w:val="002E70C1"/>
    <w:pPr>
      <w:spacing w:after="120"/>
      <w:ind w:left="1440" w:right="1440"/>
    </w:pPr>
  </w:style>
  <w:style w:type="character" w:customStyle="1" w:styleId="Subscript">
    <w:name w:val="Subscript"/>
    <w:basedOn w:val="DefaultParagraphFont"/>
    <w:rsid w:val="002E70C1"/>
    <w:rPr>
      <w:sz w:val="16"/>
      <w:vertAlign w:val="subscript"/>
    </w:rPr>
  </w:style>
  <w:style w:type="character" w:customStyle="1" w:styleId="Superscript">
    <w:name w:val="Superscript"/>
    <w:basedOn w:val="DefaultParagraphFont"/>
    <w:rsid w:val="002E70C1"/>
    <w:rPr>
      <w:sz w:val="16"/>
      <w:vertAlign w:val="superscript"/>
    </w:rPr>
  </w:style>
  <w:style w:type="character" w:customStyle="1" w:styleId="Symbols">
    <w:name w:val="Symbols"/>
    <w:basedOn w:val="DefaultParagraphFont"/>
    <w:rsid w:val="002E70C1"/>
    <w:rPr>
      <w:rFonts w:ascii="Symbol" w:hAnsi="Symbol"/>
    </w:rPr>
  </w:style>
  <w:style w:type="character" w:customStyle="1" w:styleId="MenuOptions">
    <w:name w:val="Menu Options"/>
    <w:basedOn w:val="DefaultParagraphFont"/>
    <w:rsid w:val="002E70C1"/>
    <w:rPr>
      <w:rFonts w:ascii="Arial Narrow" w:hAnsi="Arial Narrow"/>
      <w:smallCaps/>
    </w:rPr>
  </w:style>
  <w:style w:type="character" w:customStyle="1" w:styleId="Buttons">
    <w:name w:val="Buttons"/>
    <w:basedOn w:val="DefaultParagraphFont"/>
    <w:rsid w:val="002E70C1"/>
    <w:rPr>
      <w:b/>
    </w:rPr>
  </w:style>
  <w:style w:type="character" w:customStyle="1" w:styleId="Underlined">
    <w:name w:val="Underlined"/>
    <w:basedOn w:val="DefaultParagraphFont"/>
    <w:rsid w:val="002E70C1"/>
    <w:rPr>
      <w:u w:val="single"/>
    </w:rPr>
  </w:style>
  <w:style w:type="paragraph" w:customStyle="1" w:styleId="TableBodyTextRight">
    <w:name w:val="Table Body Text Right"/>
    <w:basedOn w:val="TableBodyText"/>
    <w:rsid w:val="002E70C1"/>
    <w:pPr>
      <w:widowControl w:val="0"/>
      <w:autoSpaceDE w:val="0"/>
      <w:autoSpaceDN w:val="0"/>
      <w:adjustRightInd w:val="0"/>
      <w:jc w:val="right"/>
    </w:pPr>
    <w:rPr>
      <w:rFonts w:cs="Arial"/>
      <w:szCs w:val="18"/>
    </w:rPr>
  </w:style>
  <w:style w:type="paragraph" w:customStyle="1" w:styleId="CopyrightText">
    <w:name w:val="Copyright Text"/>
    <w:basedOn w:val="BodyText"/>
    <w:rsid w:val="002E70C1"/>
    <w:rPr>
      <w:sz w:val="18"/>
    </w:rPr>
  </w:style>
  <w:style w:type="paragraph" w:customStyle="1" w:styleId="BodySmallRight">
    <w:name w:val="Body Small Right"/>
    <w:basedOn w:val="BodyTextRight"/>
    <w:rsid w:val="002E70C1"/>
    <w:rPr>
      <w:sz w:val="18"/>
      <w:szCs w:val="18"/>
    </w:rPr>
  </w:style>
  <w:style w:type="paragraph" w:customStyle="1" w:styleId="MarginEdition">
    <w:name w:val="Margin Edition"/>
    <w:basedOn w:val="MarginNote"/>
    <w:rsid w:val="002E70C1"/>
    <w:pPr>
      <w:spacing w:before="0" w:after="0"/>
    </w:pPr>
    <w:rPr>
      <w:rFonts w:ascii="Times New Roman" w:hAnsi="Times New Roman"/>
      <w:color w:val="999999"/>
    </w:rPr>
  </w:style>
  <w:style w:type="paragraph" w:customStyle="1" w:styleId="Spacer">
    <w:name w:val="Spacer"/>
    <w:basedOn w:val="Normal"/>
    <w:rsid w:val="002E70C1"/>
    <w:rPr>
      <w:sz w:val="2"/>
      <w:szCs w:val="2"/>
    </w:rPr>
  </w:style>
  <w:style w:type="character" w:customStyle="1" w:styleId="Small">
    <w:name w:val="Small"/>
    <w:basedOn w:val="DefaultParagraphFont"/>
    <w:rsid w:val="002E70C1"/>
    <w:rPr>
      <w:sz w:val="16"/>
    </w:rPr>
  </w:style>
  <w:style w:type="paragraph" w:customStyle="1" w:styleId="WideTable">
    <w:name w:val="Wide Table"/>
    <w:basedOn w:val="Normal"/>
    <w:rsid w:val="002E70C1"/>
    <w:pPr>
      <w:ind w:left="-1418"/>
    </w:pPr>
    <w:rPr>
      <w:sz w:val="2"/>
      <w:szCs w:val="2"/>
    </w:rPr>
  </w:style>
  <w:style w:type="character" w:styleId="PageNumber">
    <w:name w:val="page number"/>
    <w:basedOn w:val="DefaultParagraphFont"/>
    <w:rsid w:val="002E70C1"/>
  </w:style>
  <w:style w:type="paragraph" w:styleId="Quote">
    <w:name w:val="Quote"/>
    <w:basedOn w:val="Heading1"/>
    <w:link w:val="QuoteChar"/>
    <w:qFormat/>
    <w:rsid w:val="002E70C1"/>
    <w:rPr>
      <w:b w:val="0"/>
      <w:sz w:val="72"/>
      <w:szCs w:val="72"/>
      <w:lang w:val="en-NZ"/>
    </w:rPr>
  </w:style>
  <w:style w:type="character" w:customStyle="1" w:styleId="QuoteChar">
    <w:name w:val="Quote Char"/>
    <w:basedOn w:val="DefaultParagraphFont"/>
    <w:link w:val="Quote"/>
    <w:rsid w:val="002E7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0C1"/>
    <w:pPr>
      <w:pageBreakBefore/>
    </w:pPr>
  </w:style>
  <w:style w:type="paragraph" w:customStyle="1" w:styleId="Border">
    <w:name w:val="Border"/>
    <w:basedOn w:val="Normal"/>
    <w:qFormat/>
    <w:rsid w:val="002E7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0C1"/>
    <w:rPr>
      <w:b/>
      <w:bCs/>
      <w:i/>
      <w:iCs/>
      <w:color w:val="auto"/>
    </w:rPr>
  </w:style>
  <w:style w:type="paragraph" w:styleId="IntenseQuote">
    <w:name w:val="Intense Quote"/>
    <w:basedOn w:val="Normal"/>
    <w:next w:val="Normal"/>
    <w:link w:val="IntenseQuoteChar"/>
    <w:uiPriority w:val="30"/>
    <w:qFormat/>
    <w:rsid w:val="002E7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0C1"/>
    <w:rPr>
      <w:smallCaps/>
      <w:color w:val="auto"/>
      <w:u w:val="single"/>
    </w:rPr>
  </w:style>
  <w:style w:type="character" w:styleId="IntenseReference">
    <w:name w:val="Intense Reference"/>
    <w:basedOn w:val="DefaultParagraphFont"/>
    <w:uiPriority w:val="32"/>
    <w:qFormat/>
    <w:rsid w:val="002E70C1"/>
    <w:rPr>
      <w:b/>
      <w:bCs/>
      <w:smallCaps/>
      <w:color w:val="auto"/>
      <w:spacing w:val="5"/>
      <w:u w:val="single"/>
    </w:rPr>
  </w:style>
  <w:style w:type="paragraph" w:customStyle="1" w:styleId="2ColumnHeading">
    <w:name w:val="2Column Heading"/>
    <w:basedOn w:val="BodyText"/>
    <w:qFormat/>
    <w:rsid w:val="002E70C1"/>
    <w:pPr>
      <w:spacing w:after="60"/>
      <w:ind w:left="-2268"/>
    </w:pPr>
    <w:rPr>
      <w:b/>
    </w:rPr>
  </w:style>
  <w:style w:type="paragraph" w:customStyle="1" w:styleId="Heading1TOC">
    <w:name w:val="Heading1 TOC"/>
    <w:basedOn w:val="Normal"/>
    <w:qFormat/>
    <w:rsid w:val="002E70C1"/>
    <w:pPr>
      <w:spacing w:before="240" w:after="120"/>
    </w:pPr>
    <w:rPr>
      <w:rFonts w:ascii="Times New Roman" w:hAnsi="Times New Roman"/>
      <w:b/>
      <w:sz w:val="32"/>
    </w:rPr>
  </w:style>
  <w:style w:type="paragraph" w:customStyle="1" w:styleId="Heading2TOC">
    <w:name w:val="Heading2 TOC"/>
    <w:basedOn w:val="Normal"/>
    <w:qFormat/>
    <w:rsid w:val="002E70C1"/>
    <w:pPr>
      <w:spacing w:before="240" w:after="60"/>
    </w:pPr>
    <w:rPr>
      <w:rFonts w:ascii="Times New Roman" w:hAnsi="Times New Roman"/>
      <w:b/>
      <w:sz w:val="28"/>
    </w:rPr>
  </w:style>
  <w:style w:type="character" w:customStyle="1" w:styleId="Underline">
    <w:name w:val="Underline"/>
    <w:basedOn w:val="DefaultParagraphFont"/>
    <w:qFormat/>
    <w:rsid w:val="002E70C1"/>
    <w:rPr>
      <w:u w:val="single"/>
    </w:rPr>
  </w:style>
  <w:style w:type="character" w:customStyle="1" w:styleId="BoldandItalics">
    <w:name w:val="Bold and Italics"/>
    <w:qFormat/>
    <w:rsid w:val="002E70C1"/>
    <w:rPr>
      <w:b/>
      <w:i/>
      <w:u w:val="none"/>
    </w:rPr>
  </w:style>
  <w:style w:type="paragraph" w:styleId="BalloonText">
    <w:name w:val="Balloon Text"/>
    <w:basedOn w:val="Normal"/>
    <w:link w:val="BalloonTextChar"/>
    <w:rsid w:val="002E70C1"/>
    <w:rPr>
      <w:rFonts w:ascii="Tahoma" w:hAnsi="Tahoma" w:cs="Tahoma"/>
      <w:sz w:val="16"/>
      <w:szCs w:val="16"/>
    </w:rPr>
  </w:style>
  <w:style w:type="character" w:customStyle="1" w:styleId="BalloonTextChar">
    <w:name w:val="Balloon Text Char"/>
    <w:basedOn w:val="DefaultParagraphFont"/>
    <w:link w:val="BalloonText"/>
    <w:rsid w:val="002E7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0C1"/>
    <w:rPr>
      <w:b/>
      <w:color w:val="660033"/>
      <w:spacing w:val="0"/>
    </w:rPr>
  </w:style>
  <w:style w:type="paragraph" w:customStyle="1" w:styleId="Nameditemlist">
    <w:name w:val="Named item list"/>
    <w:basedOn w:val="BodyText"/>
    <w:qFormat/>
    <w:rsid w:val="002E70C1"/>
    <w:pPr>
      <w:tabs>
        <w:tab w:val="left" w:pos="2835"/>
      </w:tabs>
      <w:ind w:left="2835" w:hanging="2835"/>
    </w:pPr>
  </w:style>
  <w:style w:type="paragraph" w:customStyle="1" w:styleId="BodyTextnopadding">
    <w:name w:val="Body Text no padding"/>
    <w:basedOn w:val="BodyText"/>
    <w:qFormat/>
    <w:rsid w:val="002E70C1"/>
    <w:pPr>
      <w:spacing w:before="0" w:after="0"/>
    </w:pPr>
  </w:style>
  <w:style w:type="paragraph" w:customStyle="1" w:styleId="BodyTextBold">
    <w:name w:val="Body Text Bold"/>
    <w:basedOn w:val="BodyText"/>
    <w:qFormat/>
    <w:rsid w:val="002E70C1"/>
    <w:rPr>
      <w:b/>
    </w:rPr>
  </w:style>
  <w:style w:type="character" w:styleId="Hyperlink">
    <w:name w:val="Hyperlink"/>
    <w:basedOn w:val="DefaultParagraphFont"/>
    <w:uiPriority w:val="99"/>
    <w:unhideWhenUsed/>
    <w:rsid w:val="00502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7282</Characters>
  <Application>Microsoft Office Word</Application>
  <DocSecurity>0</DocSecurity>
  <Lines>280</Lines>
  <Paragraphs>158</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AVIN0006 Manage RPAS assets</dc:title>
  <dc:subject>Approved</dc:subject>
  <dc:creator>Industry Skills Australia</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