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270" w:rsidP="00C12270">
      <w:pPr>
        <w:pStyle w:val="Title"/>
      </w:pPr>
      <w:r>
        <w:fldChar w:fldCharType="begin"/>
      </w:r>
      <w:r>
        <w:instrText xml:space="preserve"> TITLE   \* MERGEFORMAT </w:instrText>
      </w:r>
      <w:r>
        <w:fldChar w:fldCharType="separate"/>
      </w:r>
      <w:r>
        <w:t>AVIM5001 Operate a simulator</w:t>
      </w:r>
      <w:r>
        <w:fldChar w:fldCharType="end"/>
      </w:r>
    </w:p>
    <w:p w:rsidR="00C12270" w:rsidP="00C12270">
      <w:pPr>
        <w:pStyle w:val="Version"/>
        <w:sectPr w:rsidSect="000C77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70E" w:rsidP="000C770E">
      <w:pPr>
        <w:pStyle w:val="SuperHeading"/>
      </w:pPr>
      <w:r w:rsidRPr="000C770E">
        <w:t>AVIM5001 Operate a simulator</w:t>
      </w:r>
    </w:p>
    <w:p w:rsidR="00000000" w:rsidRPr="000C770E" w:rsidP="000C770E">
      <w:pPr>
        <w:pStyle w:val="Heading1"/>
      </w:pPr>
      <w:bookmarkStart w:id="1" w:name="O_663977"/>
      <w:bookmarkEnd w:id="1"/>
      <w:r w:rsidRPr="000C770E">
        <w:t>Modification History</w:t>
      </w:r>
    </w:p>
    <w:p w:rsidR="00C12270" w:rsidP="00C12270">
      <w:pPr>
        <w:pStyle w:val="BodyText"/>
      </w:pPr>
      <w:r w:rsidRPr="000C770E">
        <w:t>Release 1. This is the first release of this unit of competency in the AVI Aviation Training Package.</w:t>
      </w:r>
    </w:p>
    <w:p w:rsidR="00000000" w:rsidRPr="000C770E" w:rsidP="000C770E">
      <w:pPr>
        <w:pStyle w:val="Heading1"/>
      </w:pPr>
      <w:bookmarkStart w:id="2" w:name="O_663978"/>
      <w:bookmarkEnd w:id="2"/>
      <w:r w:rsidRPr="000C770E">
        <w:t>Application</w:t>
      </w:r>
    </w:p>
    <w:tbl>
      <w:tblPr>
        <w:tblW w:w="9498" w:type="dxa"/>
        <w:tblLayout w:type="fixed"/>
        <w:tblCellMar>
          <w:left w:w="62" w:type="dxa"/>
          <w:right w:w="62" w:type="dxa"/>
        </w:tblCellMar>
        <w:tblLook w:val="0000"/>
      </w:tblPr>
      <w:tblGrid>
        <w:gridCol w:w="9498"/>
      </w:tblGrid>
      <w:tr w:rsidTr="000C770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C770E" w:rsidP="000C770E">
            <w:pPr>
              <w:pStyle w:val="BodyText"/>
            </w:pPr>
            <w:r w:rsidRPr="000C770E">
              <w:t>This unit involves the skills and knowledge required to operate a simulator, in compliance with relevan</w:t>
            </w:r>
            <w:r w:rsidRPr="000C770E">
              <w:t>t regulatory requirements of the Civil Aviation Safety Authority (CASA) and national operating standards. Use of this unit for simulation activities outside of an aviation context is to be in accordance with relevant regulatory, organisational or enterpris</w:t>
            </w:r>
            <w:r w:rsidRPr="000C770E">
              <w:t>e procedures.</w:t>
            </w:r>
          </w:p>
          <w:p w:rsidR="00000000" w:rsidRPr="000C770E" w:rsidP="000C770E">
            <w:pPr>
              <w:pStyle w:val="BodyText"/>
            </w:pPr>
            <w:r w:rsidRPr="000C770E">
              <w:t>It includes applying simulation operations safety, conducting pre-operation planning, controlling a simulation activity and performing post-operation activities.</w:t>
            </w:r>
          </w:p>
          <w:p w:rsidR="00000000" w:rsidRPr="000C770E" w:rsidP="000C770E">
            <w:pPr>
              <w:pStyle w:val="BodyText"/>
            </w:pPr>
            <w:r w:rsidRPr="000C770E">
              <w:t>This unit addresses technical skill requirements (physical, mental and task-mana</w:t>
            </w:r>
            <w:r w:rsidRPr="000C770E">
              <w:t>gement abilities) related to training and assessment duties of simulator operators, instructors and assessors, and contributes to safe and effective performance in simple and/or complex operational or training environments.</w:t>
            </w:r>
          </w:p>
          <w:p w:rsidR="00000000" w:rsidRPr="000C770E" w:rsidP="000C770E">
            <w:pPr>
              <w:pStyle w:val="BodyText"/>
            </w:pPr>
            <w:r w:rsidRPr="000C770E">
              <w:t>Operations are conducted as part</w:t>
            </w:r>
            <w:r w:rsidRPr="000C770E">
              <w:t xml:space="preserve"> of recreational, commercial and military simulation activities across a variety of operational contexts within the Australian aviation industry, or other vocational operating environments when required.</w:t>
            </w:r>
          </w:p>
          <w:p w:rsidR="00000000" w:rsidRPr="000C770E" w:rsidP="000C770E">
            <w:pPr>
              <w:pStyle w:val="BodyText"/>
            </w:pPr>
            <w:r w:rsidRPr="000C770E">
              <w:t>Work is performed independently or under limited sup</w:t>
            </w:r>
            <w:r w:rsidRPr="000C770E">
              <w:t>ervision as a single operator or within a team environment.</w:t>
            </w:r>
          </w:p>
          <w:p w:rsidR="00000000" w:rsidRPr="000C770E" w:rsidP="000C770E">
            <w:pPr>
              <w:pStyle w:val="BodyText"/>
            </w:pPr>
            <w:r w:rsidRPr="000C770E">
              <w:t>Licensing, legislative, regulatory or certification requirements are applicable to this unit.</w:t>
            </w:r>
          </w:p>
          <w:p w:rsidR="00000000" w:rsidRPr="000C770E" w:rsidP="000C770E">
            <w:pPr>
              <w:pStyle w:val="BodyText"/>
            </w:pPr>
            <w:r w:rsidRPr="000C770E">
              <w:t>Use for Defence Aviation is to be in accordance with relevant Defence Orders, Instructions, Publicatio</w:t>
            </w:r>
            <w:r w:rsidRPr="000C770E">
              <w:t>ns and Regulations.</w:t>
            </w:r>
          </w:p>
        </w:tc>
      </w:tr>
    </w:tbl>
    <w:p w:rsidR="00C12270" w:rsidP="000C770E">
      <w:pPr>
        <w:pStyle w:val="BodyText"/>
      </w:pPr>
    </w:p>
    <w:p w:rsidR="00C12270" w:rsidP="000C770E">
      <w:pPr>
        <w:pStyle w:val="BodyText"/>
      </w:pPr>
    </w:p>
    <w:p w:rsidR="00000000" w:rsidRPr="000C770E" w:rsidP="000C770E">
      <w:pPr>
        <w:pStyle w:val="Heading1"/>
      </w:pPr>
      <w:bookmarkStart w:id="3" w:name="O_663979"/>
      <w:bookmarkEnd w:id="3"/>
      <w:r w:rsidRPr="000C770E">
        <w:t>Pre-requisite Unit</w:t>
      </w:r>
    </w:p>
    <w:p w:rsidR="00C12270" w:rsidP="00C12270">
      <w:pPr>
        <w:pStyle w:val="BodyText"/>
      </w:pPr>
      <w:r w:rsidRPr="000C770E">
        <w:t>Not applicable.</w:t>
      </w:r>
    </w:p>
    <w:p w:rsidR="00000000" w:rsidRPr="000C770E" w:rsidP="000C770E">
      <w:pPr>
        <w:pStyle w:val="Heading1"/>
      </w:pPr>
      <w:bookmarkStart w:id="4" w:name="O_663980"/>
      <w:bookmarkEnd w:id="4"/>
      <w:r w:rsidRPr="000C770E">
        <w:t>Competency Field</w:t>
      </w:r>
    </w:p>
    <w:p w:rsidR="00C12270" w:rsidP="00C12270">
      <w:pPr>
        <w:pStyle w:val="BodyText"/>
      </w:pPr>
      <w:r w:rsidRPr="000C770E">
        <w:t>M – Training and Assessment</w:t>
      </w:r>
    </w:p>
    <w:p w:rsidR="00000000" w:rsidRPr="000C770E" w:rsidP="000C770E">
      <w:pPr>
        <w:pStyle w:val="Heading1"/>
      </w:pPr>
      <w:bookmarkStart w:id="5" w:name="O_663981"/>
      <w:bookmarkEnd w:id="5"/>
      <w:r w:rsidRPr="000C770E">
        <w:t>Unit Sector</w:t>
      </w:r>
    </w:p>
    <w:p w:rsidR="00C12270" w:rsidP="00C12270">
      <w:pPr>
        <w:pStyle w:val="BodyText"/>
      </w:pPr>
      <w:r w:rsidRPr="000C770E">
        <w:t>Not applicable.</w:t>
      </w:r>
    </w:p>
    <w:p w:rsidR="00000000" w:rsidRPr="000C770E" w:rsidP="000C770E">
      <w:pPr>
        <w:pStyle w:val="Heading1"/>
      </w:pPr>
      <w:bookmarkStart w:id="6" w:name="O_663982"/>
      <w:bookmarkEnd w:id="6"/>
      <w:r w:rsidRPr="000C770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1227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C770E" w:rsidP="000C770E">
            <w:pPr>
              <w:pStyle w:val="BodyText"/>
            </w:pPr>
            <w:r w:rsidRPr="000C770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rPr>
                <w:rStyle w:val="SpecialBold"/>
              </w:rPr>
              <w:t>PERFORMANCE CRITERIA</w:t>
            </w:r>
          </w:p>
        </w:tc>
      </w:tr>
      <w:tr w:rsidTr="00C1227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Performance criteria describe the performance needed to demonstrate achievement of the element.</w:t>
            </w:r>
          </w:p>
        </w:tc>
      </w:tr>
      <w:tr w:rsidTr="00C122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770E" w:rsidP="000C770E">
            <w:pPr>
              <w:pStyle w:val="BodyText"/>
            </w:pPr>
            <w:r w:rsidRPr="000C770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rPr>
                <w:rStyle w:val="SpecialBold"/>
              </w:rPr>
              <w:t>Apply simulation operations safety</w:t>
            </w: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1.1</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Access and egress to simulator is conduc</w:t>
            </w:r>
            <w:r w:rsidRPr="000C770E">
              <w:t>ted in accordance with workplace procedures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1.2</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Safety and emergency procedures are communicated and actioned as required</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1.3</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Simulator serviceability is monitored in accordance with workplace procedures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1.4</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Effects of simulation sickness are communicated to participants and treated as required in accordance with workplace procedures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1.5</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Workplace safety communications are followed in accordance with workplace procedures</w:t>
            </w:r>
          </w:p>
        </w:tc>
      </w:tr>
      <w:tr w:rsidTr="00C122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770E" w:rsidP="000C770E">
            <w:pPr>
              <w:pStyle w:val="BodyText"/>
            </w:pPr>
            <w:r w:rsidRPr="000C770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rPr>
                <w:rStyle w:val="SpecialBold"/>
              </w:rPr>
              <w:t>Conduct pre-operation planning</w:t>
            </w: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2.</w:t>
            </w:r>
            <w:r w:rsidRPr="000C770E">
              <w:t>1</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Appropriate simulation equipment is selected</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2.2</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Simulation activity plan is developed in accordance with activity requirements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2.3</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Operating manuals are used to support work practices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2.4</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Simulation data is accessed to suit work practices, in accordance with workplace procedures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2.5</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Simulation data is manipulated to suit work requirements, in accordance with workplace procedures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2.6</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Simulation data is saved in accordance with workplac</w:t>
            </w:r>
            <w:r w:rsidRPr="000C770E">
              <w:t>e procedures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2.7</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Simulation data is stored to suit work requirements, in accordance with workplace procedures</w:t>
            </w:r>
          </w:p>
        </w:tc>
      </w:tr>
      <w:tr w:rsidTr="00C122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770E" w:rsidP="000C770E">
            <w:pPr>
              <w:pStyle w:val="BodyText"/>
            </w:pPr>
            <w:r w:rsidRPr="000C770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rPr>
                <w:rStyle w:val="SpecialBold"/>
              </w:rPr>
              <w:t>Control a simulation activity</w:t>
            </w: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3.1</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Liaison with relevant personnel is conducted to determine simulation activity requirements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3.2</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Simulation activity is commenced</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3.3</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Simulation equipment is employed</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3.4</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Communication with simulation activity participants is maintained</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3.5</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Abnormal/unusual conditions are monitored and addressed</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3.6</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Variations to activity conditions are made as requested/required</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3.7</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Activity is ceased in accordance with simulation activity plan</w:t>
            </w:r>
          </w:p>
        </w:tc>
      </w:tr>
      <w:tr w:rsidTr="00C122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770E" w:rsidP="000C770E">
            <w:pPr>
              <w:pStyle w:val="BodyText"/>
            </w:pPr>
            <w:r w:rsidRPr="000C770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rPr>
                <w:rStyle w:val="SpecialBold"/>
              </w:rPr>
              <w:t>Perform post-operation activities</w:t>
            </w: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4.1</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Simulation results are saved in accordance with workplace procedures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4.2</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Activity participants are debriefed as required</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4.3</w:t>
            </w:r>
          </w:p>
        </w:tc>
        <w:tc>
          <w:tcPr>
            <w:tcW w:w="604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Simulator faults are recorded in accordance with workplace procedures</w:t>
            </w:r>
          </w:p>
        </w:tc>
      </w:tr>
      <w:tr w:rsidTr="00C122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4.4</w:t>
            </w:r>
          </w:p>
        </w:tc>
        <w:tc>
          <w:tcPr>
            <w:tcW w:w="6045" w:type="dxa"/>
            <w:tcBorders>
              <w:top w:val="nil"/>
              <w:left w:val="nil"/>
              <w:bottom w:val="nil"/>
              <w:right w:val="nil"/>
            </w:tcBorders>
            <w:tcMar>
              <w:top w:w="0" w:type="dxa"/>
              <w:left w:w="62" w:type="dxa"/>
              <w:bottom w:w="0" w:type="dxa"/>
              <w:right w:w="62" w:type="dxa"/>
            </w:tcMar>
          </w:tcPr>
          <w:p w:rsidR="00000000" w:rsidRPr="000C770E" w:rsidP="000C770E">
            <w:pPr>
              <w:pStyle w:val="BodyText"/>
            </w:pPr>
            <w:r w:rsidRPr="000C770E">
              <w:t>Simulation equipment is refurbished/maintained in accordance with workplace procedures</w:t>
            </w:r>
          </w:p>
        </w:tc>
      </w:tr>
    </w:tbl>
    <w:p w:rsidR="00C12270" w:rsidP="000C770E">
      <w:pPr>
        <w:pStyle w:val="BodyText"/>
      </w:pPr>
    </w:p>
    <w:p w:rsidR="00C12270" w:rsidP="000C770E">
      <w:pPr>
        <w:pStyle w:val="BodyText"/>
      </w:pPr>
    </w:p>
    <w:p w:rsidR="00000000" w:rsidRPr="000C770E" w:rsidP="000C770E">
      <w:pPr>
        <w:pStyle w:val="Heading1"/>
      </w:pPr>
      <w:bookmarkStart w:id="7" w:name="O_663983"/>
      <w:bookmarkEnd w:id="7"/>
      <w:r w:rsidRPr="000C770E">
        <w:t>Foundation Skills</w:t>
      </w:r>
    </w:p>
    <w:p w:rsidR="00C12270" w:rsidP="00C12270">
      <w:pPr>
        <w:pStyle w:val="BodyText"/>
      </w:pPr>
      <w:r w:rsidRPr="000C770E">
        <w:t>Foundation skills essential to performance are explicit in the performance criteria of this unit of competency.</w:t>
      </w:r>
    </w:p>
    <w:p w:rsidR="00000000" w:rsidRPr="000C770E" w:rsidP="000C770E">
      <w:pPr>
        <w:pStyle w:val="Heading1"/>
      </w:pPr>
      <w:bookmarkStart w:id="8" w:name="O_663984"/>
      <w:bookmarkEnd w:id="8"/>
      <w:r w:rsidRPr="000C770E">
        <w:t>Range of Conditions</w:t>
      </w:r>
    </w:p>
    <w:tbl>
      <w:tblPr>
        <w:tblW w:w="9498" w:type="dxa"/>
        <w:tblLayout w:type="fixed"/>
        <w:tblCellMar>
          <w:left w:w="62" w:type="dxa"/>
          <w:right w:w="62" w:type="dxa"/>
        </w:tblCellMar>
        <w:tblLook w:val="0000"/>
      </w:tblPr>
      <w:tblGrid>
        <w:gridCol w:w="2735"/>
        <w:gridCol w:w="6763"/>
      </w:tblGrid>
      <w:tr w:rsidTr="000C770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Range is restricted to essential operating conditions and any other variables essential to the work envir</w:t>
            </w:r>
            <w:r w:rsidRPr="000C770E">
              <w:t>onment.</w:t>
            </w:r>
          </w:p>
        </w:tc>
      </w:tr>
      <w:tr w:rsidTr="000C77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Access and egress must include:</w:t>
            </w:r>
          </w:p>
        </w:tc>
        <w:tc>
          <w:tcPr>
            <w:tcW w:w="6763" w:type="dxa"/>
            <w:tcBorders>
              <w:top w:val="nil"/>
              <w:left w:val="nil"/>
              <w:bottom w:val="nil"/>
              <w:right w:val="nil"/>
            </w:tcBorders>
            <w:tcMar>
              <w:top w:w="0" w:type="dxa"/>
              <w:left w:w="62" w:type="dxa"/>
              <w:bottom w:w="0" w:type="dxa"/>
              <w:right w:w="62" w:type="dxa"/>
            </w:tcMar>
          </w:tcPr>
          <w:p w:rsidR="00000000" w:rsidRPr="000C770E" w:rsidP="000C770E">
            <w:pPr>
              <w:pStyle w:val="ListBullet"/>
            </w:pPr>
            <w:r w:rsidRPr="000C770E">
              <w:t>appropriate and safe entry to simulator in accordance with organisational work health and safety (WHS)/occupational health and safety (OHS) and security policies</w:t>
            </w:r>
          </w:p>
          <w:p w:rsidR="00000000" w:rsidRPr="000C770E" w:rsidP="000C770E">
            <w:pPr>
              <w:pStyle w:val="ListBullet"/>
            </w:pPr>
            <w:r w:rsidRPr="000C770E">
              <w:t xml:space="preserve">appropriate and safe exit </w:t>
            </w:r>
            <w:r w:rsidRPr="000C770E">
              <w:t>methodologies from simulators</w:t>
            </w:r>
          </w:p>
          <w:p w:rsidR="00000000" w:rsidRPr="000C770E" w:rsidP="000C770E">
            <w:pPr>
              <w:pStyle w:val="ListBullet"/>
            </w:pPr>
            <w:r w:rsidRPr="000C770E">
              <w:t>interpretation of signage, safety warnings and simulator status</w:t>
            </w:r>
          </w:p>
          <w:p w:rsidR="00000000" w:rsidP="000C770E">
            <w:pPr>
              <w:pStyle w:val="ListBullet"/>
              <w:rPr>
                <w:lang w:val="en-NZ"/>
              </w:rPr>
            </w:pPr>
            <w:r w:rsidRPr="000C770E">
              <w:t>monitoring access of visitors to simulator and providing safety/security briefs as required</w:t>
            </w:r>
          </w:p>
        </w:tc>
      </w:tr>
      <w:tr w:rsidTr="000C77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Simulator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C770E" w:rsidP="000C770E">
            <w:pPr>
              <w:pStyle w:val="ListBullet"/>
            </w:pPr>
            <w:r w:rsidRPr="000C770E">
              <w:t>associated simu</w:t>
            </w:r>
            <w:r w:rsidRPr="000C770E">
              <w:t xml:space="preserve">lator computer hardware and software </w:t>
            </w:r>
          </w:p>
          <w:p w:rsidR="00000000" w:rsidRPr="000C770E" w:rsidP="000C770E">
            <w:pPr>
              <w:pStyle w:val="ListBullet"/>
            </w:pPr>
            <w:r w:rsidRPr="000C770E">
              <w:t>desktop simulator</w:t>
            </w:r>
          </w:p>
          <w:p w:rsidR="00000000" w:rsidRPr="000C770E" w:rsidP="000C770E">
            <w:pPr>
              <w:pStyle w:val="ListBullet"/>
            </w:pPr>
            <w:r w:rsidRPr="000C770E">
              <w:t>full motion simulator</w:t>
            </w:r>
          </w:p>
          <w:p w:rsidR="00000000" w:rsidRPr="000C770E" w:rsidP="000C770E">
            <w:pPr>
              <w:pStyle w:val="ListBullet"/>
            </w:pPr>
            <w:r w:rsidRPr="000C770E">
              <w:t>flight training device</w:t>
            </w:r>
          </w:p>
          <w:p w:rsidR="00000000" w:rsidRPr="000C770E" w:rsidP="000C770E">
            <w:pPr>
              <w:pStyle w:val="ListBullet"/>
            </w:pPr>
            <w:r w:rsidRPr="000C770E">
              <w:t>operating system</w:t>
            </w:r>
          </w:p>
          <w:p w:rsidR="00000000" w:rsidRPr="000C770E" w:rsidP="000C770E">
            <w:pPr>
              <w:pStyle w:val="ListBullet"/>
            </w:pPr>
            <w:r w:rsidRPr="000C770E">
              <w:t>part-task trainer</w:t>
            </w:r>
          </w:p>
          <w:p w:rsidR="00000000" w:rsidRPr="000C770E" w:rsidP="000C770E">
            <w:pPr>
              <w:pStyle w:val="ListBullet"/>
            </w:pPr>
            <w:r w:rsidRPr="000C770E">
              <w:t>simulator</w:t>
            </w:r>
          </w:p>
          <w:p w:rsidR="00000000" w:rsidRPr="000C770E" w:rsidP="000C770E">
            <w:pPr>
              <w:pStyle w:val="ListBullet"/>
            </w:pPr>
            <w:r w:rsidRPr="000C770E">
              <w:t>single, multiple or team operator simulator</w:t>
            </w:r>
          </w:p>
          <w:p w:rsidR="00000000" w:rsidRPr="000C770E" w:rsidP="000C770E">
            <w:pPr>
              <w:pStyle w:val="ListBullet"/>
            </w:pPr>
            <w:r w:rsidRPr="000C770E">
              <w:t>synthetic training device</w:t>
            </w:r>
          </w:p>
          <w:p w:rsidR="00000000" w:rsidP="000C770E">
            <w:pPr>
              <w:pStyle w:val="ListBullet"/>
              <w:rPr>
                <w:lang w:val="en-NZ"/>
              </w:rPr>
            </w:pPr>
            <w:r w:rsidRPr="000C770E">
              <w:t>virtual reality training system</w:t>
            </w:r>
          </w:p>
        </w:tc>
      </w:tr>
      <w:tr w:rsidTr="000C77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Abnormal/unusual conditions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C770E" w:rsidP="000C770E">
            <w:pPr>
              <w:pStyle w:val="ListBullet"/>
            </w:pPr>
            <w:r w:rsidRPr="000C770E">
              <w:t>emergency communications</w:t>
            </w:r>
          </w:p>
          <w:p w:rsidR="00000000" w:rsidRPr="000C770E" w:rsidP="000C770E">
            <w:pPr>
              <w:pStyle w:val="ListBullet"/>
            </w:pPr>
            <w:r w:rsidRPr="000C770E">
              <w:t>equipment malfunction/failure</w:t>
            </w:r>
          </w:p>
          <w:p w:rsidR="00000000" w:rsidRPr="000C770E" w:rsidP="000C770E">
            <w:pPr>
              <w:pStyle w:val="ListBullet"/>
            </w:pPr>
            <w:r w:rsidRPr="000C770E">
              <w:t>hardware malfunction/failure</w:t>
            </w:r>
          </w:p>
          <w:p w:rsidR="00000000" w:rsidRPr="000C770E" w:rsidP="000C770E">
            <w:pPr>
              <w:pStyle w:val="ListBullet"/>
            </w:pPr>
            <w:r w:rsidRPr="000C770E">
              <w:t>loading stops</w:t>
            </w:r>
          </w:p>
          <w:p w:rsidR="00000000" w:rsidRPr="000C770E" w:rsidP="000C770E">
            <w:pPr>
              <w:pStyle w:val="ListBullet"/>
            </w:pPr>
            <w:r w:rsidRPr="000C770E">
              <w:t>motion stops</w:t>
            </w:r>
          </w:p>
          <w:p w:rsidR="00000000" w:rsidRPr="000C770E" w:rsidP="000C770E">
            <w:pPr>
              <w:pStyle w:val="ListBullet"/>
            </w:pPr>
            <w:r w:rsidRPr="000C770E">
              <w:t>participant simulation sickness</w:t>
            </w:r>
          </w:p>
          <w:p w:rsidR="00000000" w:rsidRPr="000C770E" w:rsidP="000C770E">
            <w:pPr>
              <w:pStyle w:val="ListBullet"/>
            </w:pPr>
            <w:r w:rsidRPr="000C770E">
              <w:t xml:space="preserve">personnel equipment malfunction/failure </w:t>
            </w:r>
          </w:p>
          <w:p w:rsidR="00000000" w:rsidRPr="000C770E" w:rsidP="000C770E">
            <w:pPr>
              <w:pStyle w:val="ListBullet"/>
            </w:pPr>
            <w:r w:rsidRPr="000C770E">
              <w:t>poor/unusual participant performance</w:t>
            </w:r>
          </w:p>
          <w:p w:rsidR="00000000" w:rsidRPr="000C770E" w:rsidP="000C770E">
            <w:pPr>
              <w:pStyle w:val="ListBullet"/>
            </w:pPr>
            <w:r w:rsidRPr="000C770E">
              <w:t>smoke or overheat warnings</w:t>
            </w:r>
          </w:p>
          <w:p w:rsidR="00000000" w:rsidP="000C770E">
            <w:pPr>
              <w:pStyle w:val="ListBullet"/>
              <w:rPr>
                <w:lang w:val="en-NZ"/>
              </w:rPr>
            </w:pPr>
            <w:r w:rsidRPr="000C770E">
              <w:t>software malfunction/failure</w:t>
            </w:r>
          </w:p>
        </w:tc>
      </w:tr>
      <w:tr w:rsidTr="000C77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Monitoring simulator serviceability must include:</w:t>
            </w:r>
          </w:p>
        </w:tc>
        <w:tc>
          <w:tcPr>
            <w:tcW w:w="6763" w:type="dxa"/>
            <w:tcBorders>
              <w:top w:val="nil"/>
              <w:left w:val="nil"/>
              <w:bottom w:val="nil"/>
              <w:right w:val="nil"/>
            </w:tcBorders>
            <w:tcMar>
              <w:top w:w="0" w:type="dxa"/>
              <w:left w:w="62" w:type="dxa"/>
              <w:bottom w:w="0" w:type="dxa"/>
              <w:right w:w="62" w:type="dxa"/>
            </w:tcMar>
          </w:tcPr>
          <w:p w:rsidR="00000000" w:rsidRPr="000C770E" w:rsidP="000C770E">
            <w:pPr>
              <w:pStyle w:val="ListBullet"/>
            </w:pPr>
            <w:r w:rsidRPr="000C770E">
              <w:t>ensuring simulator is maintained to a level satisfactory to comply with organisational requirements</w:t>
            </w:r>
          </w:p>
          <w:p w:rsidR="00000000" w:rsidRPr="000C770E" w:rsidP="000C770E">
            <w:pPr>
              <w:pStyle w:val="ListBullet"/>
            </w:pPr>
            <w:r w:rsidRPr="000C770E">
              <w:t>recording h</w:t>
            </w:r>
            <w:r w:rsidRPr="000C770E">
              <w:t>ardware/software issues that may arise during the course of routine equipment operation</w:t>
            </w:r>
          </w:p>
          <w:p w:rsidR="00000000" w:rsidP="000C770E">
            <w:pPr>
              <w:pStyle w:val="ListBullet"/>
              <w:rPr>
                <w:lang w:val="en-NZ"/>
              </w:rPr>
            </w:pPr>
            <w:r w:rsidRPr="000C770E">
              <w:t>submission of routine maintenance documentation</w:t>
            </w:r>
          </w:p>
        </w:tc>
      </w:tr>
      <w:tr w:rsidTr="000C77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Simulation sickness effects must include:</w:t>
            </w:r>
          </w:p>
        </w:tc>
        <w:tc>
          <w:tcPr>
            <w:tcW w:w="6763" w:type="dxa"/>
            <w:tcBorders>
              <w:top w:val="nil"/>
              <w:left w:val="nil"/>
              <w:bottom w:val="nil"/>
              <w:right w:val="nil"/>
            </w:tcBorders>
            <w:tcMar>
              <w:top w:w="0" w:type="dxa"/>
              <w:left w:w="62" w:type="dxa"/>
              <w:bottom w:w="0" w:type="dxa"/>
              <w:right w:w="62" w:type="dxa"/>
            </w:tcMar>
          </w:tcPr>
          <w:p w:rsidR="00000000" w:rsidRPr="000C770E" w:rsidP="000C770E">
            <w:pPr>
              <w:pStyle w:val="ListBullet"/>
            </w:pPr>
            <w:r w:rsidRPr="000C770E">
              <w:t>nausea subscale:</w:t>
            </w:r>
          </w:p>
          <w:p w:rsidR="00000000" w:rsidRPr="000C770E" w:rsidP="000C770E">
            <w:pPr>
              <w:pStyle w:val="ListBullet2"/>
            </w:pPr>
            <w:r w:rsidRPr="000C770E">
              <w:t>increased salivation</w:t>
            </w:r>
          </w:p>
          <w:p w:rsidR="00000000" w:rsidRPr="000C770E" w:rsidP="000C770E">
            <w:pPr>
              <w:pStyle w:val="ListBullet2"/>
            </w:pPr>
            <w:r w:rsidRPr="000C770E">
              <w:t>sweating</w:t>
            </w:r>
          </w:p>
          <w:p w:rsidR="00000000" w:rsidRPr="000C770E" w:rsidP="000C770E">
            <w:pPr>
              <w:pStyle w:val="ListBullet2"/>
            </w:pPr>
            <w:r w:rsidRPr="000C770E">
              <w:t>nausea</w:t>
            </w:r>
          </w:p>
          <w:p w:rsidR="00000000" w:rsidRPr="000C770E" w:rsidP="000C770E">
            <w:pPr>
              <w:pStyle w:val="ListBullet2"/>
            </w:pPr>
            <w:r w:rsidRPr="000C770E">
              <w:t>stomach awareness</w:t>
            </w:r>
          </w:p>
          <w:p w:rsidR="00000000" w:rsidRPr="000C770E" w:rsidP="000C770E">
            <w:pPr>
              <w:pStyle w:val="ListBullet2"/>
            </w:pPr>
            <w:r w:rsidRPr="000C770E">
              <w:t>burping</w:t>
            </w:r>
          </w:p>
          <w:p w:rsidR="00000000" w:rsidRPr="000C770E" w:rsidP="000C770E">
            <w:pPr>
              <w:pStyle w:val="ListBullet"/>
            </w:pPr>
            <w:r w:rsidRPr="000C770E">
              <w:t>oculomotor subscale:</w:t>
            </w:r>
          </w:p>
          <w:p w:rsidR="00000000" w:rsidRPr="000C770E" w:rsidP="000C770E">
            <w:pPr>
              <w:pStyle w:val="ListBullet2"/>
            </w:pPr>
            <w:r w:rsidRPr="000C770E">
              <w:t>fatigue</w:t>
            </w:r>
          </w:p>
          <w:p w:rsidR="00000000" w:rsidRPr="000C770E" w:rsidP="000C770E">
            <w:pPr>
              <w:pStyle w:val="ListBullet2"/>
            </w:pPr>
            <w:r w:rsidRPr="000C770E">
              <w:t>headache</w:t>
            </w:r>
          </w:p>
          <w:p w:rsidR="00000000" w:rsidRPr="000C770E" w:rsidP="000C770E">
            <w:pPr>
              <w:pStyle w:val="ListBullet2"/>
            </w:pPr>
            <w:r w:rsidRPr="000C770E">
              <w:t>eyestrain</w:t>
            </w:r>
          </w:p>
          <w:p w:rsidR="00000000" w:rsidRPr="000C770E" w:rsidP="000C770E">
            <w:pPr>
              <w:pStyle w:val="ListBullet2"/>
            </w:pPr>
            <w:r w:rsidRPr="000C770E">
              <w:t>difficulty focusing</w:t>
            </w:r>
          </w:p>
          <w:p w:rsidR="00000000" w:rsidRPr="000C770E" w:rsidP="000C770E">
            <w:pPr>
              <w:pStyle w:val="ListBullet"/>
            </w:pPr>
            <w:r w:rsidRPr="000C770E">
              <w:t>disorientation subscale:</w:t>
            </w:r>
          </w:p>
          <w:p w:rsidR="00000000" w:rsidRPr="000C770E" w:rsidP="000C770E">
            <w:pPr>
              <w:pStyle w:val="ListBullet2"/>
            </w:pPr>
            <w:r w:rsidRPr="000C770E">
              <w:t>vertigo</w:t>
            </w:r>
          </w:p>
          <w:p w:rsidR="00000000" w:rsidRPr="000C770E" w:rsidP="000C770E">
            <w:pPr>
              <w:pStyle w:val="ListBullet2"/>
            </w:pPr>
            <w:r w:rsidRPr="000C770E">
              <w:t>dizzy (eyes open)</w:t>
            </w:r>
          </w:p>
          <w:p w:rsidR="00000000" w:rsidP="000C770E">
            <w:pPr>
              <w:pStyle w:val="ListBullet2"/>
              <w:rPr>
                <w:lang w:val="en-NZ"/>
              </w:rPr>
            </w:pPr>
            <w:r w:rsidRPr="000C770E">
              <w:t>dizzy (eyes closed)blurred vision</w:t>
            </w:r>
          </w:p>
        </w:tc>
      </w:tr>
      <w:tr w:rsidTr="000C77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Appropriate simulation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C770E" w:rsidP="000C770E">
            <w:pPr>
              <w:pStyle w:val="ListBullet"/>
            </w:pPr>
            <w:r w:rsidRPr="000C770E">
              <w:t>access database</w:t>
            </w:r>
          </w:p>
          <w:p w:rsidR="00000000" w:rsidRPr="000C770E" w:rsidP="000C770E">
            <w:pPr>
              <w:pStyle w:val="ListBullet"/>
            </w:pPr>
            <w:r w:rsidRPr="000C770E">
              <w:t>compact discs</w:t>
            </w:r>
          </w:p>
          <w:p w:rsidR="00000000" w:rsidRPr="000C770E" w:rsidP="000C770E">
            <w:pPr>
              <w:pStyle w:val="ListBullet"/>
            </w:pPr>
            <w:r w:rsidRPr="000C770E">
              <w:t>computer software subclass</w:t>
            </w:r>
          </w:p>
          <w:p w:rsidR="00000000" w:rsidRPr="000C770E" w:rsidP="000C770E">
            <w:pPr>
              <w:pStyle w:val="ListBullet"/>
            </w:pPr>
            <w:r w:rsidRPr="000C770E">
              <w:t>digital insertion devices</w:t>
            </w:r>
          </w:p>
          <w:p w:rsidR="00000000" w:rsidRPr="000C770E" w:rsidP="000C770E">
            <w:pPr>
              <w:pStyle w:val="ListBullet"/>
            </w:pPr>
            <w:r w:rsidRPr="000C770E">
              <w:t>gaming software</w:t>
            </w:r>
          </w:p>
          <w:p w:rsidR="00000000" w:rsidRPr="000C770E" w:rsidP="000C770E">
            <w:pPr>
              <w:pStyle w:val="ListBullet"/>
            </w:pPr>
            <w:r w:rsidRPr="000C770E">
              <w:t>personnel equipment (e.g. hearing protection, eye protection, clothing, footwear)</w:t>
            </w:r>
          </w:p>
          <w:p w:rsidR="00000000" w:rsidRPr="000C770E" w:rsidP="000C770E">
            <w:pPr>
              <w:pStyle w:val="ListBullet"/>
            </w:pPr>
            <w:r w:rsidRPr="000C770E">
              <w:t>software applications</w:t>
            </w:r>
          </w:p>
          <w:p w:rsidR="00000000" w:rsidRPr="000C770E" w:rsidP="000C770E">
            <w:pPr>
              <w:pStyle w:val="ListBullet"/>
            </w:pPr>
            <w:r w:rsidRPr="000C770E">
              <w:t>storage strategy within organisational databases</w:t>
            </w:r>
          </w:p>
          <w:p w:rsidR="00000000" w:rsidRPr="000C770E" w:rsidP="000C770E">
            <w:pPr>
              <w:pStyle w:val="ListBullet"/>
            </w:pPr>
            <w:r w:rsidRPr="000C770E">
              <w:t>synt</w:t>
            </w:r>
            <w:r w:rsidRPr="000C770E">
              <w:t>hetic environment software (e.g. SETHI)</w:t>
            </w:r>
          </w:p>
          <w:p w:rsidR="00000000" w:rsidRPr="000C770E" w:rsidP="000C770E">
            <w:pPr>
              <w:pStyle w:val="ListBullet"/>
            </w:pPr>
            <w:r w:rsidRPr="000C770E">
              <w:t>universal serial bus devices</w:t>
            </w:r>
          </w:p>
          <w:p w:rsidR="00000000" w:rsidP="000C770E">
            <w:pPr>
              <w:pStyle w:val="ListBullet"/>
              <w:rPr>
                <w:lang w:val="en-NZ"/>
              </w:rPr>
            </w:pPr>
            <w:r w:rsidRPr="000C770E">
              <w:t>web</w:t>
            </w:r>
            <w:r w:rsidRPr="000C770E">
              <w:noBreakHyphen/>
              <w:t>based database</w:t>
            </w:r>
          </w:p>
        </w:tc>
      </w:tr>
      <w:tr w:rsidTr="000C77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770E">
            <w:pPr>
              <w:pStyle w:val="BodyText"/>
              <w:rPr>
                <w:lang w:val="en-NZ"/>
              </w:rPr>
            </w:pPr>
            <w:r w:rsidRPr="000C770E">
              <w:t>Accessing simulation data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C770E" w:rsidP="000C770E">
            <w:pPr>
              <w:pStyle w:val="ListBullet"/>
            </w:pPr>
            <w:r w:rsidRPr="000C770E">
              <w:t>downloading from database</w:t>
            </w:r>
          </w:p>
          <w:p w:rsidR="00000000" w:rsidRPr="000C770E" w:rsidP="000C770E">
            <w:pPr>
              <w:pStyle w:val="ListBullet"/>
            </w:pPr>
            <w:r w:rsidRPr="000C770E">
              <w:t xml:space="preserve">inserting a digital storage device </w:t>
            </w:r>
          </w:p>
          <w:p w:rsidR="00000000" w:rsidRPr="000C770E" w:rsidP="000C770E">
            <w:pPr>
              <w:pStyle w:val="ListBullet"/>
            </w:pPr>
            <w:r w:rsidRPr="000C770E">
              <w:t xml:space="preserve">opening applications, directories and files </w:t>
            </w:r>
          </w:p>
        </w:tc>
      </w:tr>
    </w:tbl>
    <w:p w:rsidR="00C12270" w:rsidP="000C770E">
      <w:pPr>
        <w:pStyle w:val="BodyText"/>
      </w:pPr>
    </w:p>
    <w:p w:rsidR="00C12270" w:rsidP="000C770E">
      <w:pPr>
        <w:pStyle w:val="BodyText"/>
      </w:pPr>
    </w:p>
    <w:p w:rsidR="00000000" w:rsidRPr="000C770E" w:rsidP="000C770E">
      <w:pPr>
        <w:pStyle w:val="Heading1"/>
      </w:pPr>
      <w:bookmarkStart w:id="9" w:name="O_663985"/>
      <w:bookmarkEnd w:id="9"/>
      <w:r w:rsidRPr="000C770E">
        <w:t>Unit Mapping Information</w:t>
      </w:r>
    </w:p>
    <w:p w:rsidR="00C12270" w:rsidP="00C12270">
      <w:pPr>
        <w:pStyle w:val="BodyText"/>
      </w:pPr>
      <w:r w:rsidRPr="000C770E">
        <w:t>This unit replaces and is equivalent to AVIM5001A Operate a simulator.</w:t>
      </w:r>
    </w:p>
    <w:p w:rsidR="00000000" w:rsidRPr="000C770E" w:rsidP="000C770E">
      <w:pPr>
        <w:pStyle w:val="Heading1"/>
      </w:pPr>
      <w:bookmarkStart w:id="10" w:name="O_663992"/>
      <w:bookmarkEnd w:id="10"/>
      <w:r w:rsidRPr="000C770E">
        <w:t>Links</w:t>
      </w:r>
    </w:p>
    <w:p w:rsidR="00000000" w:rsidRPr="000C770E" w:rsidP="00C12270">
      <w:pPr>
        <w:pStyle w:val="BodyText"/>
      </w:pPr>
      <w:r w:rsidRPr="000C770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046F7">
        <w:rPr>
          <w:rStyle w:val="Hyperlink"/>
        </w:rPr>
        <w:t>https://vetnet.education.gov.au/Pages/TrainingDocs.aspx?q=4725260a-0af3-4daf-912b-ef1c2f3e5816</w:t>
      </w:r>
      <w:r>
        <w:fldChar w:fldCharType="end"/>
      </w:r>
    </w:p>
    <w:p w:rsidR="00000000" w:rsidRPr="000C770E" w:rsidP="000C770E"/>
    <w:sectPr w:rsidSect="000C77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70E" w:rsidRPr="00C12270" w:rsidP="00C12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270" w:rsidP="000C7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2270" w:rsidP="000C770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2270" w:rsidP="000C77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70E" w:rsidRPr="00C12270" w:rsidP="00C12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270" w:rsidRPr="002D2AF8" w:rsidP="000C770E">
    <w:pPr>
      <w:pStyle w:val="Header"/>
      <w:framePr w:wrap="around"/>
    </w:pPr>
    <w:r>
      <w:fldChar w:fldCharType="begin"/>
    </w:r>
    <w:r>
      <w:instrText xml:space="preserve"> TITLE   \* MERGEFORMAT </w:instrText>
    </w:r>
    <w:r>
      <w:fldChar w:fldCharType="separate"/>
    </w:r>
    <w:r>
      <w:t>AVIM5001 Operate a simulator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12270" w:rsidP="000C7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5A9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4C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E7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70E"/>
    <w:pPr>
      <w:spacing w:before="360" w:after="60"/>
      <w:outlineLvl w:val="0"/>
    </w:pPr>
    <w:rPr>
      <w:sz w:val="32"/>
    </w:rPr>
  </w:style>
  <w:style w:type="paragraph" w:styleId="Heading2">
    <w:name w:val="heading 2"/>
    <w:basedOn w:val="HeadingBase"/>
    <w:next w:val="BodyText"/>
    <w:link w:val="Heading2Char"/>
    <w:qFormat/>
    <w:rsid w:val="000C770E"/>
    <w:pPr>
      <w:keepLines/>
      <w:spacing w:before="240" w:after="120"/>
      <w:outlineLvl w:val="1"/>
    </w:pPr>
    <w:rPr>
      <w:sz w:val="28"/>
      <w:szCs w:val="40"/>
    </w:rPr>
  </w:style>
  <w:style w:type="paragraph" w:styleId="Heading3">
    <w:name w:val="heading 3"/>
    <w:basedOn w:val="HeadingBase"/>
    <w:next w:val="BodyText"/>
    <w:link w:val="Heading3Char"/>
    <w:qFormat/>
    <w:rsid w:val="000C770E"/>
    <w:pPr>
      <w:spacing w:before="180" w:after="120"/>
      <w:outlineLvl w:val="2"/>
    </w:pPr>
    <w:rPr>
      <w:spacing w:val="-10"/>
      <w:kern w:val="32"/>
    </w:rPr>
  </w:style>
  <w:style w:type="paragraph" w:styleId="Heading4">
    <w:name w:val="heading 4"/>
    <w:basedOn w:val="HeadingBase"/>
    <w:next w:val="BodyText"/>
    <w:link w:val="Heading4Char"/>
    <w:qFormat/>
    <w:rsid w:val="000C770E"/>
    <w:pPr>
      <w:spacing w:before="160" w:after="120"/>
      <w:outlineLvl w:val="3"/>
    </w:pPr>
    <w:rPr>
      <w:sz w:val="22"/>
    </w:rPr>
  </w:style>
  <w:style w:type="paragraph" w:styleId="Heading5">
    <w:name w:val="heading 5"/>
    <w:basedOn w:val="HeadingBase"/>
    <w:next w:val="Normal"/>
    <w:link w:val="Heading5Char"/>
    <w:qFormat/>
    <w:rsid w:val="000C770E"/>
    <w:pPr>
      <w:spacing w:before="80"/>
      <w:outlineLvl w:val="4"/>
    </w:pPr>
    <w:rPr>
      <w:color w:val="918585"/>
      <w:sz w:val="20"/>
    </w:rPr>
  </w:style>
  <w:style w:type="paragraph" w:styleId="Heading6">
    <w:name w:val="heading 6"/>
    <w:basedOn w:val="HeadingBase"/>
    <w:next w:val="Normal"/>
    <w:link w:val="Heading6Char"/>
    <w:qFormat/>
    <w:rsid w:val="000C770E"/>
    <w:pPr>
      <w:spacing w:before="60"/>
      <w:outlineLvl w:val="5"/>
    </w:pPr>
    <w:rPr>
      <w:color w:val="918585"/>
      <w:sz w:val="20"/>
    </w:rPr>
  </w:style>
  <w:style w:type="paragraph" w:styleId="Heading7">
    <w:name w:val="heading 7"/>
    <w:basedOn w:val="Normal"/>
    <w:next w:val="Normal"/>
    <w:link w:val="Heading7Char"/>
    <w:qFormat/>
    <w:rsid w:val="000C770E"/>
    <w:pPr>
      <w:ind w:left="720"/>
      <w:outlineLvl w:val="6"/>
    </w:pPr>
    <w:rPr>
      <w:i/>
    </w:rPr>
  </w:style>
  <w:style w:type="paragraph" w:styleId="Heading8">
    <w:name w:val="heading 8"/>
    <w:basedOn w:val="Normal"/>
    <w:next w:val="Normal"/>
    <w:link w:val="Heading8Char"/>
    <w:qFormat/>
    <w:rsid w:val="000C770E"/>
    <w:pPr>
      <w:ind w:left="720"/>
      <w:outlineLvl w:val="7"/>
    </w:pPr>
    <w:rPr>
      <w:i/>
    </w:rPr>
  </w:style>
  <w:style w:type="paragraph" w:styleId="Heading9">
    <w:name w:val="heading 9"/>
    <w:basedOn w:val="Normal"/>
    <w:next w:val="Normal"/>
    <w:link w:val="Heading9Char"/>
    <w:qFormat/>
    <w:rsid w:val="000C770E"/>
    <w:pPr>
      <w:ind w:left="720"/>
      <w:outlineLvl w:val="8"/>
    </w:pPr>
    <w:rPr>
      <w:i/>
    </w:rPr>
  </w:style>
  <w:style w:type="character" w:default="1" w:styleId="DefaultParagraphFont">
    <w:name w:val="Default Paragraph Font"/>
    <w:uiPriority w:val="1"/>
    <w:unhideWhenUsed/>
    <w:rsid w:val="000C7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70E"/>
  </w:style>
  <w:style w:type="character" w:customStyle="1" w:styleId="Heading1Char">
    <w:name w:val="Heading 1 Char"/>
    <w:basedOn w:val="DefaultParagraphFont"/>
    <w:link w:val="Heading1"/>
    <w:rsid w:val="000C770E"/>
    <w:rPr>
      <w:rFonts w:ascii="Times New Roman" w:eastAsia="Times New Roman" w:hAnsi="Times New Roman" w:cs="Times New Roman"/>
      <w:b/>
      <w:sz w:val="32"/>
      <w:szCs w:val="20"/>
      <w:lang w:eastAsia="en-US"/>
    </w:rPr>
  </w:style>
  <w:style w:type="paragraph" w:styleId="BodyText">
    <w:name w:val="Body Text"/>
    <w:basedOn w:val="Normal"/>
    <w:link w:val="BodyTextChar"/>
    <w:rsid w:val="000C77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70E"/>
    <w:rPr>
      <w:rFonts w:ascii="Times New Roman" w:eastAsia="Times New Roman" w:hAnsi="Times New Roman" w:cs="Times New Roman"/>
      <w:sz w:val="24"/>
      <w:lang w:eastAsia="en-US"/>
    </w:rPr>
  </w:style>
  <w:style w:type="paragraph" w:styleId="ListBullet">
    <w:name w:val="List Bullet"/>
    <w:basedOn w:val="List"/>
    <w:rsid w:val="000C770E"/>
    <w:pPr>
      <w:numPr>
        <w:numId w:val="13"/>
      </w:numPr>
      <w:tabs>
        <w:tab w:val="clear" w:pos="340"/>
      </w:tabs>
      <w:spacing w:before="40" w:after="40"/>
    </w:pPr>
  </w:style>
  <w:style w:type="character" w:customStyle="1" w:styleId="SpecialBold">
    <w:name w:val="Special Bold"/>
    <w:basedOn w:val="DefaultParagraphFont"/>
    <w:rsid w:val="000C770E"/>
    <w:rPr>
      <w:b/>
      <w:spacing w:val="0"/>
    </w:rPr>
  </w:style>
  <w:style w:type="paragraph" w:styleId="ListBullet2">
    <w:name w:val="List Bullet 2"/>
    <w:basedOn w:val="List2"/>
    <w:rsid w:val="000C770E"/>
    <w:pPr>
      <w:numPr>
        <w:numId w:val="14"/>
      </w:numPr>
      <w:tabs>
        <w:tab w:val="clear" w:pos="680"/>
      </w:tabs>
    </w:pPr>
  </w:style>
  <w:style w:type="paragraph" w:customStyle="1" w:styleId="SuperHeading">
    <w:name w:val="SuperHeading"/>
    <w:basedOn w:val="Normal"/>
    <w:rsid w:val="000C770E"/>
    <w:pPr>
      <w:spacing w:before="240" w:after="120"/>
      <w:outlineLvl w:val="0"/>
    </w:pPr>
    <w:rPr>
      <w:rFonts w:ascii="Times New Roman" w:hAnsi="Times New Roman"/>
      <w:b/>
      <w:sz w:val="32"/>
    </w:rPr>
  </w:style>
  <w:style w:type="paragraph" w:customStyle="1" w:styleId="AllowPageBreak">
    <w:name w:val="AllowPageBreak"/>
    <w:rsid w:val="000C77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70E"/>
    <w:rPr>
      <w:rFonts w:ascii="Courier New" w:eastAsia="Times New Roman" w:hAnsi="Courier New" w:cs="Times New Roman"/>
      <w:i/>
      <w:szCs w:val="20"/>
      <w:lang w:eastAsia="en-US"/>
    </w:rPr>
  </w:style>
  <w:style w:type="paragraph" w:customStyle="1" w:styleId="HeadingBase">
    <w:name w:val="Heading Base"/>
    <w:rsid w:val="000C7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70E"/>
    <w:pPr>
      <w:tabs>
        <w:tab w:val="right" w:leader="dot" w:pos="9072"/>
      </w:tabs>
      <w:ind w:left="567"/>
    </w:pPr>
    <w:rPr>
      <w:szCs w:val="22"/>
    </w:rPr>
  </w:style>
  <w:style w:type="paragraph" w:customStyle="1" w:styleId="TOCBase">
    <w:name w:val="TOC Base"/>
    <w:rsid w:val="000C7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70E"/>
    <w:pPr>
      <w:tabs>
        <w:tab w:val="right" w:leader="dot" w:pos="9072"/>
      </w:tabs>
      <w:spacing w:before="40" w:after="40"/>
      <w:ind w:left="284"/>
    </w:pPr>
    <w:rPr>
      <w:rFonts w:ascii="Times New Roman" w:hAnsi="Times New Roman"/>
    </w:rPr>
  </w:style>
  <w:style w:type="paragraph" w:styleId="TOC1">
    <w:name w:val="toc 1"/>
    <w:basedOn w:val="TOCBase"/>
    <w:next w:val="Normal"/>
    <w:rsid w:val="000C77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70E"/>
    <w:rPr>
      <w:rFonts w:ascii="Times New Roman" w:eastAsia="Times New Roman" w:hAnsi="Times New Roman" w:cs="Times New Roman"/>
      <w:sz w:val="16"/>
      <w:lang w:eastAsia="en-US"/>
    </w:rPr>
  </w:style>
  <w:style w:type="paragraph" w:styleId="Title">
    <w:name w:val="Title"/>
    <w:basedOn w:val="HeadingBase"/>
    <w:link w:val="TitleChar"/>
    <w:qFormat/>
    <w:rsid w:val="000C770E"/>
    <w:pPr>
      <w:spacing w:before="5040"/>
      <w:jc w:val="center"/>
    </w:pPr>
    <w:rPr>
      <w:sz w:val="48"/>
      <w:szCs w:val="72"/>
      <w:lang w:val="en-US"/>
    </w:rPr>
  </w:style>
  <w:style w:type="character" w:customStyle="1" w:styleId="TitleChar">
    <w:name w:val="Title Char"/>
    <w:basedOn w:val="DefaultParagraphFont"/>
    <w:link w:val="Title"/>
    <w:rsid w:val="000C7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70E"/>
    <w:pPr>
      <w:tabs>
        <w:tab w:val="left" w:pos="3600"/>
        <w:tab w:val="left" w:pos="3958"/>
      </w:tabs>
    </w:pPr>
  </w:style>
  <w:style w:type="paragraph" w:styleId="List">
    <w:name w:val="List"/>
    <w:basedOn w:val="BodyText"/>
    <w:next w:val="BodyText"/>
    <w:rsid w:val="000C770E"/>
    <w:pPr>
      <w:tabs>
        <w:tab w:val="left" w:pos="340"/>
      </w:tabs>
      <w:spacing w:before="60" w:after="60"/>
      <w:ind w:left="340" w:hanging="340"/>
    </w:pPr>
  </w:style>
  <w:style w:type="paragraph" w:customStyle="1" w:styleId="Note">
    <w:name w:val="Note"/>
    <w:basedOn w:val="BodyText"/>
    <w:rsid w:val="000C7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70E"/>
    <w:pPr>
      <w:framePr w:wrap="auto" w:hAnchor="text" w:y="6049"/>
    </w:pPr>
    <w:rPr>
      <w:color w:val="000000"/>
      <w:sz w:val="40"/>
    </w:rPr>
  </w:style>
  <w:style w:type="paragraph" w:customStyle="1" w:styleId="TOCTitle">
    <w:name w:val="TOCTitle"/>
    <w:basedOn w:val="Heading1"/>
    <w:rsid w:val="000C770E"/>
    <w:pPr>
      <w:spacing w:after="240"/>
      <w:jc w:val="center"/>
      <w:outlineLvl w:val="9"/>
    </w:pPr>
    <w:rPr>
      <w:caps/>
    </w:rPr>
  </w:style>
  <w:style w:type="paragraph" w:customStyle="1" w:styleId="Version">
    <w:name w:val="Version"/>
    <w:rsid w:val="000C7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70E"/>
    <w:pPr>
      <w:keepNext w:val="0"/>
      <w:tabs>
        <w:tab w:val="right" w:pos="4176"/>
      </w:tabs>
      <w:ind w:left="198" w:hanging="198"/>
    </w:pPr>
    <w:rPr>
      <w:rFonts w:ascii="Garamond" w:hAnsi="Garamond"/>
    </w:rPr>
  </w:style>
  <w:style w:type="paragraph" w:styleId="IndexHeading">
    <w:name w:val="index heading"/>
    <w:basedOn w:val="Normal"/>
    <w:next w:val="Index1"/>
    <w:semiHidden/>
    <w:rsid w:val="000C770E"/>
    <w:pPr>
      <w:spacing w:before="120" w:after="120"/>
    </w:pPr>
    <w:rPr>
      <w:rFonts w:ascii="Arial" w:hAnsi="Arial"/>
      <w:b/>
      <w:color w:val="918585"/>
      <w:sz w:val="24"/>
    </w:rPr>
  </w:style>
  <w:style w:type="paragraph" w:styleId="Header">
    <w:name w:val="header"/>
    <w:basedOn w:val="Normal"/>
    <w:link w:val="HeaderChar"/>
    <w:rsid w:val="000C7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70E"/>
    <w:rPr>
      <w:rFonts w:ascii="Times New Roman" w:eastAsia="Times New Roman" w:hAnsi="Times New Roman" w:cs="Times New Roman"/>
      <w:sz w:val="16"/>
      <w:szCs w:val="20"/>
      <w:lang w:val="en-GB" w:eastAsia="en-US"/>
    </w:rPr>
  </w:style>
  <w:style w:type="paragraph" w:customStyle="1" w:styleId="Chapter">
    <w:name w:val="Chapter"/>
    <w:basedOn w:val="Normal"/>
    <w:rsid w:val="000C770E"/>
    <w:pPr>
      <w:spacing w:before="240"/>
    </w:pPr>
    <w:rPr>
      <w:rFonts w:ascii="Times New Roman" w:hAnsi="Times New Roman"/>
      <w:smallCaps/>
      <w:spacing w:val="80"/>
      <w:sz w:val="28"/>
    </w:rPr>
  </w:style>
  <w:style w:type="paragraph" w:customStyle="1" w:styleId="InChapter">
    <w:name w:val="InChapter"/>
    <w:basedOn w:val="Heading3"/>
    <w:rsid w:val="000C770E"/>
    <w:pPr>
      <w:spacing w:after="240"/>
      <w:outlineLvl w:val="9"/>
    </w:pPr>
    <w:rPr>
      <w:noProof/>
    </w:rPr>
  </w:style>
  <w:style w:type="paragraph" w:styleId="Index2">
    <w:name w:val="index 2"/>
    <w:basedOn w:val="Normal"/>
    <w:next w:val="Normal"/>
    <w:semiHidden/>
    <w:rsid w:val="000C770E"/>
    <w:pPr>
      <w:tabs>
        <w:tab w:val="right" w:pos="4176"/>
      </w:tabs>
      <w:ind w:left="568" w:hanging="284"/>
    </w:pPr>
    <w:rPr>
      <w:rFonts w:ascii="Garamond" w:hAnsi="Garamond"/>
    </w:rPr>
  </w:style>
  <w:style w:type="paragraph" w:customStyle="1" w:styleId="Byline">
    <w:name w:val="Byline"/>
    <w:rsid w:val="000C7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70E"/>
    <w:pPr>
      <w:tabs>
        <w:tab w:val="clear" w:pos="3600"/>
        <w:tab w:val="clear" w:pos="3958"/>
      </w:tabs>
      <w:jc w:val="right"/>
    </w:pPr>
  </w:style>
  <w:style w:type="character" w:styleId="Emphasis">
    <w:name w:val="Emphasis"/>
    <w:basedOn w:val="DefaultParagraphFont"/>
    <w:qFormat/>
    <w:rsid w:val="000C770E"/>
    <w:rPr>
      <w:i/>
    </w:rPr>
  </w:style>
  <w:style w:type="paragraph" w:styleId="Caption">
    <w:name w:val="caption"/>
    <w:basedOn w:val="BodyText"/>
    <w:next w:val="Normal"/>
    <w:qFormat/>
    <w:rsid w:val="000C770E"/>
    <w:pPr>
      <w:framePr w:w="2268" w:hSpace="181" w:vSpace="181" w:wrap="around" w:vAnchor="text" w:hAnchor="page" w:x="1135" w:y="285" w:anchorLock="1"/>
    </w:pPr>
    <w:rPr>
      <w:i/>
    </w:rPr>
  </w:style>
  <w:style w:type="paragraph" w:customStyle="1" w:styleId="MiniTOCTitle">
    <w:name w:val="MiniTOCTitle"/>
    <w:basedOn w:val="Heading4"/>
    <w:rsid w:val="000C770E"/>
    <w:pPr>
      <w:spacing w:before="240"/>
      <w:outlineLvl w:val="9"/>
    </w:pPr>
    <w:rPr>
      <w:noProof/>
      <w:sz w:val="24"/>
    </w:rPr>
  </w:style>
  <w:style w:type="paragraph" w:customStyle="1" w:styleId="MiniTOCItem">
    <w:name w:val="MiniTOCItem"/>
    <w:basedOn w:val="ListBullet"/>
    <w:rsid w:val="000C770E"/>
    <w:pPr>
      <w:numPr>
        <w:numId w:val="0"/>
      </w:numPr>
      <w:tabs>
        <w:tab w:val="right" w:leader="dot" w:pos="6521"/>
      </w:tabs>
      <w:spacing w:before="0" w:after="0"/>
    </w:pPr>
  </w:style>
  <w:style w:type="paragraph" w:customStyle="1" w:styleId="TOFTitle">
    <w:name w:val="TOFTitle"/>
    <w:basedOn w:val="TOCTitle"/>
    <w:rsid w:val="000C770E"/>
  </w:style>
  <w:style w:type="paragraph" w:styleId="TableofFigures">
    <w:name w:val="table of figures"/>
    <w:basedOn w:val="Normal"/>
    <w:next w:val="Normal"/>
    <w:semiHidden/>
    <w:rsid w:val="000C770E"/>
    <w:pPr>
      <w:tabs>
        <w:tab w:val="right" w:leader="dot" w:pos="9072"/>
      </w:tabs>
      <w:ind w:left="970" w:hanging="403"/>
    </w:pPr>
    <w:rPr>
      <w:rFonts w:ascii="Times New Roman" w:hAnsi="Times New Roman"/>
      <w:b/>
    </w:rPr>
  </w:style>
  <w:style w:type="paragraph" w:styleId="ListNumber">
    <w:name w:val="List Number"/>
    <w:basedOn w:val="List"/>
    <w:rsid w:val="000C770E"/>
    <w:pPr>
      <w:numPr>
        <w:numId w:val="11"/>
      </w:numPr>
    </w:pPr>
  </w:style>
  <w:style w:type="character" w:customStyle="1" w:styleId="WingdingSymbols">
    <w:name w:val="Wingding Symbols"/>
    <w:rsid w:val="000C770E"/>
    <w:rPr>
      <w:rFonts w:ascii="Wingdings" w:hAnsi="Wingdings"/>
    </w:rPr>
  </w:style>
  <w:style w:type="paragraph" w:customStyle="1" w:styleId="TableHeading">
    <w:name w:val="Table Heading"/>
    <w:basedOn w:val="HeadingBase"/>
    <w:rsid w:val="000C770E"/>
    <w:pPr>
      <w:keepLines/>
      <w:pBdr>
        <w:bottom w:val="single" w:sz="6" w:space="1" w:color="918585"/>
      </w:pBdr>
      <w:spacing w:before="240"/>
    </w:pPr>
  </w:style>
  <w:style w:type="character" w:customStyle="1" w:styleId="HotSpot">
    <w:name w:val="HotSpot"/>
    <w:rsid w:val="000C770E"/>
    <w:rPr>
      <w:color w:val="0033CC"/>
      <w:u w:val="none"/>
    </w:rPr>
  </w:style>
  <w:style w:type="paragraph" w:customStyle="1" w:styleId="BodyTextRight">
    <w:name w:val="Body Text Right"/>
    <w:basedOn w:val="BodyText"/>
    <w:rsid w:val="000C770E"/>
    <w:pPr>
      <w:spacing w:before="0" w:after="0"/>
      <w:jc w:val="right"/>
    </w:pPr>
  </w:style>
  <w:style w:type="paragraph" w:styleId="Index3">
    <w:name w:val="index 3"/>
    <w:basedOn w:val="ListNumber2"/>
    <w:next w:val="Normal"/>
    <w:semiHidden/>
    <w:rsid w:val="000C770E"/>
    <w:pPr>
      <w:numPr>
        <w:numId w:val="0"/>
      </w:numPr>
      <w:tabs>
        <w:tab w:val="right" w:leader="dot" w:pos="4176"/>
      </w:tabs>
    </w:pPr>
  </w:style>
  <w:style w:type="paragraph" w:styleId="ListNumber2">
    <w:name w:val="List Number 2"/>
    <w:basedOn w:val="List2"/>
    <w:rsid w:val="000C770E"/>
    <w:pPr>
      <w:numPr>
        <w:numId w:val="10"/>
      </w:numPr>
      <w:tabs>
        <w:tab w:val="clear" w:pos="1060"/>
      </w:tabs>
    </w:pPr>
  </w:style>
  <w:style w:type="paragraph" w:customStyle="1" w:styleId="MarginNote">
    <w:name w:val="Margin Note"/>
    <w:basedOn w:val="BodyText"/>
    <w:rsid w:val="000C7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70E"/>
    <w:rPr>
      <w:sz w:val="32"/>
    </w:rPr>
  </w:style>
  <w:style w:type="paragraph" w:customStyle="1" w:styleId="HeadingProcedure">
    <w:name w:val="Heading Procedure"/>
    <w:basedOn w:val="HeadingBase"/>
    <w:next w:val="Normal"/>
    <w:rsid w:val="000C770E"/>
    <w:pPr>
      <w:tabs>
        <w:tab w:val="left" w:pos="0"/>
      </w:tabs>
      <w:spacing w:before="120" w:after="60"/>
    </w:pPr>
    <w:rPr>
      <w:i/>
      <w:color w:val="918585"/>
      <w:sz w:val="22"/>
    </w:rPr>
  </w:style>
  <w:style w:type="paragraph" w:customStyle="1" w:styleId="TableBodyText">
    <w:name w:val="Table Body Text"/>
    <w:basedOn w:val="BodyText"/>
    <w:rsid w:val="000C770E"/>
    <w:pPr>
      <w:spacing w:before="60" w:after="60"/>
    </w:pPr>
  </w:style>
  <w:style w:type="paragraph" w:styleId="ListContinue">
    <w:name w:val="List Continue"/>
    <w:basedOn w:val="List"/>
    <w:rsid w:val="000C770E"/>
    <w:pPr>
      <w:ind w:firstLine="0"/>
    </w:pPr>
  </w:style>
  <w:style w:type="paragraph" w:customStyle="1" w:styleId="ListNote">
    <w:name w:val="List Note"/>
    <w:basedOn w:val="List"/>
    <w:rsid w:val="000C770E"/>
    <w:pPr>
      <w:pBdr>
        <w:top w:val="single" w:sz="6" w:space="2" w:color="918585"/>
        <w:bottom w:val="single" w:sz="6" w:space="2" w:color="918585"/>
      </w:pBdr>
      <w:tabs>
        <w:tab w:val="left" w:pos="1021"/>
      </w:tabs>
      <w:ind w:firstLine="0"/>
    </w:pPr>
  </w:style>
  <w:style w:type="paragraph" w:customStyle="1" w:styleId="Warning">
    <w:name w:val="Warning"/>
    <w:basedOn w:val="BodyText"/>
    <w:rsid w:val="000C770E"/>
    <w:pPr>
      <w:shd w:val="clear" w:color="auto" w:fill="D9D9D9"/>
      <w:tabs>
        <w:tab w:val="left" w:pos="992"/>
      </w:tabs>
      <w:ind w:left="119" w:right="119"/>
    </w:pPr>
    <w:rPr>
      <w:sz w:val="20"/>
    </w:rPr>
  </w:style>
  <w:style w:type="paragraph" w:customStyle="1" w:styleId="MarginIcons">
    <w:name w:val="Margin Icons"/>
    <w:basedOn w:val="BodyText"/>
    <w:rsid w:val="000C7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70E"/>
    <w:rPr>
      <w:rFonts w:ascii="Courier New" w:hAnsi="Courier New"/>
    </w:rPr>
  </w:style>
  <w:style w:type="paragraph" w:customStyle="1" w:styleId="NoteBullet">
    <w:name w:val="Note Bullet"/>
    <w:basedOn w:val="Note"/>
    <w:rsid w:val="000C770E"/>
    <w:pPr>
      <w:tabs>
        <w:tab w:val="clear" w:pos="680"/>
      </w:tabs>
      <w:spacing w:before="60" w:after="60"/>
    </w:pPr>
  </w:style>
  <w:style w:type="paragraph" w:customStyle="1" w:styleId="SubHeading2">
    <w:name w:val="SubHeading2"/>
    <w:basedOn w:val="HeadingBase"/>
    <w:rsid w:val="000C770E"/>
    <w:pPr>
      <w:spacing w:before="240" w:after="60"/>
    </w:pPr>
    <w:rPr>
      <w:sz w:val="20"/>
    </w:rPr>
  </w:style>
  <w:style w:type="paragraph" w:customStyle="1" w:styleId="SubHeading1">
    <w:name w:val="SubHeading1"/>
    <w:basedOn w:val="HeadingBase"/>
    <w:rsid w:val="000C770E"/>
    <w:pPr>
      <w:spacing w:before="240" w:after="60"/>
    </w:pPr>
    <w:rPr>
      <w:color w:val="918585"/>
      <w:sz w:val="22"/>
    </w:rPr>
  </w:style>
  <w:style w:type="paragraph" w:customStyle="1" w:styleId="SideHeading">
    <w:name w:val="Side Heading"/>
    <w:basedOn w:val="HeadingBase"/>
    <w:rsid w:val="000C7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70E"/>
    <w:pPr>
      <w:numPr>
        <w:numId w:val="12"/>
      </w:numPr>
    </w:pPr>
  </w:style>
  <w:style w:type="paragraph" w:styleId="PlainText">
    <w:name w:val="Plain Text"/>
    <w:basedOn w:val="Normal"/>
    <w:link w:val="PlainTextChar"/>
    <w:rsid w:val="000C770E"/>
    <w:rPr>
      <w:sz w:val="20"/>
    </w:rPr>
  </w:style>
  <w:style w:type="character" w:customStyle="1" w:styleId="PlainTextChar">
    <w:name w:val="Plain Text Char"/>
    <w:basedOn w:val="DefaultParagraphFont"/>
    <w:link w:val="PlainText"/>
    <w:rsid w:val="000C770E"/>
    <w:rPr>
      <w:rFonts w:ascii="Courier New" w:eastAsia="Times New Roman" w:hAnsi="Courier New" w:cs="Times New Roman"/>
      <w:sz w:val="20"/>
      <w:szCs w:val="20"/>
      <w:lang w:eastAsia="en-US"/>
    </w:rPr>
  </w:style>
  <w:style w:type="character" w:customStyle="1" w:styleId="MenuOption">
    <w:name w:val="Menu Option"/>
    <w:basedOn w:val="DefaultParagraphFont"/>
    <w:rsid w:val="000C770E"/>
    <w:rPr>
      <w:b/>
      <w:smallCaps/>
    </w:rPr>
  </w:style>
  <w:style w:type="paragraph" w:customStyle="1" w:styleId="TableListNumber">
    <w:name w:val="Table List Number"/>
    <w:basedOn w:val="ListNumber"/>
    <w:rsid w:val="000C770E"/>
    <w:pPr>
      <w:numPr>
        <w:numId w:val="0"/>
      </w:numPr>
    </w:pPr>
  </w:style>
  <w:style w:type="paragraph" w:styleId="TOC4">
    <w:name w:val="toc 4"/>
    <w:basedOn w:val="TOCBase"/>
    <w:next w:val="Normal"/>
    <w:semiHidden/>
    <w:rsid w:val="000C770E"/>
    <w:pPr>
      <w:tabs>
        <w:tab w:val="right" w:leader="dot" w:pos="9071"/>
      </w:tabs>
      <w:ind w:left="1701"/>
    </w:pPr>
  </w:style>
  <w:style w:type="paragraph" w:customStyle="1" w:styleId="ListAlpha">
    <w:name w:val="List Alpha"/>
    <w:basedOn w:val="List"/>
    <w:rsid w:val="000C770E"/>
    <w:pPr>
      <w:numPr>
        <w:numId w:val="9"/>
      </w:numPr>
    </w:pPr>
  </w:style>
  <w:style w:type="paragraph" w:customStyle="1" w:styleId="ListAlpha2">
    <w:name w:val="List Alpha 2"/>
    <w:basedOn w:val="List2"/>
    <w:rsid w:val="000C770E"/>
    <w:pPr>
      <w:numPr>
        <w:numId w:val="8"/>
      </w:numPr>
    </w:pPr>
  </w:style>
  <w:style w:type="paragraph" w:styleId="List2">
    <w:name w:val="List 2"/>
    <w:basedOn w:val="BodyText"/>
    <w:rsid w:val="000C770E"/>
    <w:pPr>
      <w:tabs>
        <w:tab w:val="left" w:pos="680"/>
      </w:tabs>
      <w:spacing w:before="60" w:after="60"/>
      <w:ind w:left="680" w:hanging="340"/>
    </w:pPr>
  </w:style>
  <w:style w:type="paragraph" w:styleId="List3">
    <w:name w:val="List 3"/>
    <w:basedOn w:val="BodyText"/>
    <w:rsid w:val="000C770E"/>
    <w:pPr>
      <w:tabs>
        <w:tab w:val="left" w:pos="1021"/>
      </w:tabs>
      <w:spacing w:before="60" w:after="60"/>
      <w:ind w:left="1020" w:hanging="340"/>
    </w:pPr>
  </w:style>
  <w:style w:type="paragraph" w:styleId="List4">
    <w:name w:val="List 4"/>
    <w:basedOn w:val="BodyText"/>
    <w:rsid w:val="000C770E"/>
    <w:pPr>
      <w:tabs>
        <w:tab w:val="left" w:pos="1361"/>
      </w:tabs>
      <w:spacing w:before="60" w:after="60"/>
      <w:ind w:left="1361" w:hanging="340"/>
    </w:pPr>
  </w:style>
  <w:style w:type="paragraph" w:styleId="List5">
    <w:name w:val="List 5"/>
    <w:basedOn w:val="BodyText"/>
    <w:rsid w:val="000C770E"/>
    <w:pPr>
      <w:tabs>
        <w:tab w:val="left" w:pos="1701"/>
      </w:tabs>
      <w:spacing w:before="60" w:after="60"/>
      <w:ind w:left="1701" w:hanging="340"/>
    </w:pPr>
  </w:style>
  <w:style w:type="paragraph" w:styleId="ListBullet3">
    <w:name w:val="List Bullet 3"/>
    <w:basedOn w:val="List3"/>
    <w:rsid w:val="000C770E"/>
    <w:pPr>
      <w:numPr>
        <w:numId w:val="15"/>
      </w:numPr>
      <w:tabs>
        <w:tab w:val="clear" w:pos="1021"/>
      </w:tabs>
      <w:ind w:left="1037" w:hanging="357"/>
    </w:pPr>
  </w:style>
  <w:style w:type="paragraph" w:styleId="ListBullet4">
    <w:name w:val="List Bullet 4"/>
    <w:basedOn w:val="List4"/>
    <w:rsid w:val="000C770E"/>
    <w:pPr>
      <w:numPr>
        <w:numId w:val="3"/>
      </w:numPr>
      <w:tabs>
        <w:tab w:val="clear" w:pos="1361"/>
      </w:tabs>
    </w:pPr>
  </w:style>
  <w:style w:type="paragraph" w:styleId="ListBullet5">
    <w:name w:val="List Bullet 5"/>
    <w:basedOn w:val="List5"/>
    <w:rsid w:val="000C770E"/>
    <w:pPr>
      <w:numPr>
        <w:numId w:val="4"/>
      </w:numPr>
    </w:pPr>
  </w:style>
  <w:style w:type="paragraph" w:styleId="ListContinue2">
    <w:name w:val="List Continue 2"/>
    <w:basedOn w:val="List2"/>
    <w:rsid w:val="000C770E"/>
    <w:pPr>
      <w:ind w:firstLine="0"/>
    </w:pPr>
  </w:style>
  <w:style w:type="paragraph" w:styleId="ListContinue3">
    <w:name w:val="List Continue 3"/>
    <w:basedOn w:val="List3"/>
    <w:rsid w:val="000C770E"/>
    <w:pPr>
      <w:ind w:left="1021" w:firstLine="0"/>
    </w:pPr>
  </w:style>
  <w:style w:type="paragraph" w:styleId="ListContinue4">
    <w:name w:val="List Continue 4"/>
    <w:basedOn w:val="List4"/>
    <w:rsid w:val="000C770E"/>
    <w:pPr>
      <w:ind w:firstLine="0"/>
    </w:pPr>
  </w:style>
  <w:style w:type="paragraph" w:styleId="ListContinue5">
    <w:name w:val="List Continue 5"/>
    <w:basedOn w:val="List5"/>
    <w:rsid w:val="000C770E"/>
    <w:pPr>
      <w:ind w:firstLine="0"/>
    </w:pPr>
  </w:style>
  <w:style w:type="paragraph" w:styleId="ListNumber3">
    <w:name w:val="List Number 3"/>
    <w:basedOn w:val="List3"/>
    <w:rsid w:val="000C770E"/>
    <w:pPr>
      <w:numPr>
        <w:numId w:val="5"/>
      </w:numPr>
    </w:pPr>
  </w:style>
  <w:style w:type="paragraph" w:styleId="ListNumber4">
    <w:name w:val="List Number 4"/>
    <w:basedOn w:val="List4"/>
    <w:rsid w:val="000C770E"/>
    <w:pPr>
      <w:numPr>
        <w:numId w:val="6"/>
      </w:numPr>
    </w:pPr>
  </w:style>
  <w:style w:type="paragraph" w:styleId="ListNumber5">
    <w:name w:val="List Number 5"/>
    <w:basedOn w:val="List5"/>
    <w:rsid w:val="000C770E"/>
    <w:pPr>
      <w:numPr>
        <w:numId w:val="7"/>
      </w:numPr>
    </w:pPr>
  </w:style>
  <w:style w:type="paragraph" w:styleId="BlockText">
    <w:name w:val="Block Text"/>
    <w:basedOn w:val="Normal"/>
    <w:rsid w:val="000C770E"/>
    <w:pPr>
      <w:spacing w:after="120"/>
      <w:ind w:left="1440" w:right="1440"/>
    </w:pPr>
  </w:style>
  <w:style w:type="character" w:customStyle="1" w:styleId="Subscript">
    <w:name w:val="Subscript"/>
    <w:basedOn w:val="DefaultParagraphFont"/>
    <w:rsid w:val="000C770E"/>
    <w:rPr>
      <w:sz w:val="16"/>
      <w:vertAlign w:val="subscript"/>
    </w:rPr>
  </w:style>
  <w:style w:type="character" w:customStyle="1" w:styleId="Superscript">
    <w:name w:val="Superscript"/>
    <w:basedOn w:val="DefaultParagraphFont"/>
    <w:rsid w:val="000C770E"/>
    <w:rPr>
      <w:sz w:val="16"/>
      <w:vertAlign w:val="superscript"/>
    </w:rPr>
  </w:style>
  <w:style w:type="character" w:customStyle="1" w:styleId="Symbols">
    <w:name w:val="Symbols"/>
    <w:basedOn w:val="DefaultParagraphFont"/>
    <w:rsid w:val="000C770E"/>
    <w:rPr>
      <w:rFonts w:ascii="Symbol" w:hAnsi="Symbol"/>
    </w:rPr>
  </w:style>
  <w:style w:type="character" w:customStyle="1" w:styleId="MenuOptions">
    <w:name w:val="Menu Options"/>
    <w:basedOn w:val="DefaultParagraphFont"/>
    <w:rsid w:val="000C770E"/>
    <w:rPr>
      <w:rFonts w:ascii="Arial Narrow" w:hAnsi="Arial Narrow"/>
      <w:smallCaps/>
    </w:rPr>
  </w:style>
  <w:style w:type="character" w:customStyle="1" w:styleId="Buttons">
    <w:name w:val="Buttons"/>
    <w:basedOn w:val="DefaultParagraphFont"/>
    <w:rsid w:val="000C770E"/>
    <w:rPr>
      <w:b/>
    </w:rPr>
  </w:style>
  <w:style w:type="character" w:customStyle="1" w:styleId="Underlined">
    <w:name w:val="Underlined"/>
    <w:basedOn w:val="DefaultParagraphFont"/>
    <w:rsid w:val="000C770E"/>
    <w:rPr>
      <w:u w:val="single"/>
    </w:rPr>
  </w:style>
  <w:style w:type="paragraph" w:customStyle="1" w:styleId="TableBodyTextRight">
    <w:name w:val="Table Body Text Right"/>
    <w:basedOn w:val="TableBodyText"/>
    <w:rsid w:val="000C770E"/>
    <w:pPr>
      <w:widowControl w:val="0"/>
      <w:autoSpaceDE w:val="0"/>
      <w:autoSpaceDN w:val="0"/>
      <w:adjustRightInd w:val="0"/>
      <w:jc w:val="right"/>
    </w:pPr>
    <w:rPr>
      <w:rFonts w:cs="Arial"/>
      <w:szCs w:val="18"/>
    </w:rPr>
  </w:style>
  <w:style w:type="paragraph" w:customStyle="1" w:styleId="CopyrightText">
    <w:name w:val="Copyright Text"/>
    <w:basedOn w:val="BodyText"/>
    <w:rsid w:val="000C770E"/>
    <w:rPr>
      <w:sz w:val="18"/>
    </w:rPr>
  </w:style>
  <w:style w:type="paragraph" w:customStyle="1" w:styleId="BodySmallRight">
    <w:name w:val="Body Small Right"/>
    <w:basedOn w:val="BodyTextRight"/>
    <w:rsid w:val="000C770E"/>
    <w:rPr>
      <w:sz w:val="18"/>
      <w:szCs w:val="18"/>
    </w:rPr>
  </w:style>
  <w:style w:type="paragraph" w:customStyle="1" w:styleId="MarginEdition">
    <w:name w:val="Margin Edition"/>
    <w:basedOn w:val="MarginNote"/>
    <w:rsid w:val="000C770E"/>
    <w:pPr>
      <w:spacing w:before="0" w:after="0"/>
    </w:pPr>
    <w:rPr>
      <w:rFonts w:ascii="Times New Roman" w:hAnsi="Times New Roman"/>
      <w:color w:val="999999"/>
    </w:rPr>
  </w:style>
  <w:style w:type="paragraph" w:customStyle="1" w:styleId="Spacer">
    <w:name w:val="Spacer"/>
    <w:basedOn w:val="Normal"/>
    <w:rsid w:val="000C770E"/>
    <w:rPr>
      <w:sz w:val="2"/>
      <w:szCs w:val="2"/>
    </w:rPr>
  </w:style>
  <w:style w:type="character" w:customStyle="1" w:styleId="Small">
    <w:name w:val="Small"/>
    <w:basedOn w:val="DefaultParagraphFont"/>
    <w:rsid w:val="000C770E"/>
    <w:rPr>
      <w:sz w:val="16"/>
    </w:rPr>
  </w:style>
  <w:style w:type="paragraph" w:customStyle="1" w:styleId="WideTable">
    <w:name w:val="Wide Table"/>
    <w:basedOn w:val="Normal"/>
    <w:rsid w:val="000C770E"/>
    <w:pPr>
      <w:ind w:left="-1418"/>
    </w:pPr>
    <w:rPr>
      <w:sz w:val="2"/>
      <w:szCs w:val="2"/>
    </w:rPr>
  </w:style>
  <w:style w:type="character" w:styleId="PageNumber">
    <w:name w:val="page number"/>
    <w:basedOn w:val="DefaultParagraphFont"/>
    <w:rsid w:val="000C770E"/>
  </w:style>
  <w:style w:type="paragraph" w:styleId="Quote">
    <w:name w:val="Quote"/>
    <w:basedOn w:val="Heading1"/>
    <w:link w:val="QuoteChar"/>
    <w:qFormat/>
    <w:rsid w:val="000C770E"/>
    <w:rPr>
      <w:b w:val="0"/>
      <w:sz w:val="72"/>
      <w:szCs w:val="72"/>
      <w:lang w:val="en-NZ"/>
    </w:rPr>
  </w:style>
  <w:style w:type="character" w:customStyle="1" w:styleId="QuoteChar">
    <w:name w:val="Quote Char"/>
    <w:basedOn w:val="DefaultParagraphFont"/>
    <w:link w:val="Quote"/>
    <w:rsid w:val="000C7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70E"/>
    <w:pPr>
      <w:pageBreakBefore/>
    </w:pPr>
  </w:style>
  <w:style w:type="paragraph" w:customStyle="1" w:styleId="Border">
    <w:name w:val="Border"/>
    <w:basedOn w:val="Normal"/>
    <w:qFormat/>
    <w:rsid w:val="000C7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70E"/>
    <w:rPr>
      <w:b/>
      <w:bCs/>
      <w:i/>
      <w:iCs/>
      <w:color w:val="auto"/>
    </w:rPr>
  </w:style>
  <w:style w:type="paragraph" w:styleId="IntenseQuote">
    <w:name w:val="Intense Quote"/>
    <w:basedOn w:val="Normal"/>
    <w:next w:val="Normal"/>
    <w:link w:val="IntenseQuoteChar"/>
    <w:uiPriority w:val="30"/>
    <w:qFormat/>
    <w:rsid w:val="000C7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70E"/>
    <w:rPr>
      <w:smallCaps/>
      <w:color w:val="auto"/>
      <w:u w:val="single"/>
    </w:rPr>
  </w:style>
  <w:style w:type="character" w:styleId="IntenseReference">
    <w:name w:val="Intense Reference"/>
    <w:basedOn w:val="DefaultParagraphFont"/>
    <w:uiPriority w:val="32"/>
    <w:qFormat/>
    <w:rsid w:val="000C770E"/>
    <w:rPr>
      <w:b/>
      <w:bCs/>
      <w:smallCaps/>
      <w:color w:val="auto"/>
      <w:spacing w:val="5"/>
      <w:u w:val="single"/>
    </w:rPr>
  </w:style>
  <w:style w:type="paragraph" w:customStyle="1" w:styleId="2ColumnHeading">
    <w:name w:val="2Column Heading"/>
    <w:basedOn w:val="BodyText"/>
    <w:qFormat/>
    <w:rsid w:val="000C770E"/>
    <w:pPr>
      <w:spacing w:after="60"/>
      <w:ind w:left="-2268"/>
    </w:pPr>
    <w:rPr>
      <w:b/>
    </w:rPr>
  </w:style>
  <w:style w:type="paragraph" w:customStyle="1" w:styleId="Heading1TOC">
    <w:name w:val="Heading1 TOC"/>
    <w:basedOn w:val="Normal"/>
    <w:qFormat/>
    <w:rsid w:val="000C770E"/>
    <w:pPr>
      <w:spacing w:before="240" w:after="120"/>
    </w:pPr>
    <w:rPr>
      <w:rFonts w:ascii="Times New Roman" w:hAnsi="Times New Roman"/>
      <w:b/>
      <w:sz w:val="32"/>
    </w:rPr>
  </w:style>
  <w:style w:type="paragraph" w:customStyle="1" w:styleId="Heading2TOC">
    <w:name w:val="Heading2 TOC"/>
    <w:basedOn w:val="Normal"/>
    <w:qFormat/>
    <w:rsid w:val="000C770E"/>
    <w:pPr>
      <w:spacing w:before="240" w:after="60"/>
    </w:pPr>
    <w:rPr>
      <w:rFonts w:ascii="Times New Roman" w:hAnsi="Times New Roman"/>
      <w:b/>
      <w:sz w:val="28"/>
    </w:rPr>
  </w:style>
  <w:style w:type="character" w:customStyle="1" w:styleId="Underline">
    <w:name w:val="Underline"/>
    <w:basedOn w:val="DefaultParagraphFont"/>
    <w:qFormat/>
    <w:rsid w:val="000C770E"/>
    <w:rPr>
      <w:u w:val="single"/>
    </w:rPr>
  </w:style>
  <w:style w:type="character" w:customStyle="1" w:styleId="BoldandItalics">
    <w:name w:val="Bold and Italics"/>
    <w:qFormat/>
    <w:rsid w:val="000C770E"/>
    <w:rPr>
      <w:b/>
      <w:i/>
      <w:u w:val="none"/>
    </w:rPr>
  </w:style>
  <w:style w:type="paragraph" w:styleId="BalloonText">
    <w:name w:val="Balloon Text"/>
    <w:basedOn w:val="Normal"/>
    <w:link w:val="BalloonTextChar"/>
    <w:rsid w:val="000C770E"/>
    <w:rPr>
      <w:rFonts w:ascii="Tahoma" w:hAnsi="Tahoma" w:cs="Tahoma"/>
      <w:sz w:val="16"/>
      <w:szCs w:val="16"/>
    </w:rPr>
  </w:style>
  <w:style w:type="character" w:customStyle="1" w:styleId="BalloonTextChar">
    <w:name w:val="Balloon Text Char"/>
    <w:basedOn w:val="DefaultParagraphFont"/>
    <w:link w:val="BalloonText"/>
    <w:rsid w:val="000C7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7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70E"/>
    <w:rPr>
      <w:b/>
      <w:color w:val="660033"/>
      <w:spacing w:val="0"/>
    </w:rPr>
  </w:style>
  <w:style w:type="paragraph" w:customStyle="1" w:styleId="Nameditemlist">
    <w:name w:val="Named item list"/>
    <w:basedOn w:val="BodyText"/>
    <w:qFormat/>
    <w:rsid w:val="000C770E"/>
    <w:pPr>
      <w:tabs>
        <w:tab w:val="left" w:pos="2835"/>
      </w:tabs>
      <w:ind w:left="2835" w:hanging="2835"/>
    </w:pPr>
  </w:style>
  <w:style w:type="paragraph" w:customStyle="1" w:styleId="BodyTextnopadding">
    <w:name w:val="Body Text no padding"/>
    <w:basedOn w:val="BodyText"/>
    <w:qFormat/>
    <w:rsid w:val="000C770E"/>
    <w:pPr>
      <w:spacing w:before="0" w:after="0"/>
    </w:pPr>
  </w:style>
  <w:style w:type="character" w:styleId="Hyperlink">
    <w:name w:val="Hyperlink"/>
    <w:basedOn w:val="DefaultParagraphFont"/>
    <w:uiPriority w:val="99"/>
    <w:unhideWhenUsed/>
    <w:rsid w:val="00C122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5956</Characters>
  <Application>Microsoft Office Word</Application>
  <DocSecurity>0</DocSecurity>
  <Lines>270</Lines>
  <Paragraphs>174</Paragraphs>
  <ScaleCrop>false</ScaleCrop>
  <Company>Author-it Software Corporation Ltd.</Company>
  <LinksUpToDate>false</LinksUpToDate>
  <CharactersWithSpaces>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AVIM5001 Operate a simulator</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2019-01-31T04:24:00Z</dcterms:created>
  <dcterms:modified xsi:type="dcterms:W3CDTF">2019-01-31T04:24:00Z</dcterms:modified>
</cp:coreProperties>
</file>