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B30" w:rsidP="00532B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AVIM0008 Operate a simulator</w:t>
      </w:r>
      <w:r>
        <w:fldChar w:fldCharType="end"/>
      </w:r>
    </w:p>
    <w:p w:rsidR="00532B30" w:rsidP="00532B30">
      <w:pPr>
        <w:pStyle w:val="Version"/>
        <w:sectPr w:rsidSect="00AD2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2A7A" w:rsidP="00AD2A7A">
      <w:pPr>
        <w:pStyle w:val="SuperHeading"/>
      </w:pPr>
      <w:r w:rsidRPr="00AD2A7A">
        <w:t>AVIM0008 Operate a simulator</w:t>
      </w:r>
    </w:p>
    <w:p w:rsidR="00000000" w:rsidRPr="00AD2A7A" w:rsidP="00AD2A7A">
      <w:pPr>
        <w:pStyle w:val="Heading1"/>
      </w:pPr>
      <w:bookmarkStart w:id="1" w:name="O_1026601"/>
      <w:bookmarkEnd w:id="1"/>
      <w:r w:rsidRPr="00AD2A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t>Release 1. This is the first release of this unit of competency in the AVI Aviation Training Package.</w:t>
            </w:r>
          </w:p>
        </w:tc>
      </w:tr>
    </w:tbl>
    <w:p w:rsidR="00000000" w:rsidRPr="00AD2A7A" w:rsidP="00AD2A7A">
      <w:pPr>
        <w:pStyle w:val="NoPaddingFontSize1"/>
      </w:pPr>
    </w:p>
    <w:p w:rsidR="00000000" w:rsidRPr="00AD2A7A" w:rsidP="00AD2A7A">
      <w:pPr>
        <w:pStyle w:val="AllowPageBreak"/>
      </w:pPr>
    </w:p>
    <w:p w:rsidR="00000000" w:rsidRPr="00AD2A7A" w:rsidP="00AD2A7A">
      <w:pPr>
        <w:pStyle w:val="Heading1"/>
      </w:pPr>
      <w:bookmarkStart w:id="2" w:name="O_1026602"/>
      <w:bookmarkEnd w:id="2"/>
      <w:r w:rsidRPr="00AD2A7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t>This unit involves the skills and knowledge required to operate a simulator in compliance with relev</w:t>
            </w:r>
            <w:r w:rsidRPr="00AD2A7A">
              <w:t xml:space="preserve">ant regulatory requirements of the Civil Aviation Safety Authority (CASA) and national operating standards. </w:t>
            </w:r>
          </w:p>
          <w:p w:rsidR="00000000" w:rsidRPr="00AD2A7A" w:rsidP="00AD2A7A">
            <w:pPr>
              <w:pStyle w:val="BodyText"/>
            </w:pPr>
            <w:r w:rsidRPr="00AD2A7A">
              <w:t>Use of this unit for simulation activities outside of an aviation context is to be in accordance with relevant regulatory, organisational or enterp</w:t>
            </w:r>
            <w:r w:rsidRPr="00AD2A7A">
              <w:t>rise procedures.</w:t>
            </w:r>
          </w:p>
          <w:p w:rsidR="00000000" w:rsidRPr="00AD2A7A" w:rsidP="00AD2A7A">
            <w:pPr>
              <w:pStyle w:val="BodyText"/>
            </w:pPr>
            <w:r w:rsidRPr="00AD2A7A">
              <w:t>It includes applying simulation operations safety, conducting pre-operation planning, controlling a simulation activity and performing post-operation activities.</w:t>
            </w:r>
          </w:p>
          <w:p w:rsidR="00000000" w:rsidRPr="00AD2A7A" w:rsidP="00AD2A7A">
            <w:pPr>
              <w:pStyle w:val="BodyText"/>
            </w:pPr>
            <w:r w:rsidRPr="00AD2A7A">
              <w:t>This unit addresses technical skill requirements (physical, mental and task-m</w:t>
            </w:r>
            <w:r w:rsidRPr="00AD2A7A">
              <w:t>anagement abilities) related to training and assessment duties of simulator operators, instructors and assessors, and contributes to safe and effective performance in simple and/or complex operational or training environments.</w:t>
            </w:r>
          </w:p>
          <w:p w:rsidR="00000000" w:rsidRPr="00AD2A7A" w:rsidP="00AD2A7A">
            <w:pPr>
              <w:pStyle w:val="BodyText"/>
            </w:pPr>
            <w:r w:rsidRPr="00AD2A7A">
              <w:t>Operations are conducted as p</w:t>
            </w:r>
            <w:r w:rsidRPr="00AD2A7A">
              <w:t>art of recreational, commercial and military simulation activities across a variety of operational contexts within the Australian aviation industry, or other vocational operating environments when required.</w:t>
            </w:r>
          </w:p>
          <w:p w:rsidR="00000000" w:rsidRPr="00AD2A7A" w:rsidP="00AD2A7A">
            <w:pPr>
              <w:pStyle w:val="BodyText"/>
            </w:pPr>
            <w:r w:rsidRPr="00AD2A7A">
              <w:t xml:space="preserve">Work is performed independently or under limited </w:t>
            </w:r>
            <w:r w:rsidRPr="00AD2A7A">
              <w:t>supervision as a single operator or within a team environment.</w:t>
            </w:r>
          </w:p>
          <w:p w:rsidR="00000000" w:rsidRPr="00AD2A7A" w:rsidP="00AD2A7A">
            <w:pPr>
              <w:pStyle w:val="BodyText"/>
            </w:pPr>
            <w:r w:rsidRPr="00AD2A7A">
              <w:t>Licensing, legislative, regulatory or certification requirements are applicable to this unit.</w:t>
            </w:r>
          </w:p>
        </w:tc>
      </w:tr>
    </w:tbl>
    <w:p w:rsidR="00000000" w:rsidRPr="00AD2A7A" w:rsidP="00AD2A7A">
      <w:pPr>
        <w:pStyle w:val="NoPaddingFontSize1"/>
      </w:pPr>
    </w:p>
    <w:p w:rsidR="00000000" w:rsidRPr="00AD2A7A" w:rsidP="00AD2A7A">
      <w:pPr>
        <w:pStyle w:val="AllowPageBreak"/>
      </w:pPr>
    </w:p>
    <w:p w:rsidR="00000000" w:rsidRPr="00AD2A7A" w:rsidP="00AD2A7A">
      <w:pPr>
        <w:pStyle w:val="Heading1"/>
      </w:pPr>
      <w:bookmarkStart w:id="3" w:name="O_1026603"/>
      <w:bookmarkEnd w:id="3"/>
      <w:r w:rsidRPr="00AD2A7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t>Not applicable.</w:t>
            </w:r>
          </w:p>
        </w:tc>
      </w:tr>
    </w:tbl>
    <w:p w:rsidR="00000000" w:rsidRPr="00AD2A7A" w:rsidP="00AD2A7A">
      <w:pPr>
        <w:pStyle w:val="NoPaddingFontSize1"/>
      </w:pPr>
    </w:p>
    <w:p w:rsidR="00000000" w:rsidRPr="00AD2A7A" w:rsidP="00AD2A7A">
      <w:pPr>
        <w:pStyle w:val="AllowPageBreak"/>
      </w:pPr>
    </w:p>
    <w:p w:rsidR="00000000" w:rsidRPr="00AD2A7A" w:rsidP="00AD2A7A">
      <w:pPr>
        <w:pStyle w:val="Heading1"/>
      </w:pPr>
      <w:bookmarkStart w:id="4" w:name="O_1026604"/>
      <w:bookmarkEnd w:id="4"/>
      <w:r w:rsidRPr="00AD2A7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t>M –</w:t>
            </w:r>
            <w:r w:rsidRPr="00AD2A7A">
              <w:t xml:space="preserve"> Training and Assessment</w:t>
            </w:r>
          </w:p>
        </w:tc>
      </w:tr>
    </w:tbl>
    <w:p w:rsidR="00000000" w:rsidRPr="00AD2A7A" w:rsidP="00AD2A7A">
      <w:pPr>
        <w:pStyle w:val="NoPaddingFontSize1"/>
      </w:pPr>
    </w:p>
    <w:p w:rsidR="00000000" w:rsidRPr="00AD2A7A" w:rsidP="00AD2A7A">
      <w:pPr>
        <w:pStyle w:val="AllowPageBreak"/>
      </w:pPr>
    </w:p>
    <w:p w:rsidR="00000000" w:rsidRPr="00AD2A7A" w:rsidP="00AD2A7A">
      <w:pPr>
        <w:pStyle w:val="Heading1"/>
      </w:pPr>
      <w:bookmarkStart w:id="5" w:name="O_1026605"/>
      <w:bookmarkEnd w:id="5"/>
      <w:r w:rsidRPr="00AD2A7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t>Not applicable.</w:t>
            </w:r>
          </w:p>
        </w:tc>
      </w:tr>
    </w:tbl>
    <w:p w:rsidR="00000000" w:rsidRPr="00AD2A7A" w:rsidP="00AD2A7A">
      <w:pPr>
        <w:pStyle w:val="NoPaddingFontSize1"/>
      </w:pPr>
    </w:p>
    <w:p w:rsidR="00000000" w:rsidRPr="00AD2A7A" w:rsidP="00AD2A7A">
      <w:pPr>
        <w:pStyle w:val="AllowPageBreak"/>
      </w:pPr>
    </w:p>
    <w:p w:rsidR="00000000" w:rsidRPr="00AD2A7A" w:rsidP="00AD2A7A">
      <w:pPr>
        <w:pStyle w:val="Heading1"/>
      </w:pPr>
      <w:bookmarkStart w:id="6" w:name="O_1026606"/>
      <w:bookmarkEnd w:id="6"/>
      <w:r w:rsidRPr="00AD2A7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PERFORMANCE CRITERIA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Performance criteria describe the performance needed to demonstrate achievement of the element.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rPr>
                <w:rStyle w:val="SpecialBold"/>
              </w:rPr>
              <w:t>Apply simulation operations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Access and egress to simulator is conducted in accordance with workplace procedures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Safety and emergency proc</w:t>
            </w:r>
            <w:r w:rsidRPr="00AD2A7A">
              <w:t>edures are communicated and actioned as required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Simulator serviceability is monitored in accordance with workplace procedures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Effects of simulation sickness are communicated to participants and treated as required in accordance with workplace procedures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Workplace safety communications are followed in accordance with workplace procedures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rPr>
                <w:rStyle w:val="SpecialBold"/>
              </w:rPr>
              <w:t>Conduct pre-operation planning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2.</w:t>
            </w:r>
            <w:r w:rsidRPr="00AD2A7A">
              <w:rPr>
                <w:rStyle w:val="SpecialBold"/>
              </w:rPr>
              <w:t>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Appropriate simulation equipment is selected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Simulation activity plan is developed in accordance with activity requirements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Operating manuals are used to support work practices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Simulation data is accessed to suit work practices in accordance with workplace procedures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Simulation data is manipulated to suit work requirements in accordance with workplace procedures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 xml:space="preserve">Simulation data is saved in accordance with workplace </w:t>
            </w:r>
            <w:r w:rsidRPr="00AD2A7A">
              <w:t>procedures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Simulation data is stored to suit work requirements in accordance with workplace procedures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rPr>
                <w:rStyle w:val="SpecialBold"/>
              </w:rPr>
              <w:t>Control a simulation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Liaison with relevant personnel is conducted to determine simulation activity requirements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Simulation activity is commenced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Simulation equipment is employed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Communication with simulation activity participants is maintained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Abnormal/unusual conditions are monitored and addressed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Variations to activity conditions are made as requested/required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Activity is ceased in accordance with simulation activity plan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rPr>
                <w:rStyle w:val="SpecialBold"/>
              </w:rPr>
              <w:t>Perform post-operation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Simulation results are saved in accordance with workplace procedures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Activity participants are debriefed as required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t>Simulator faults are recorded in accordance with workplace procedures</w:t>
            </w:r>
          </w:p>
        </w:tc>
      </w:tr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7A">
            <w:pPr>
              <w:pStyle w:val="BodyText"/>
              <w:rPr>
                <w:lang w:val="en-NZ"/>
              </w:rPr>
            </w:pPr>
            <w:r w:rsidRPr="00AD2A7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t>Simulation equipment is refurbished/maintained in accordance with workplace procedures</w:t>
            </w:r>
          </w:p>
        </w:tc>
      </w:tr>
    </w:tbl>
    <w:p w:rsidR="00000000" w:rsidRPr="00AD2A7A" w:rsidP="00AD2A7A">
      <w:pPr>
        <w:pStyle w:val="NoPaddingFontSize1"/>
      </w:pPr>
    </w:p>
    <w:p w:rsidR="00000000" w:rsidRPr="00AD2A7A" w:rsidP="00AD2A7A">
      <w:pPr>
        <w:pStyle w:val="AllowPageBreak"/>
      </w:pPr>
    </w:p>
    <w:p w:rsidR="00000000" w:rsidRPr="00AD2A7A" w:rsidP="00AD2A7A">
      <w:pPr>
        <w:pStyle w:val="Heading1"/>
      </w:pPr>
      <w:bookmarkStart w:id="7" w:name="O_1026607"/>
      <w:bookmarkEnd w:id="7"/>
      <w:r w:rsidRPr="00AD2A7A">
        <w:t>Foundation Skill</w:t>
      </w:r>
      <w:r w:rsidRPr="00AD2A7A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t>Foundation skills essential to performance are explicit in the performance criteria of this unit of competency.</w:t>
            </w:r>
          </w:p>
        </w:tc>
      </w:tr>
    </w:tbl>
    <w:p w:rsidR="00000000" w:rsidRPr="00AD2A7A" w:rsidP="00AD2A7A">
      <w:pPr>
        <w:pStyle w:val="NoPaddingFontSize1"/>
      </w:pPr>
    </w:p>
    <w:p w:rsidR="00000000" w:rsidRPr="00AD2A7A" w:rsidP="00AD2A7A">
      <w:pPr>
        <w:pStyle w:val="AllowPageBreak"/>
      </w:pPr>
    </w:p>
    <w:p w:rsidR="00000000" w:rsidRPr="00AD2A7A" w:rsidP="00AD2A7A">
      <w:pPr>
        <w:pStyle w:val="Heading1"/>
      </w:pPr>
      <w:bookmarkStart w:id="8" w:name="O_1026608"/>
      <w:bookmarkEnd w:id="8"/>
      <w:r w:rsidRPr="00AD2A7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t>Range is restricted to essential operating conditions and any other variables essential to the work environment.</w:t>
            </w:r>
          </w:p>
        </w:tc>
      </w:tr>
    </w:tbl>
    <w:p w:rsidR="00000000" w:rsidRPr="00AD2A7A" w:rsidP="00AD2A7A">
      <w:pPr>
        <w:pStyle w:val="NoPaddingFontSize1"/>
      </w:pPr>
    </w:p>
    <w:p w:rsidR="00000000" w:rsidRPr="00AD2A7A" w:rsidP="00AD2A7A">
      <w:pPr>
        <w:pStyle w:val="AllowPageBreak"/>
      </w:pPr>
    </w:p>
    <w:p w:rsidR="00000000" w:rsidRPr="00AD2A7A" w:rsidP="00AD2A7A">
      <w:pPr>
        <w:pStyle w:val="Heading1"/>
      </w:pPr>
      <w:bookmarkStart w:id="9" w:name="O_1026609"/>
      <w:bookmarkEnd w:id="9"/>
      <w:r w:rsidRPr="00AD2A7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2A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7A" w:rsidP="00AD2A7A">
            <w:pPr>
              <w:pStyle w:val="BodyText"/>
            </w:pPr>
            <w:r w:rsidRPr="00AD2A7A">
              <w:t>This unit replaces and is equivalent to AVIM5001 Operate a simulator.</w:t>
            </w:r>
          </w:p>
        </w:tc>
      </w:tr>
    </w:tbl>
    <w:p w:rsidR="00000000" w:rsidRPr="00AD2A7A" w:rsidP="00AD2A7A">
      <w:pPr>
        <w:pStyle w:val="NoPaddingFontSize1"/>
      </w:pPr>
    </w:p>
    <w:p w:rsidR="00000000" w:rsidRPr="00AD2A7A" w:rsidP="00AD2A7A">
      <w:pPr>
        <w:pStyle w:val="AllowPageBreak"/>
      </w:pPr>
    </w:p>
    <w:p w:rsidR="00000000" w:rsidRPr="00AD2A7A" w:rsidP="00AD2A7A">
      <w:pPr>
        <w:pStyle w:val="Heading1"/>
      </w:pPr>
      <w:bookmarkStart w:id="10" w:name="O_1026616"/>
      <w:bookmarkEnd w:id="10"/>
      <w:r w:rsidRPr="00AD2A7A">
        <w:t>Links</w:t>
      </w:r>
    </w:p>
    <w:p w:rsidR="00000000" w:rsidRPr="00AD2A7A" w:rsidP="00532B30">
      <w:pPr>
        <w:pStyle w:val="BodyText"/>
      </w:pPr>
      <w:r w:rsidRPr="00AD2A7A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718F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D2A7A" w:rsidP="00AD2A7A"/>
    <w:sectPr w:rsidSect="00AD2A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A7A" w:rsidRPr="00532B30" w:rsidP="00532B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30" w:rsidP="00AD2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2B30" w:rsidP="00AD2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32B30" w:rsidP="00AD2A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A7A" w:rsidRPr="00532B30" w:rsidP="00532B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B30" w:rsidRPr="002D2AF8" w:rsidP="00AD2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AVIM0008 Operate a simulator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32B30" w:rsidP="00AD2A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A7A"/>
  </w:style>
  <w:style w:type="character" w:customStyle="1" w:styleId="Heading1Char">
    <w:name w:val="Heading 1 Char"/>
    <w:basedOn w:val="DefaultParagraphFont"/>
    <w:link w:val="Heading1"/>
    <w:rsid w:val="00AD2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A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A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D2A7A"/>
    <w:rPr>
      <w:b/>
      <w:spacing w:val="0"/>
    </w:rPr>
  </w:style>
  <w:style w:type="paragraph" w:customStyle="1" w:styleId="SuperHeading">
    <w:name w:val="SuperHeading"/>
    <w:basedOn w:val="Normal"/>
    <w:rsid w:val="00AD2A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2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A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A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A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A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2A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2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2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2A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2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A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A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2A7A"/>
    <w:rPr>
      <w:i/>
    </w:rPr>
  </w:style>
  <w:style w:type="paragraph" w:styleId="Caption">
    <w:name w:val="caption"/>
    <w:basedOn w:val="BodyText"/>
    <w:next w:val="Normal"/>
    <w:qFormat/>
    <w:rsid w:val="00AD2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A7A"/>
  </w:style>
  <w:style w:type="paragraph" w:styleId="TableofFigures">
    <w:name w:val="table of figures"/>
    <w:basedOn w:val="Normal"/>
    <w:next w:val="Normal"/>
    <w:semiHidden/>
    <w:rsid w:val="00AD2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A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2A7A"/>
    <w:rPr>
      <w:rFonts w:ascii="Wingdings" w:hAnsi="Wingdings"/>
    </w:rPr>
  </w:style>
  <w:style w:type="paragraph" w:customStyle="1" w:styleId="TableHeading">
    <w:name w:val="Table Heading"/>
    <w:basedOn w:val="HeadingBase"/>
    <w:rsid w:val="00AD2A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A7A"/>
    <w:rPr>
      <w:color w:val="0033CC"/>
      <w:u w:val="none"/>
    </w:rPr>
  </w:style>
  <w:style w:type="paragraph" w:customStyle="1" w:styleId="BodyTextRight">
    <w:name w:val="Body Text Right"/>
    <w:basedOn w:val="BodyText"/>
    <w:rsid w:val="00AD2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A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A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A7A"/>
    <w:rPr>
      <w:sz w:val="32"/>
    </w:rPr>
  </w:style>
  <w:style w:type="paragraph" w:customStyle="1" w:styleId="HeadingProcedure">
    <w:name w:val="Heading Procedure"/>
    <w:basedOn w:val="HeadingBase"/>
    <w:next w:val="Normal"/>
    <w:rsid w:val="00AD2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A7A"/>
    <w:pPr>
      <w:spacing w:before="60" w:after="60"/>
    </w:pPr>
  </w:style>
  <w:style w:type="paragraph" w:styleId="ListContinue">
    <w:name w:val="List Continue"/>
    <w:basedOn w:val="List"/>
    <w:rsid w:val="00AD2A7A"/>
    <w:pPr>
      <w:ind w:firstLine="0"/>
    </w:pPr>
  </w:style>
  <w:style w:type="paragraph" w:customStyle="1" w:styleId="ListNote">
    <w:name w:val="List Note"/>
    <w:basedOn w:val="List"/>
    <w:rsid w:val="00AD2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A7A"/>
    <w:rPr>
      <w:rFonts w:ascii="Courier New" w:hAnsi="Courier New"/>
    </w:rPr>
  </w:style>
  <w:style w:type="paragraph" w:customStyle="1" w:styleId="NoteBullet">
    <w:name w:val="Note Bullet"/>
    <w:basedOn w:val="Note"/>
    <w:rsid w:val="00AD2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A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2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A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A7A"/>
    <w:rPr>
      <w:b/>
      <w:smallCaps/>
    </w:rPr>
  </w:style>
  <w:style w:type="paragraph" w:customStyle="1" w:styleId="TableListNumber">
    <w:name w:val="Table List Number"/>
    <w:basedOn w:val="ListNumber"/>
    <w:rsid w:val="00AD2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A7A"/>
    <w:pPr>
      <w:numPr>
        <w:numId w:val="7"/>
      </w:numPr>
    </w:pPr>
  </w:style>
  <w:style w:type="paragraph" w:customStyle="1" w:styleId="ListAlpha2">
    <w:name w:val="List Alpha 2"/>
    <w:basedOn w:val="List2"/>
    <w:rsid w:val="00AD2A7A"/>
    <w:pPr>
      <w:numPr>
        <w:numId w:val="6"/>
      </w:numPr>
    </w:pPr>
  </w:style>
  <w:style w:type="paragraph" w:styleId="List2">
    <w:name w:val="List 2"/>
    <w:basedOn w:val="BodyText"/>
    <w:rsid w:val="00AD2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A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A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A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2A7A"/>
    <w:pPr>
      <w:numPr>
        <w:numId w:val="2"/>
      </w:numPr>
    </w:pPr>
  </w:style>
  <w:style w:type="paragraph" w:styleId="ListContinue2">
    <w:name w:val="List Continue 2"/>
    <w:basedOn w:val="List2"/>
    <w:rsid w:val="00AD2A7A"/>
    <w:pPr>
      <w:ind w:firstLine="0"/>
    </w:pPr>
  </w:style>
  <w:style w:type="paragraph" w:styleId="ListContinue3">
    <w:name w:val="List Continue 3"/>
    <w:basedOn w:val="List3"/>
    <w:rsid w:val="00AD2A7A"/>
    <w:pPr>
      <w:ind w:left="1021" w:firstLine="0"/>
    </w:pPr>
  </w:style>
  <w:style w:type="paragraph" w:styleId="ListContinue4">
    <w:name w:val="List Continue 4"/>
    <w:basedOn w:val="List4"/>
    <w:rsid w:val="00AD2A7A"/>
    <w:pPr>
      <w:ind w:firstLine="0"/>
    </w:pPr>
  </w:style>
  <w:style w:type="paragraph" w:styleId="ListContinue5">
    <w:name w:val="List Continue 5"/>
    <w:basedOn w:val="List5"/>
    <w:rsid w:val="00AD2A7A"/>
    <w:pPr>
      <w:ind w:firstLine="0"/>
    </w:pPr>
  </w:style>
  <w:style w:type="paragraph" w:styleId="ListNumber3">
    <w:name w:val="List Number 3"/>
    <w:basedOn w:val="List3"/>
    <w:rsid w:val="00AD2A7A"/>
    <w:pPr>
      <w:numPr>
        <w:numId w:val="3"/>
      </w:numPr>
    </w:pPr>
  </w:style>
  <w:style w:type="paragraph" w:styleId="ListNumber4">
    <w:name w:val="List Number 4"/>
    <w:basedOn w:val="List4"/>
    <w:rsid w:val="00AD2A7A"/>
    <w:pPr>
      <w:numPr>
        <w:numId w:val="4"/>
      </w:numPr>
    </w:pPr>
  </w:style>
  <w:style w:type="paragraph" w:styleId="ListNumber5">
    <w:name w:val="List Number 5"/>
    <w:basedOn w:val="List5"/>
    <w:rsid w:val="00AD2A7A"/>
    <w:pPr>
      <w:numPr>
        <w:numId w:val="5"/>
      </w:numPr>
    </w:pPr>
  </w:style>
  <w:style w:type="paragraph" w:styleId="BlockText">
    <w:name w:val="Block Text"/>
    <w:basedOn w:val="Normal"/>
    <w:rsid w:val="00AD2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A7A"/>
    <w:rPr>
      <w:sz w:val="16"/>
      <w:vertAlign w:val="superscript"/>
    </w:rPr>
  </w:style>
  <w:style w:type="character" w:customStyle="1" w:styleId="Symbols">
    <w:name w:val="Symbols"/>
    <w:basedOn w:val="DefaultParagraphFont"/>
    <w:rsid w:val="00AD2A7A"/>
    <w:rPr>
      <w:rFonts w:ascii="Symbol" w:hAnsi="Symbol"/>
    </w:rPr>
  </w:style>
  <w:style w:type="character" w:customStyle="1" w:styleId="MenuOptions">
    <w:name w:val="Menu Options"/>
    <w:basedOn w:val="DefaultParagraphFont"/>
    <w:rsid w:val="00AD2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A7A"/>
    <w:rPr>
      <w:b/>
    </w:rPr>
  </w:style>
  <w:style w:type="character" w:customStyle="1" w:styleId="Underlined">
    <w:name w:val="Underlined"/>
    <w:basedOn w:val="DefaultParagraphFont"/>
    <w:rsid w:val="00AD2A7A"/>
    <w:rPr>
      <w:u w:val="single"/>
    </w:rPr>
  </w:style>
  <w:style w:type="paragraph" w:customStyle="1" w:styleId="TableBodyTextRight">
    <w:name w:val="Table Body Text Right"/>
    <w:basedOn w:val="TableBodyText"/>
    <w:rsid w:val="00AD2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A7A"/>
    <w:rPr>
      <w:sz w:val="18"/>
    </w:rPr>
  </w:style>
  <w:style w:type="paragraph" w:customStyle="1" w:styleId="BodySmallRight">
    <w:name w:val="Body Small Right"/>
    <w:basedOn w:val="BodyTextRight"/>
    <w:rsid w:val="00AD2A7A"/>
    <w:rPr>
      <w:sz w:val="18"/>
      <w:szCs w:val="18"/>
    </w:rPr>
  </w:style>
  <w:style w:type="paragraph" w:customStyle="1" w:styleId="MarginEdition">
    <w:name w:val="Margin Edition"/>
    <w:basedOn w:val="MarginNote"/>
    <w:rsid w:val="00AD2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A7A"/>
    <w:rPr>
      <w:sz w:val="2"/>
      <w:szCs w:val="2"/>
    </w:rPr>
  </w:style>
  <w:style w:type="character" w:customStyle="1" w:styleId="Small">
    <w:name w:val="Small"/>
    <w:basedOn w:val="DefaultParagraphFont"/>
    <w:rsid w:val="00AD2A7A"/>
    <w:rPr>
      <w:sz w:val="16"/>
    </w:rPr>
  </w:style>
  <w:style w:type="paragraph" w:customStyle="1" w:styleId="WideTable">
    <w:name w:val="Wide Table"/>
    <w:basedOn w:val="Normal"/>
    <w:rsid w:val="00AD2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A7A"/>
  </w:style>
  <w:style w:type="paragraph" w:styleId="Quote">
    <w:name w:val="Quote"/>
    <w:basedOn w:val="Heading1"/>
    <w:link w:val="QuoteChar"/>
    <w:qFormat/>
    <w:rsid w:val="00AD2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A7A"/>
    <w:pPr>
      <w:pageBreakBefore/>
    </w:pPr>
  </w:style>
  <w:style w:type="paragraph" w:customStyle="1" w:styleId="Border">
    <w:name w:val="Border"/>
    <w:basedOn w:val="Normal"/>
    <w:qFormat/>
    <w:rsid w:val="00AD2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A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A7A"/>
    <w:rPr>
      <w:u w:val="single"/>
    </w:rPr>
  </w:style>
  <w:style w:type="character" w:customStyle="1" w:styleId="BoldandItalics">
    <w:name w:val="Bold and Italics"/>
    <w:qFormat/>
    <w:rsid w:val="00AD2A7A"/>
    <w:rPr>
      <w:b/>
      <w:i/>
      <w:u w:val="none"/>
    </w:rPr>
  </w:style>
  <w:style w:type="paragraph" w:styleId="BalloonText">
    <w:name w:val="Balloon Text"/>
    <w:basedOn w:val="Normal"/>
    <w:link w:val="BalloonTextChar"/>
    <w:rsid w:val="00AD2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A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A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A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A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A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A7A"/>
    <w:pPr>
      <w:spacing w:before="0" w:after="0"/>
    </w:pPr>
  </w:style>
  <w:style w:type="paragraph" w:customStyle="1" w:styleId="BodyTextBold">
    <w:name w:val="Body Text Bold"/>
    <w:basedOn w:val="BodyText"/>
    <w:qFormat/>
    <w:rsid w:val="00AD2A7A"/>
    <w:rPr>
      <w:b/>
    </w:rPr>
  </w:style>
  <w:style w:type="character" w:styleId="Hyperlink">
    <w:name w:val="Hyperlink"/>
    <w:basedOn w:val="DefaultParagraphFont"/>
    <w:uiPriority w:val="99"/>
    <w:unhideWhenUsed/>
    <w:rsid w:val="00532B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3884</Characters>
  <Application>Microsoft Office Word</Application>
  <DocSecurity>0</DocSecurity>
  <Lines>194</Lines>
  <Paragraphs>103</Paragraphs>
  <ScaleCrop>false</ScaleCrop>
  <Company>Author-it Software Corporation Ltd.</Company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AVIM0008 Operate a simulator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2024-11-07T11:44:00Z</dcterms:created>
  <dcterms:modified xsi:type="dcterms:W3CDTF">2024-11-07T11:44:00Z</dcterms:modified>
</cp:coreProperties>
</file>