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6D8" w:rsidP="006636D8">
      <w:pPr>
        <w:pStyle w:val="Title"/>
      </w:pPr>
      <w:r>
        <w:fldChar w:fldCharType="begin"/>
      </w:r>
      <w:r>
        <w:instrText xml:space="preserve"> TITLE   \* MERGEFORMAT </w:instrText>
      </w:r>
      <w:r>
        <w:fldChar w:fldCharType="separate"/>
      </w:r>
      <w:r>
        <w:t>AVIM0005 Facilitate non-technical skills instruction</w:t>
      </w:r>
      <w:r>
        <w:fldChar w:fldCharType="end"/>
      </w:r>
    </w:p>
    <w:p w:rsidR="006636D8" w:rsidP="006636D8">
      <w:pPr>
        <w:pStyle w:val="Version"/>
        <w:sectPr w:rsidSect="00A439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9EB" w:rsidP="00A439EB">
      <w:pPr>
        <w:pStyle w:val="SuperHeading"/>
      </w:pPr>
      <w:r w:rsidRPr="00A439EB">
        <w:t>AVIM0005 Facilitate non-technical skills instruction</w:t>
      </w:r>
    </w:p>
    <w:p w:rsidR="00000000" w:rsidRPr="00A439EB" w:rsidP="00A439EB">
      <w:pPr>
        <w:pStyle w:val="Heading1"/>
      </w:pPr>
      <w:bookmarkStart w:id="1" w:name="O_1026544"/>
      <w:bookmarkEnd w:id="1"/>
      <w:r w:rsidRPr="00A439EB">
        <w:t>Modification History</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Release 1. This is the first release of this unit of competency in the AVI Aviation Training Package.</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2" w:name="O_1026545"/>
      <w:bookmarkEnd w:id="2"/>
      <w:r w:rsidRPr="00A439EB">
        <w:t>Application</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This unit involves the skills and knowledge required to facilitate non-technical s</w:t>
            </w:r>
            <w:r w:rsidRPr="00A439EB">
              <w:t>kills instruction in compliance with relevant regulatory requirements of the Civil Aviation Safety Authority (CASA) and national operating standards.</w:t>
            </w:r>
          </w:p>
          <w:p w:rsidR="00000000" w:rsidRPr="00A439EB" w:rsidP="00A439EB">
            <w:pPr>
              <w:pStyle w:val="BodyText"/>
            </w:pPr>
            <w:r w:rsidRPr="00A439EB">
              <w:t>Use of this unit outside of aviation training and assessment environments is to be in accordance with rele</w:t>
            </w:r>
            <w:r w:rsidRPr="00A439EB">
              <w:t>vant regulatory authority requirements and industry standards.</w:t>
            </w:r>
          </w:p>
          <w:p w:rsidR="00000000" w:rsidRPr="00A439EB" w:rsidP="00A439EB">
            <w:pPr>
              <w:pStyle w:val="BodyText"/>
            </w:pPr>
            <w:r w:rsidRPr="00A439EB">
              <w:t>It includes instructing effective lookout procedures, situational awareness techniques, and effective situational awareness and decision making. It also includes instruction of task priority an</w:t>
            </w:r>
            <w:r w:rsidRPr="00A439EB">
              <w:t>d management, and effective communications and teamwork.</w:t>
            </w:r>
          </w:p>
          <w:p w:rsidR="00000000" w:rsidRPr="00A439EB" w:rsidP="00A439EB">
            <w:pPr>
              <w:pStyle w:val="BodyText"/>
            </w:pPr>
            <w:r w:rsidRPr="00A439EB">
              <w:t>This unit addresses aviation non-technical skill instructional requirements (mental, social, and personal-management abilities) for training personnel that complement the technical skills of the indi</w:t>
            </w:r>
            <w:r w:rsidRPr="00A439EB">
              <w:t>vidual and contributes to safe and effective performance in operational environments.</w:t>
            </w:r>
          </w:p>
          <w:p w:rsidR="00000000" w:rsidRPr="00A439EB" w:rsidP="00A439EB">
            <w:pPr>
              <w:pStyle w:val="BodyText"/>
            </w:pPr>
            <w:r w:rsidRPr="00A439EB">
              <w:t>Non-technical skills instruction is conducted as part of recreational, commercial and/or military aviation training across a variety of operational contexts within the Au</w:t>
            </w:r>
            <w:r w:rsidRPr="00A439EB">
              <w:t>stralian aviation industry.</w:t>
            </w:r>
          </w:p>
          <w:p w:rsidR="00000000" w:rsidRPr="00A439EB" w:rsidP="00A439EB">
            <w:pPr>
              <w:pStyle w:val="BodyText"/>
            </w:pPr>
            <w:r w:rsidRPr="00A439EB">
              <w:t>Work is performed independently or under limited supervision as a single operator or within a team environment.</w:t>
            </w:r>
          </w:p>
          <w:p w:rsidR="00000000" w:rsidRPr="00A439EB" w:rsidP="00A439EB">
            <w:pPr>
              <w:pStyle w:val="BodyText"/>
            </w:pPr>
            <w:r w:rsidRPr="00A439EB">
              <w:t>Work is performed independently and without supervision within a multi-crew environment.</w:t>
            </w:r>
          </w:p>
          <w:p w:rsidR="00000000" w:rsidRPr="00A439EB" w:rsidP="00A439EB">
            <w:pPr>
              <w:pStyle w:val="BodyText"/>
            </w:pPr>
            <w:r w:rsidRPr="00A439EB">
              <w:t>Licensing, legislative, reg</w:t>
            </w:r>
            <w:r w:rsidRPr="00A439EB">
              <w:t>ulatory or certification requirements are applicable to this unit.</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3" w:name="O_1026546"/>
      <w:bookmarkEnd w:id="3"/>
      <w:r w:rsidRPr="00A439EB">
        <w:t>Pre-requisite Unit</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Not applicable.</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4" w:name="O_1026547"/>
      <w:bookmarkEnd w:id="4"/>
      <w:r w:rsidRPr="00A439EB">
        <w:t>Competency Field</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M – Training and Assessment</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5" w:name="O_1026548"/>
      <w:bookmarkEnd w:id="5"/>
      <w:r w:rsidRPr="00A439EB">
        <w:t>Unit Sector</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Not applicable.</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6" w:name="O_1026549"/>
      <w:bookmarkEnd w:id="6"/>
      <w:r w:rsidRPr="00A439E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439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PERFORMANCE CRITERIA</w:t>
            </w:r>
          </w:p>
        </w:tc>
      </w:tr>
      <w:tr w:rsidTr="00A439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Performance criteria describe the performance needed to demonstrate achievement of the element.</w:t>
            </w:r>
          </w:p>
        </w:tc>
      </w:tr>
      <w:tr w:rsidTr="00A439EB">
        <w:tblPrEx>
          <w:tblW w:w="9497" w:type="dxa"/>
          <w:tblLayout w:type="fixed"/>
          <w:tblCellMar>
            <w:left w:w="62" w:type="dxa"/>
            <w:right w:w="62" w:type="dxa"/>
          </w:tblCellMar>
          <w:tblLook w:val="0000"/>
        </w:tblPrEx>
        <w:tc>
          <w:tcPr>
            <w:tcW w:w="464" w:type="dxa"/>
            <w:vMerge w:val="restart"/>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 xml:space="preserve">1 </w:t>
            </w:r>
          </w:p>
        </w:tc>
        <w:tc>
          <w:tcPr>
            <w:tcW w:w="2744" w:type="dxa"/>
            <w:vMerge w:val="restart"/>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Instruct effective lookout procedures</w:t>
            </w: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Systematic visual scan techniques at a rate determined by traffic density, visibility and terrain are demonstrated and monitored</w:t>
            </w:r>
          </w:p>
        </w:tc>
      </w:tr>
      <w:tr w:rsidTr="00A439EB">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Radio listening watch procedures are demonstrated and monitored, including int</w:t>
            </w:r>
            <w:r w:rsidRPr="00A439EB">
              <w:t>erpreting transmissions to determine traffic location and intentions</w:t>
            </w:r>
          </w:p>
        </w:tc>
      </w:tr>
      <w:tr w:rsidTr="00A439EB">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Airspace clearance procedures are demonstrated and monitored</w:t>
            </w:r>
          </w:p>
        </w:tc>
      </w:tr>
      <w:tr w:rsidTr="00A439EB">
        <w:tblPrEx>
          <w:tblW w:w="9497" w:type="dxa"/>
          <w:tblLayout w:type="fixed"/>
          <w:tblCellMar>
            <w:left w:w="62" w:type="dxa"/>
            <w:right w:w="62" w:type="dxa"/>
          </w:tblCellMar>
          <w:tblLook w:val="0000"/>
        </w:tblPrEx>
        <w:tc>
          <w:tcPr>
            <w:tcW w:w="464" w:type="dxa"/>
            <w:vMerge w:val="restart"/>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2</w:t>
            </w:r>
          </w:p>
        </w:tc>
        <w:tc>
          <w:tcPr>
            <w:tcW w:w="2744" w:type="dxa"/>
            <w:vMerge w:val="restart"/>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Instruct situational awareness techniques</w:t>
            </w: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Perception of the elements in the environment within a volume of time and space, the comprehension of their meaning and the projection of the status in the near future are described</w:t>
            </w:r>
          </w:p>
        </w:tc>
      </w:tr>
      <w:tr w:rsidTr="00A439EB">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Methods to monitor, gather and interpret appropriate information from both inside and outside the aircraft are demonstrated</w:t>
            </w:r>
          </w:p>
        </w:tc>
      </w:tr>
      <w:tr w:rsidTr="00A439EB">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Methods to maintain or regain situational awareness using flight control instruments and systems ae demonstrated</w:t>
            </w:r>
          </w:p>
        </w:tc>
      </w:tr>
      <w:tr w:rsidTr="00A439EB">
        <w:tblPrEx>
          <w:tblW w:w="9497" w:type="dxa"/>
          <w:tblLayout w:type="fixed"/>
          <w:tblCellMar>
            <w:left w:w="62" w:type="dxa"/>
            <w:right w:w="62" w:type="dxa"/>
          </w:tblCellMar>
          <w:tblLook w:val="0000"/>
        </w:tblPrEx>
        <w:tc>
          <w:tcPr>
            <w:tcW w:w="464" w:type="dxa"/>
            <w:vMerge w:val="restart"/>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3</w:t>
            </w:r>
          </w:p>
        </w:tc>
        <w:tc>
          <w:tcPr>
            <w:tcW w:w="2744" w:type="dxa"/>
            <w:vMerge w:val="restart"/>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 xml:space="preserve">Instruct </w:t>
            </w:r>
            <w:r w:rsidRPr="00A439EB">
              <w:rPr>
                <w:rStyle w:val="SpecialBold"/>
              </w:rPr>
              <w:t>effective situational awareness and decision making</w:t>
            </w: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Methods of receiving and processing situational awareness information are demonstrated and monitored</w:t>
            </w:r>
          </w:p>
        </w:tc>
      </w:tr>
      <w:tr w:rsidTr="00A439EB">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The conversion of information for use within current or future situations is demonstrated and monitored</w:t>
            </w:r>
          </w:p>
        </w:tc>
      </w:tr>
      <w:tr w:rsidTr="00A439EB">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The generation of decision options are demonstrated, directed and monitored</w:t>
            </w:r>
          </w:p>
        </w:tc>
      </w:tr>
      <w:tr w:rsidTr="00A439EB">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The analysis of decision options is demonstrated, directed and monitored</w:t>
            </w:r>
          </w:p>
        </w:tc>
      </w:tr>
      <w:tr w:rsidTr="00A439EB">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The decision outcome is demonstrated and communicated</w:t>
            </w:r>
          </w:p>
        </w:tc>
      </w:tr>
      <w:tr w:rsidTr="00A439EB">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Evaluation of the decision is demonstrated and monitored for effectiveness</w:t>
            </w:r>
          </w:p>
        </w:tc>
      </w:tr>
      <w:tr w:rsidTr="00A439EB">
        <w:tblPrEx>
          <w:tblW w:w="9497" w:type="dxa"/>
          <w:tblLayout w:type="fixed"/>
          <w:tblCellMar>
            <w:left w:w="62" w:type="dxa"/>
            <w:right w:w="62" w:type="dxa"/>
          </w:tblCellMar>
          <w:tblLook w:val="0000"/>
        </w:tblPrEx>
        <w:tc>
          <w:tcPr>
            <w:tcW w:w="464" w:type="dxa"/>
            <w:vMerge w:val="restart"/>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4</w:t>
            </w:r>
          </w:p>
        </w:tc>
        <w:tc>
          <w:tcPr>
            <w:tcW w:w="2744" w:type="dxa"/>
            <w:vMerge w:val="restart"/>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 xml:space="preserve">Instruct task priority </w:t>
            </w:r>
            <w:r w:rsidRPr="00A439EB">
              <w:rPr>
                <w:rStyle w:val="SpecialBold"/>
              </w:rPr>
              <w:t>and management</w:t>
            </w: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 xml:space="preserve">Task prioritisation is demonstrated, directed and </w:t>
            </w:r>
            <w:r w:rsidRPr="00A439EB">
              <w:t>monitored</w:t>
            </w:r>
          </w:p>
        </w:tc>
      </w:tr>
      <w:tr w:rsidTr="00A439EB">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Effective task management is demonstrated and monitored</w:t>
            </w:r>
          </w:p>
        </w:tc>
      </w:tr>
      <w:tr w:rsidTr="00A43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rPr>
                <w:rStyle w:val="SpecialBold"/>
              </w:rPr>
              <w:t>Instruct effective communications and teamwork</w:t>
            </w: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Verbal communications are demonstrated, directed and monitored using appropriate levels of language proficiency</w:t>
            </w:r>
          </w:p>
        </w:tc>
      </w:tr>
      <w:tr w:rsidTr="00A43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Learner interactions are monitored to assess effectiveness of communication techniques and styles</w:t>
            </w:r>
          </w:p>
        </w:tc>
      </w:tr>
      <w:tr w:rsidTr="00A43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Questioning techniques are appli</w:t>
            </w:r>
            <w:r w:rsidRPr="00A439EB">
              <w:t>ed to confirm learner understanding</w:t>
            </w:r>
          </w:p>
        </w:tc>
      </w:tr>
      <w:tr w:rsidTr="00A43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Responses are sought and provided to others in a timely manner</w:t>
            </w:r>
          </w:p>
        </w:tc>
      </w:tr>
      <w:tr w:rsidTr="00A43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Information received is clarified/confirmed, interpreted and accurately communicated or reported with due observation of ethics and protocols r</w:t>
            </w:r>
            <w:r w:rsidRPr="00A439EB">
              <w:t>equired of the operational environment</w:t>
            </w:r>
          </w:p>
        </w:tc>
      </w:tr>
      <w:tr w:rsidTr="00A43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t>Communication is undertaken in varying situations with culturally diverse, familiar and unfamiliar individuals, teams and crew</w:t>
            </w:r>
          </w:p>
        </w:tc>
      </w:tr>
      <w:tr w:rsidTr="00A439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9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9EB">
            <w:pPr>
              <w:pStyle w:val="BodyText"/>
              <w:rPr>
                <w:lang w:val="en-NZ"/>
              </w:rPr>
            </w:pPr>
            <w:r w:rsidRPr="00A439EB">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Appropriate proto</w:t>
            </w:r>
            <w:r w:rsidRPr="00A439EB">
              <w:t>cols and procedures are followed when using communications systems during routine and contingency aviation operations</w:t>
            </w:r>
          </w:p>
        </w:tc>
      </w:tr>
    </w:tbl>
    <w:p w:rsidR="006636D8" w:rsidP="00A439EB">
      <w:pPr>
        <w:pStyle w:val="NoPaddingFontSize1"/>
      </w:pPr>
    </w:p>
    <w:p w:rsidR="006636D8" w:rsidP="00A439EB">
      <w:pPr>
        <w:pStyle w:val="NoPaddingFontSize1"/>
      </w:pPr>
    </w:p>
    <w:p w:rsidR="00000000" w:rsidRPr="00A439EB" w:rsidP="00A439EB">
      <w:pPr>
        <w:pStyle w:val="Heading1"/>
      </w:pPr>
      <w:bookmarkStart w:id="7" w:name="O_1026550"/>
      <w:bookmarkEnd w:id="7"/>
      <w:r w:rsidRPr="00A439EB">
        <w:t>Foundation Skills</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Foundation skills essential to performance are explicit in the performance criteria of this unit o</w:t>
            </w:r>
            <w:r w:rsidRPr="00A439EB">
              <w:t>f competency.</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8" w:name="O_1026551"/>
      <w:bookmarkEnd w:id="8"/>
      <w:r w:rsidRPr="00A439EB">
        <w:t>Range of Conditions</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Range is restricted to essential operating conditions and any other variables essential to the work environment.</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9" w:name="O_1026552"/>
      <w:bookmarkEnd w:id="9"/>
      <w:r w:rsidRPr="00A439EB">
        <w:t>Unit Mapping Information</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No equivalent unit.</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10" w:name="O_1026559"/>
      <w:bookmarkEnd w:id="10"/>
      <w:r w:rsidRPr="00A439EB">
        <w:t>Links</w:t>
      </w:r>
    </w:p>
    <w:p w:rsidR="00000000" w:rsidRPr="00A439EB" w:rsidP="006636D8">
      <w:pPr>
        <w:pStyle w:val="BodyText"/>
      </w:pPr>
      <w:r w:rsidRPr="00A439E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54B5B">
        <w:rPr>
          <w:rStyle w:val="Hyperlink"/>
        </w:rPr>
        <w:t>https://vetnet.gov.au/Pages/TrainingDocs.aspx?q=4725260a-0af3-4daf-912b-ef1c2f3e5816</w:t>
      </w:r>
      <w:r>
        <w:fldChar w:fldCharType="end"/>
      </w:r>
    </w:p>
    <w:p w:rsidR="00000000" w:rsidRPr="00A439EB" w:rsidP="006636D8">
      <w:pPr>
        <w:pStyle w:val="BodyText"/>
        <w:sectPr w:rsidSect="00A439EB">
          <w:headerReference w:type="default" r:id="rId10"/>
          <w:footerReference w:type="default" r:id="rId11"/>
          <w:pgSz w:w="11908" w:h="16833"/>
          <w:pgMar w:top="1702" w:right="1418" w:bottom="1702" w:left="1418" w:header="992" w:footer="992" w:gutter="0"/>
          <w:cols w:space="720"/>
          <w:noEndnote/>
          <w:docGrid w:linePitch="299"/>
        </w:sectPr>
      </w:pPr>
    </w:p>
    <w:p w:rsidR="00000000" w:rsidRPr="00A439EB" w:rsidP="00A439EB">
      <w:pPr>
        <w:pStyle w:val="SuperHeading"/>
      </w:pPr>
      <w:r w:rsidRPr="00A439EB">
        <w:t>Assessment Requirements for AVIM000</w:t>
      </w:r>
      <w:r w:rsidRPr="00A439EB">
        <w:t>5 Facilitate non-technical skills instruction</w:t>
      </w:r>
    </w:p>
    <w:p w:rsidR="00000000" w:rsidRPr="00A439EB" w:rsidP="00A439EB">
      <w:pPr>
        <w:pStyle w:val="Heading1"/>
      </w:pPr>
      <w:bookmarkStart w:id="11" w:name="O_1026554"/>
      <w:bookmarkEnd w:id="11"/>
      <w:r w:rsidRPr="00A439EB">
        <w:t>Modification History</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Release 1. This is the first release of this unit of competency in the AVI Aviation Training Package.</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12" w:name="O_1026555"/>
      <w:bookmarkEnd w:id="12"/>
      <w:r w:rsidRPr="00A439EB">
        <w:t>Performance Evidence</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Evidence required to demonstrate competence in this unit must be relevant to and satisfy all of the requirements of the elements, performance criteria and range of conditions on at least one occasion and include:</w:t>
            </w:r>
          </w:p>
          <w:p w:rsidR="00000000" w:rsidRPr="00A439EB" w:rsidP="00A439EB">
            <w:pPr>
              <w:pStyle w:val="ListBullet"/>
            </w:pPr>
            <w:r w:rsidRPr="00A439EB">
              <w:t>accepting responsibility for own instructi</w:t>
            </w:r>
            <w:r w:rsidRPr="00A439EB">
              <w:t>onal performance</w:t>
            </w:r>
          </w:p>
          <w:p w:rsidR="00000000" w:rsidRPr="00A439EB" w:rsidP="00A439EB">
            <w:pPr>
              <w:pStyle w:val="ListBullet"/>
            </w:pPr>
            <w:r w:rsidRPr="00A439EB">
              <w:t xml:space="preserve">applying relevant knowledge of instructional methods and techniques </w:t>
            </w:r>
          </w:p>
          <w:p w:rsidR="00000000" w:rsidRPr="00A439EB" w:rsidP="00A439EB">
            <w:pPr>
              <w:pStyle w:val="ListBullet"/>
            </w:pPr>
            <w:r w:rsidRPr="00A439EB">
              <w:t>implementing work health and safety (WHS) procedures and relevant regulations</w:t>
            </w:r>
          </w:p>
          <w:p w:rsidR="00000000" w:rsidRPr="00A439EB" w:rsidP="00A439EB">
            <w:pPr>
              <w:pStyle w:val="ListBullet"/>
            </w:pPr>
            <w:r w:rsidRPr="00A439EB">
              <w:t>interpreting relevant instructions, regulations, procedures and other information</w:t>
            </w:r>
          </w:p>
          <w:p w:rsidR="00000000" w:rsidRPr="00A439EB" w:rsidP="00A439EB">
            <w:pPr>
              <w:pStyle w:val="ListBullet"/>
            </w:pPr>
            <w:r w:rsidRPr="00A439EB">
              <w:t>instructio</w:t>
            </w:r>
            <w:r w:rsidRPr="00A439EB">
              <w:t>nal methods to manage contingency operations:</w:t>
            </w:r>
          </w:p>
          <w:p w:rsidR="00000000" w:rsidRPr="00A439EB" w:rsidP="00A439EB">
            <w:pPr>
              <w:pStyle w:val="ListBullet2"/>
            </w:pPr>
            <w:r w:rsidRPr="00A439EB">
              <w:t>abnormal situations</w:t>
            </w:r>
          </w:p>
          <w:p w:rsidR="00000000" w:rsidRPr="00A439EB" w:rsidP="00A439EB">
            <w:pPr>
              <w:pStyle w:val="ListBullet2"/>
            </w:pPr>
            <w:r w:rsidRPr="00A439EB">
              <w:t>emergency conditions</w:t>
            </w:r>
          </w:p>
          <w:p w:rsidR="00000000" w:rsidRPr="00A439EB" w:rsidP="00A439EB">
            <w:pPr>
              <w:pStyle w:val="ListBullet"/>
            </w:pPr>
            <w:r w:rsidRPr="00A439EB">
              <w:t>methods of monitoring flight path, aircraft configuration and systems to achieve desired performance using systematic scan techniques</w:t>
            </w:r>
          </w:p>
          <w:p w:rsidR="00000000" w:rsidRPr="00A439EB" w:rsidP="00A439EB">
            <w:pPr>
              <w:pStyle w:val="ListBullet"/>
            </w:pPr>
            <w:r w:rsidRPr="00A439EB">
              <w:t>selecting and using appropriate instruments, displays, communications equipment and aids to support non-technical skills instruction</w:t>
            </w:r>
          </w:p>
          <w:p w:rsidR="00000000" w:rsidRPr="00A439EB" w:rsidP="00A439EB">
            <w:pPr>
              <w:pStyle w:val="ListBullet"/>
            </w:pPr>
            <w:r w:rsidRPr="00A439EB">
              <w:t>using appropriate normal, abnormal and emergency aviation terminology.</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13" w:name="O_1026556"/>
      <w:bookmarkEnd w:id="13"/>
      <w:r w:rsidRPr="00A439EB">
        <w:t>Knowledge Evidence</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Evidence required to demonstrate competence in this unit must be relevant to and satisfy all of the requirements of the elements, performance criteria and range of conditions and include knowledge of:</w:t>
            </w:r>
          </w:p>
          <w:p w:rsidR="00000000" w:rsidRPr="00A439EB" w:rsidP="00A439EB">
            <w:pPr>
              <w:pStyle w:val="ListBullet"/>
            </w:pPr>
            <w:r w:rsidRPr="00A439EB">
              <w:t>assessment principles, including:</w:t>
            </w:r>
          </w:p>
          <w:p w:rsidR="00000000" w:rsidRPr="00A439EB" w:rsidP="00A439EB">
            <w:pPr>
              <w:pStyle w:val="ListBullet2"/>
            </w:pPr>
            <w:r w:rsidRPr="00A439EB">
              <w:t>validity</w:t>
            </w:r>
          </w:p>
          <w:p w:rsidR="00000000" w:rsidRPr="00A439EB" w:rsidP="00A439EB">
            <w:pPr>
              <w:pStyle w:val="ListBullet2"/>
            </w:pPr>
            <w:r w:rsidRPr="00A439EB">
              <w:t>reliabilit</w:t>
            </w:r>
            <w:r w:rsidRPr="00A439EB">
              <w:t>y</w:t>
            </w:r>
          </w:p>
          <w:p w:rsidR="00000000" w:rsidRPr="00A439EB" w:rsidP="00A439EB">
            <w:pPr>
              <w:pStyle w:val="ListBullet2"/>
            </w:pPr>
            <w:r w:rsidRPr="00A439EB">
              <w:t>flexibility</w:t>
            </w:r>
          </w:p>
          <w:p w:rsidR="00000000" w:rsidRPr="00A439EB" w:rsidP="00A439EB">
            <w:pPr>
              <w:pStyle w:val="ListBullet2"/>
            </w:pPr>
            <w:r w:rsidRPr="00A439EB">
              <w:t>fairness</w:t>
            </w:r>
          </w:p>
          <w:p w:rsidR="00000000" w:rsidRPr="00A439EB" w:rsidP="00A439EB">
            <w:pPr>
              <w:pStyle w:val="ListBullet"/>
            </w:pPr>
            <w:r w:rsidRPr="00A439EB">
              <w:t>decision processes, including:</w:t>
            </w:r>
          </w:p>
          <w:p w:rsidR="00000000" w:rsidRPr="00A439EB" w:rsidP="00A439EB">
            <w:pPr>
              <w:pStyle w:val="ListBullet2"/>
            </w:pPr>
            <w:r w:rsidRPr="00A439EB">
              <w:t>receiving information</w:t>
            </w:r>
          </w:p>
          <w:p w:rsidR="00000000" w:rsidRPr="00A439EB" w:rsidP="00A439EB">
            <w:pPr>
              <w:pStyle w:val="ListBullet2"/>
            </w:pPr>
            <w:r w:rsidRPr="00A439EB">
              <w:t>converting information into reality</w:t>
            </w:r>
          </w:p>
          <w:p w:rsidR="00000000" w:rsidRPr="00A439EB" w:rsidP="00A439EB">
            <w:pPr>
              <w:pStyle w:val="ListBullet2"/>
            </w:pPr>
            <w:r w:rsidRPr="00A439EB">
              <w:t>generating options</w:t>
            </w:r>
          </w:p>
          <w:p w:rsidR="00000000" w:rsidRPr="00A439EB" w:rsidP="00A439EB">
            <w:pPr>
              <w:pStyle w:val="ListBullet2"/>
            </w:pPr>
            <w:r w:rsidRPr="00A439EB">
              <w:t>analysing options</w:t>
            </w:r>
          </w:p>
          <w:p w:rsidR="00000000" w:rsidRPr="00A439EB" w:rsidP="00A439EB">
            <w:pPr>
              <w:pStyle w:val="ListBullet2"/>
            </w:pPr>
            <w:r w:rsidRPr="00A439EB">
              <w:t>making decisions</w:t>
            </w:r>
          </w:p>
          <w:p w:rsidR="00000000" w:rsidRPr="00A439EB" w:rsidP="00A439EB">
            <w:pPr>
              <w:pStyle w:val="ListBullet"/>
            </w:pPr>
            <w:r w:rsidRPr="00A439EB">
              <w:t>definitions, including:</w:t>
            </w:r>
          </w:p>
          <w:p w:rsidR="00000000" w:rsidRPr="00A439EB" w:rsidP="00A439EB">
            <w:pPr>
              <w:pStyle w:val="ListBullet2"/>
            </w:pPr>
            <w:r w:rsidRPr="00A439EB">
              <w:t>airmanship</w:t>
            </w:r>
          </w:p>
          <w:p w:rsidR="00000000" w:rsidRPr="00A439EB" w:rsidP="00A439EB">
            <w:pPr>
              <w:pStyle w:val="ListBullet2"/>
            </w:pPr>
            <w:r w:rsidRPr="00A439EB">
              <w:t>airspace cleared procedure</w:t>
            </w:r>
          </w:p>
          <w:p w:rsidR="00000000" w:rsidRPr="00A439EB" w:rsidP="00A439EB">
            <w:pPr>
              <w:pStyle w:val="ListBullet2"/>
            </w:pPr>
            <w:r w:rsidRPr="00A439EB">
              <w:t>behavioural markers</w:t>
            </w:r>
          </w:p>
          <w:p w:rsidR="00000000" w:rsidRPr="00A439EB" w:rsidP="00A439EB">
            <w:pPr>
              <w:pStyle w:val="ListBullet2"/>
            </w:pPr>
            <w:r w:rsidRPr="00A439EB">
              <w:t>error</w:t>
            </w:r>
          </w:p>
          <w:p w:rsidR="00000000" w:rsidRPr="00A439EB" w:rsidP="00A439EB">
            <w:pPr>
              <w:pStyle w:val="ListBullet2"/>
            </w:pPr>
            <w:r w:rsidRPr="00A439EB">
              <w:t>flight environment</w:t>
            </w:r>
          </w:p>
          <w:p w:rsidR="00000000" w:rsidRPr="00A439EB" w:rsidP="00A439EB">
            <w:pPr>
              <w:pStyle w:val="ListBullet2"/>
            </w:pPr>
            <w:r w:rsidRPr="00A439EB">
              <w:t>formative assessment</w:t>
            </w:r>
          </w:p>
          <w:p w:rsidR="00000000" w:rsidRPr="00A439EB" w:rsidP="00A439EB">
            <w:pPr>
              <w:pStyle w:val="ListBullet2"/>
            </w:pPr>
            <w:r w:rsidRPr="00A439EB">
              <w:t>human factors</w:t>
            </w:r>
          </w:p>
          <w:p w:rsidR="00000000" w:rsidRPr="00A439EB" w:rsidP="00A439EB">
            <w:pPr>
              <w:pStyle w:val="ListBullet2"/>
            </w:pPr>
            <w:r w:rsidRPr="00A439EB">
              <w:t>judgement</w:t>
            </w:r>
          </w:p>
          <w:p w:rsidR="00000000" w:rsidRPr="00A439EB" w:rsidP="00A439EB">
            <w:pPr>
              <w:pStyle w:val="ListBullet2"/>
            </w:pPr>
            <w:r w:rsidRPr="00A439EB">
              <w:t>leadership</w:t>
            </w:r>
          </w:p>
          <w:p w:rsidR="00000000" w:rsidRPr="00A439EB" w:rsidP="00A439EB">
            <w:pPr>
              <w:pStyle w:val="ListBullet2"/>
            </w:pPr>
            <w:r w:rsidRPr="00A439EB">
              <w:t>manage/management</w:t>
            </w:r>
          </w:p>
          <w:p w:rsidR="00000000" w:rsidRPr="00A439EB" w:rsidP="00A439EB">
            <w:pPr>
              <w:pStyle w:val="ListBullet2"/>
            </w:pPr>
            <w:r w:rsidRPr="00A439EB">
              <w:t>non-technical skills</w:t>
            </w:r>
          </w:p>
          <w:p w:rsidR="00000000" w:rsidRPr="00A439EB" w:rsidP="00A439EB">
            <w:pPr>
              <w:pStyle w:val="ListBullet2"/>
            </w:pPr>
            <w:r w:rsidRPr="00A439EB">
              <w:t>safe/safety/safely</w:t>
            </w:r>
          </w:p>
          <w:p w:rsidR="00000000" w:rsidRPr="00A439EB" w:rsidP="00A439EB">
            <w:pPr>
              <w:pStyle w:val="ListBullet2"/>
            </w:pPr>
            <w:r w:rsidRPr="00A439EB">
              <w:t>safest outcome</w:t>
            </w:r>
          </w:p>
          <w:p w:rsidR="00000000" w:rsidRPr="00A439EB" w:rsidP="00A439EB">
            <w:pPr>
              <w:pStyle w:val="ListBullet2"/>
            </w:pPr>
            <w:r w:rsidRPr="00A439EB">
              <w:t>situation awareness</w:t>
            </w:r>
          </w:p>
          <w:p w:rsidR="00000000" w:rsidRPr="00A439EB" w:rsidP="00A439EB">
            <w:pPr>
              <w:pStyle w:val="ListBullet2"/>
            </w:pPr>
            <w:r w:rsidRPr="00A439EB">
              <w:t>stakeholder</w:t>
            </w:r>
          </w:p>
          <w:p w:rsidR="00000000" w:rsidRPr="00A439EB" w:rsidP="00A439EB">
            <w:pPr>
              <w:pStyle w:val="ListBullet2"/>
            </w:pPr>
            <w:r w:rsidRPr="00A439EB">
              <w:t>standard operating procedure (SOP)</w:t>
            </w:r>
          </w:p>
          <w:p w:rsidR="00000000" w:rsidRPr="00A439EB" w:rsidP="00A439EB">
            <w:pPr>
              <w:pStyle w:val="ListBullet2"/>
            </w:pPr>
            <w:r w:rsidRPr="00A439EB">
              <w:t>stress/stressors</w:t>
            </w:r>
          </w:p>
          <w:p w:rsidR="00000000" w:rsidRPr="00A439EB" w:rsidP="00A439EB">
            <w:pPr>
              <w:pStyle w:val="ListBullet2"/>
            </w:pPr>
            <w:r w:rsidRPr="00A439EB">
              <w:t>summative assessment</w:t>
            </w:r>
          </w:p>
          <w:p w:rsidR="00000000" w:rsidRPr="00A439EB" w:rsidP="00A439EB">
            <w:pPr>
              <w:pStyle w:val="ListBullet2"/>
            </w:pPr>
            <w:r w:rsidRPr="00A439EB">
              <w:t>technical skills</w:t>
            </w:r>
          </w:p>
          <w:p w:rsidR="00000000" w:rsidRPr="00A439EB" w:rsidP="00A439EB">
            <w:pPr>
              <w:pStyle w:val="ListBullet2"/>
            </w:pPr>
            <w:r w:rsidRPr="00A439EB">
              <w:t>threat</w:t>
            </w:r>
          </w:p>
          <w:p w:rsidR="00000000" w:rsidRPr="00A439EB" w:rsidP="00A439EB">
            <w:pPr>
              <w:pStyle w:val="ListBullet2"/>
            </w:pPr>
            <w:r w:rsidRPr="00A439EB">
              <w:t>threat and error management</w:t>
            </w:r>
          </w:p>
          <w:p w:rsidR="00000000" w:rsidRPr="00A439EB" w:rsidP="00A439EB">
            <w:pPr>
              <w:pStyle w:val="ListBullet2"/>
            </w:pPr>
            <w:r w:rsidRPr="00A439EB">
              <w:t>undesired aircraft state</w:t>
            </w:r>
          </w:p>
          <w:p w:rsidR="00000000" w:rsidRPr="00A439EB" w:rsidP="00A439EB">
            <w:pPr>
              <w:pStyle w:val="ListBullet2"/>
            </w:pPr>
            <w:r w:rsidRPr="00A439EB">
              <w:t>violation</w:t>
            </w:r>
          </w:p>
          <w:p w:rsidR="00000000" w:rsidRPr="00A439EB" w:rsidP="00A439EB">
            <w:pPr>
              <w:pStyle w:val="ListBullet"/>
            </w:pPr>
            <w:r w:rsidRPr="00A439EB">
              <w:t>dimensions of competency, including:</w:t>
            </w:r>
          </w:p>
          <w:p w:rsidR="00000000" w:rsidRPr="00A439EB" w:rsidP="00A439EB">
            <w:pPr>
              <w:pStyle w:val="ListBullet2"/>
            </w:pPr>
            <w:r w:rsidRPr="00A439EB">
              <w:t>task skills</w:t>
            </w:r>
          </w:p>
          <w:p w:rsidR="00000000" w:rsidRPr="00A439EB" w:rsidP="00A439EB">
            <w:pPr>
              <w:pStyle w:val="ListBullet2"/>
            </w:pPr>
            <w:r w:rsidRPr="00A439EB">
              <w:t>management and contingency skills</w:t>
            </w:r>
          </w:p>
          <w:p w:rsidR="00000000" w:rsidRPr="00A439EB" w:rsidP="00A439EB">
            <w:pPr>
              <w:pStyle w:val="ListBullet2"/>
            </w:pPr>
            <w:r w:rsidRPr="00A439EB">
              <w:t>role skills</w:t>
            </w:r>
          </w:p>
          <w:p w:rsidR="00000000" w:rsidRPr="00A439EB" w:rsidP="00A439EB">
            <w:pPr>
              <w:pStyle w:val="ListBullet2"/>
            </w:pPr>
            <w:r w:rsidRPr="00A439EB">
              <w:t>transfer skills</w:t>
            </w:r>
          </w:p>
          <w:p w:rsidR="00000000" w:rsidRPr="00A439EB" w:rsidP="00A439EB">
            <w:pPr>
              <w:pStyle w:val="ListBullet"/>
            </w:pPr>
            <w:r w:rsidRPr="00A439EB">
              <w:t>human factors that adversely affect communications, including:</w:t>
            </w:r>
          </w:p>
          <w:p w:rsidR="00000000" w:rsidRPr="00A439EB" w:rsidP="00A439EB">
            <w:pPr>
              <w:pStyle w:val="ListBullet2"/>
            </w:pPr>
            <w:r w:rsidRPr="00A439EB">
              <w:t>poor tone or phrasing of communications</w:t>
            </w:r>
          </w:p>
          <w:p w:rsidR="00000000" w:rsidRPr="00A439EB" w:rsidP="00A439EB">
            <w:pPr>
              <w:pStyle w:val="ListBullet2"/>
            </w:pPr>
            <w:r w:rsidRPr="00A439EB">
              <w:t>lack of openness</w:t>
            </w:r>
          </w:p>
          <w:p w:rsidR="00000000" w:rsidRPr="00A439EB" w:rsidP="00A439EB">
            <w:pPr>
              <w:pStyle w:val="ListBullet2"/>
            </w:pPr>
            <w:r w:rsidRPr="00A439EB">
              <w:t>poor reaction to criticism</w:t>
            </w:r>
          </w:p>
          <w:p w:rsidR="00000000" w:rsidRPr="00A439EB" w:rsidP="00A439EB">
            <w:pPr>
              <w:pStyle w:val="ListBullet2"/>
            </w:pPr>
            <w:r w:rsidRPr="00A439EB">
              <w:t>aggressiveness or lack of assertion</w:t>
            </w:r>
          </w:p>
          <w:p w:rsidR="00000000" w:rsidRPr="00A439EB" w:rsidP="00A439EB">
            <w:pPr>
              <w:pStyle w:val="ListBullet2"/>
            </w:pPr>
            <w:r w:rsidRPr="00A439EB">
              <w:t>unwillingness to listen</w:t>
            </w:r>
          </w:p>
          <w:p w:rsidR="00000000" w:rsidRPr="00A439EB" w:rsidP="00A439EB">
            <w:pPr>
              <w:pStyle w:val="ListBullet2"/>
            </w:pPr>
            <w:r w:rsidRPr="00A439EB">
              <w:t>disrespect for others</w:t>
            </w:r>
          </w:p>
          <w:p w:rsidR="00000000" w:rsidRPr="00A439EB" w:rsidP="00A439EB">
            <w:pPr>
              <w:pStyle w:val="ListBullet2"/>
            </w:pPr>
            <w:r w:rsidRPr="00A439EB">
              <w:t>arrogance</w:t>
            </w:r>
          </w:p>
          <w:p w:rsidR="00000000" w:rsidRPr="00A439EB" w:rsidP="00A439EB">
            <w:pPr>
              <w:pStyle w:val="ListBullet2"/>
            </w:pPr>
            <w:r w:rsidRPr="00A439EB">
              <w:t>incorrect use of authority</w:t>
            </w:r>
          </w:p>
          <w:p w:rsidR="00000000" w:rsidRPr="00A439EB" w:rsidP="00A439EB">
            <w:pPr>
              <w:pStyle w:val="ListBullet"/>
            </w:pPr>
            <w:r w:rsidRPr="00A439EB">
              <w:t>human factors that adversely affect task management, including:</w:t>
            </w:r>
          </w:p>
          <w:p w:rsidR="00000000" w:rsidRPr="00A439EB" w:rsidP="00A439EB">
            <w:pPr>
              <w:pStyle w:val="ListBullet2"/>
            </w:pPr>
            <w:r w:rsidRPr="00A439EB">
              <w:t>lack of preparation - confusion and disorganisation</w:t>
            </w:r>
          </w:p>
          <w:p w:rsidR="00000000" w:rsidRPr="00A439EB" w:rsidP="00A439EB">
            <w:pPr>
              <w:pStyle w:val="ListBullet2"/>
            </w:pPr>
            <w:r w:rsidRPr="00A439EB">
              <w:t>fatigue - poor decision making and errors</w:t>
            </w:r>
          </w:p>
          <w:p w:rsidR="00000000" w:rsidRPr="00A439EB" w:rsidP="00A439EB">
            <w:pPr>
              <w:pStyle w:val="ListBullet2"/>
            </w:pPr>
            <w:r w:rsidRPr="00A439EB">
              <w:t>discomfort - distraction and fatigue</w:t>
            </w:r>
          </w:p>
          <w:p w:rsidR="00000000" w:rsidRPr="00A439EB" w:rsidP="00A439EB">
            <w:pPr>
              <w:pStyle w:val="ListBullet2"/>
            </w:pPr>
            <w:r w:rsidRPr="00A439EB">
              <w:t>stress - inefficiency and distra</w:t>
            </w:r>
            <w:r w:rsidRPr="00A439EB">
              <w:t>ction</w:t>
            </w:r>
          </w:p>
          <w:p w:rsidR="00000000" w:rsidRPr="00A439EB" w:rsidP="00A439EB">
            <w:pPr>
              <w:pStyle w:val="ListBullet2"/>
            </w:pPr>
            <w:r w:rsidRPr="00A439EB">
              <w:t>arousal - increased or decreased work cycles</w:t>
            </w:r>
          </w:p>
          <w:p w:rsidR="00000000" w:rsidRPr="00A439EB" w:rsidP="00A439EB">
            <w:pPr>
              <w:pStyle w:val="ListBullet2"/>
            </w:pPr>
            <w:r w:rsidRPr="00A439EB">
              <w:t>distraction - diverted attention and lack of concentration</w:t>
            </w:r>
          </w:p>
          <w:p w:rsidR="00000000" w:rsidRPr="00A439EB" w:rsidP="00A439EB">
            <w:pPr>
              <w:pStyle w:val="ListBullet2"/>
            </w:pPr>
            <w:r w:rsidRPr="00A439EB">
              <w:t>non-use of system automation - increased work</w:t>
            </w:r>
          </w:p>
          <w:p w:rsidR="00000000" w:rsidRPr="00A439EB" w:rsidP="00A439EB">
            <w:pPr>
              <w:pStyle w:val="ListBullet2"/>
            </w:pPr>
            <w:r w:rsidRPr="00A439EB">
              <w:t>destination or task obsession - poor decision making and desire to ‘press on</w:t>
            </w:r>
            <w:r>
              <w:t>’</w:t>
            </w:r>
          </w:p>
          <w:p w:rsidR="00000000" w:rsidRPr="00A439EB" w:rsidP="00A439EB">
            <w:pPr>
              <w:pStyle w:val="ListBullet2"/>
            </w:pPr>
            <w:r w:rsidRPr="00A439EB">
              <w:t>bad health - decreased</w:t>
            </w:r>
            <w:r w:rsidRPr="00A439EB">
              <w:t xml:space="preserve"> physical and psychological performance</w:t>
            </w:r>
          </w:p>
          <w:p w:rsidR="00000000" w:rsidRPr="00A439EB" w:rsidP="00A439EB">
            <w:pPr>
              <w:pStyle w:val="ListBullet2"/>
            </w:pPr>
            <w:r w:rsidRPr="00A439EB">
              <w:t>overload - fixation, tunnel vision and broken work cycles</w:t>
            </w:r>
          </w:p>
          <w:p w:rsidR="00000000" w:rsidRPr="00A439EB" w:rsidP="00A439EB">
            <w:pPr>
              <w:pStyle w:val="ListBullet"/>
            </w:pPr>
            <w:r w:rsidRPr="00A439EB">
              <w:t>human performance limitations, including physiological, psychological and ergonomic aspects:</w:t>
            </w:r>
          </w:p>
          <w:p w:rsidR="00000000" w:rsidRPr="00A439EB" w:rsidP="00A439EB">
            <w:pPr>
              <w:pStyle w:val="ListBullet2"/>
            </w:pPr>
            <w:r w:rsidRPr="00A439EB">
              <w:t>fatigue</w:t>
            </w:r>
          </w:p>
          <w:p w:rsidR="00000000" w:rsidRPr="00A439EB" w:rsidP="00A439EB">
            <w:pPr>
              <w:pStyle w:val="ListBullet2"/>
            </w:pPr>
            <w:r w:rsidRPr="00A439EB">
              <w:t>illusion</w:t>
            </w:r>
          </w:p>
          <w:p w:rsidR="00000000" w:rsidRPr="00A439EB" w:rsidP="00A439EB">
            <w:pPr>
              <w:pStyle w:val="ListBullet2"/>
            </w:pPr>
            <w:r w:rsidRPr="00A439EB">
              <w:t>drug and alcohol management</w:t>
            </w:r>
          </w:p>
          <w:p w:rsidR="00000000" w:rsidRPr="00A439EB" w:rsidP="00A439EB">
            <w:pPr>
              <w:pStyle w:val="ListBullet2"/>
            </w:pPr>
            <w:r w:rsidRPr="00A439EB">
              <w:t>general health</w:t>
            </w:r>
          </w:p>
          <w:p w:rsidR="00000000" w:rsidRPr="00A439EB" w:rsidP="00A439EB">
            <w:pPr>
              <w:pStyle w:val="ListBullet2"/>
            </w:pPr>
            <w:r w:rsidRPr="00A439EB">
              <w:t>knowledge of the functions of the eyes and ears</w:t>
            </w:r>
          </w:p>
          <w:p w:rsidR="00000000" w:rsidRPr="00A439EB" w:rsidP="00A439EB">
            <w:pPr>
              <w:pStyle w:val="ListBullet"/>
            </w:pPr>
            <w:r w:rsidRPr="00A439EB">
              <w:t>indicators of human factor deficiencies, including:</w:t>
            </w:r>
          </w:p>
          <w:p w:rsidR="00000000" w:rsidRPr="00A439EB" w:rsidP="00A439EB">
            <w:pPr>
              <w:pStyle w:val="ListBullet2"/>
            </w:pPr>
            <w:r w:rsidRPr="00A439EB">
              <w:t>poor lookout</w:t>
            </w:r>
          </w:p>
          <w:p w:rsidR="00000000" w:rsidRPr="00A439EB" w:rsidP="00A439EB">
            <w:pPr>
              <w:pStyle w:val="ListBullet2"/>
            </w:pPr>
            <w:r w:rsidRPr="00A439EB">
              <w:t>poor situation awareness</w:t>
            </w:r>
          </w:p>
          <w:p w:rsidR="00000000" w:rsidRPr="00A439EB" w:rsidP="00A439EB">
            <w:pPr>
              <w:pStyle w:val="ListBullet2"/>
            </w:pPr>
            <w:r w:rsidRPr="00A439EB">
              <w:t>poor decision making</w:t>
            </w:r>
          </w:p>
          <w:p w:rsidR="00000000" w:rsidRPr="00A439EB" w:rsidP="00A439EB">
            <w:pPr>
              <w:pStyle w:val="ListBullet2"/>
            </w:pPr>
            <w:r w:rsidRPr="00A439EB">
              <w:t>lack of task organisation</w:t>
            </w:r>
          </w:p>
          <w:p w:rsidR="00000000" w:rsidRPr="00A439EB" w:rsidP="00A439EB">
            <w:pPr>
              <w:pStyle w:val="ListBullet2"/>
            </w:pPr>
            <w:r w:rsidRPr="00A439EB">
              <w:t>insufficient communication</w:t>
            </w:r>
          </w:p>
          <w:p w:rsidR="00000000" w:rsidRPr="00A439EB" w:rsidP="00A439EB">
            <w:pPr>
              <w:pStyle w:val="ListBullet2"/>
            </w:pPr>
            <w:r w:rsidRPr="00A439EB">
              <w:t>failure to recognise threats to safety</w:t>
            </w:r>
          </w:p>
          <w:p w:rsidR="00000000" w:rsidRPr="00A439EB" w:rsidP="00A439EB">
            <w:pPr>
              <w:pStyle w:val="ListBullet2"/>
            </w:pPr>
            <w:r w:rsidRPr="00A439EB">
              <w:t>commission of errors</w:t>
            </w:r>
          </w:p>
          <w:p w:rsidR="00000000" w:rsidRPr="00A439EB" w:rsidP="00A439EB">
            <w:pPr>
              <w:pStyle w:val="ListBullet"/>
            </w:pPr>
            <w:r w:rsidRPr="00A439EB">
              <w:t>limitations that affect information processing and decision making, including:</w:t>
            </w:r>
          </w:p>
          <w:p w:rsidR="00000000" w:rsidRPr="00A439EB" w:rsidP="00A439EB">
            <w:pPr>
              <w:pStyle w:val="ListBullet2"/>
            </w:pPr>
            <w:r w:rsidRPr="00A439EB">
              <w:t>time constraints</w:t>
            </w:r>
          </w:p>
          <w:p w:rsidR="00000000" w:rsidRPr="00A439EB" w:rsidP="00A439EB">
            <w:pPr>
              <w:pStyle w:val="ListBullet2"/>
            </w:pPr>
            <w:r w:rsidRPr="00A439EB">
              <w:t>mental overload</w:t>
            </w:r>
          </w:p>
          <w:p w:rsidR="00000000" w:rsidRPr="00A439EB" w:rsidP="00A439EB">
            <w:pPr>
              <w:pStyle w:val="ListBullet2"/>
            </w:pPr>
            <w:r w:rsidRPr="00A439EB">
              <w:t>task mismanagement</w:t>
            </w:r>
          </w:p>
          <w:p w:rsidR="00000000" w:rsidRPr="00A439EB" w:rsidP="00A439EB">
            <w:pPr>
              <w:pStyle w:val="ListBullet2"/>
            </w:pPr>
            <w:r w:rsidRPr="00A439EB">
              <w:t>conflicting information</w:t>
            </w:r>
          </w:p>
          <w:p w:rsidR="00000000" w:rsidRPr="00A439EB" w:rsidP="00A439EB">
            <w:pPr>
              <w:pStyle w:val="ListBullet2"/>
            </w:pPr>
            <w:r w:rsidRPr="00A439EB">
              <w:t>expectations and anticipation</w:t>
            </w:r>
          </w:p>
          <w:p w:rsidR="00000000" w:rsidRPr="00A439EB" w:rsidP="00A439EB">
            <w:pPr>
              <w:pStyle w:val="ListBullet2"/>
            </w:pPr>
            <w:r w:rsidRPr="00A439EB">
              <w:t>fatigue</w:t>
            </w:r>
          </w:p>
          <w:p w:rsidR="00000000" w:rsidRPr="00A439EB" w:rsidP="00A439EB">
            <w:pPr>
              <w:pStyle w:val="ListBullet2"/>
            </w:pPr>
            <w:r w:rsidRPr="00A439EB">
              <w:t>insufficient knowledge</w:t>
            </w:r>
          </w:p>
          <w:p w:rsidR="00000000" w:rsidRPr="00A439EB" w:rsidP="00A439EB">
            <w:pPr>
              <w:pStyle w:val="ListBullet2"/>
            </w:pPr>
            <w:r w:rsidRPr="00A439EB">
              <w:t>forgetting requir</w:t>
            </w:r>
            <w:r w:rsidRPr="00A439EB">
              <w:t>ements or information</w:t>
            </w:r>
          </w:p>
          <w:p w:rsidR="00000000" w:rsidRPr="00A439EB" w:rsidP="00A439EB">
            <w:pPr>
              <w:pStyle w:val="ListBullet2"/>
            </w:pPr>
            <w:r w:rsidRPr="00A439EB">
              <w:t>emotional state</w:t>
            </w:r>
          </w:p>
          <w:p w:rsidR="00000000" w:rsidRPr="00A439EB" w:rsidP="00A439EB">
            <w:pPr>
              <w:pStyle w:val="ListBullet2"/>
            </w:pPr>
            <w:r w:rsidRPr="00A439EB">
              <w:t>confirmation bias (ignoring information that does not support the decision)</w:t>
            </w:r>
          </w:p>
          <w:p w:rsidR="00000000" w:rsidRPr="00A439EB" w:rsidP="00A439EB">
            <w:pPr>
              <w:pStyle w:val="ListBullet2"/>
            </w:pPr>
            <w:r w:rsidRPr="00A439EB">
              <w:t>personality traits</w:t>
            </w:r>
          </w:p>
          <w:p w:rsidR="00000000" w:rsidRPr="00A439EB" w:rsidP="00A439EB">
            <w:pPr>
              <w:pStyle w:val="ListBullet2"/>
            </w:pPr>
            <w:r w:rsidRPr="00A439EB">
              <w:t>failure to seek or apply feedback</w:t>
            </w:r>
          </w:p>
          <w:p w:rsidR="00000000" w:rsidRPr="00A439EB" w:rsidP="00A439EB">
            <w:pPr>
              <w:pStyle w:val="ListBullet2"/>
            </w:pPr>
            <w:r w:rsidRPr="00A439EB">
              <w:t>stress</w:t>
            </w:r>
          </w:p>
          <w:p w:rsidR="00000000" w:rsidRPr="00A439EB" w:rsidP="00A439EB">
            <w:pPr>
              <w:pStyle w:val="ListBullet2"/>
            </w:pPr>
            <w:r w:rsidRPr="00A439EB">
              <w:t>fixation and destination obsession</w:t>
            </w:r>
          </w:p>
          <w:p w:rsidR="00000000" w:rsidRPr="00A439EB" w:rsidP="00A439EB">
            <w:pPr>
              <w:pStyle w:val="ListBullet"/>
            </w:pPr>
            <w:r w:rsidRPr="00A439EB">
              <w:t>principles of evidence assessment, including:</w:t>
            </w:r>
          </w:p>
          <w:p w:rsidR="00000000" w:rsidRPr="00A439EB" w:rsidP="00A439EB">
            <w:pPr>
              <w:pStyle w:val="ListBullet2"/>
            </w:pPr>
            <w:r w:rsidRPr="00A439EB">
              <w:t>validity</w:t>
            </w:r>
          </w:p>
          <w:p w:rsidR="00000000" w:rsidRPr="00A439EB" w:rsidP="00A439EB">
            <w:pPr>
              <w:pStyle w:val="ListBullet2"/>
            </w:pPr>
            <w:r w:rsidRPr="00A439EB">
              <w:t>authenticity</w:t>
            </w:r>
          </w:p>
          <w:p w:rsidR="00000000" w:rsidRPr="00A439EB" w:rsidP="00A439EB">
            <w:pPr>
              <w:pStyle w:val="ListBullet2"/>
            </w:pPr>
            <w:r w:rsidRPr="00A439EB">
              <w:t>sufficiency</w:t>
            </w:r>
          </w:p>
          <w:p w:rsidR="00000000" w:rsidRPr="00A439EB" w:rsidP="00A439EB">
            <w:pPr>
              <w:pStyle w:val="ListBullet2"/>
            </w:pPr>
            <w:r w:rsidRPr="00A439EB">
              <w:t>currency</w:t>
            </w:r>
          </w:p>
          <w:p w:rsidR="00000000" w:rsidRPr="00A439EB" w:rsidP="00A439EB">
            <w:pPr>
              <w:pStyle w:val="ListBullet"/>
            </w:pPr>
            <w:r w:rsidRPr="00A439EB">
              <w:t>principles of prioritisation and task management.</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14" w:name="O_1026557"/>
      <w:bookmarkEnd w:id="14"/>
      <w:r w:rsidRPr="00A439EB">
        <w:t>Assessment Conditions</w:t>
      </w:r>
    </w:p>
    <w:tbl>
      <w:tblPr>
        <w:tblW w:w="9497" w:type="dxa"/>
        <w:tblLayout w:type="fixed"/>
        <w:tblCellMar>
          <w:left w:w="62" w:type="dxa"/>
          <w:right w:w="62" w:type="dxa"/>
        </w:tblCellMar>
        <w:tblLook w:val="0000"/>
      </w:tblPr>
      <w:tblGrid>
        <w:gridCol w:w="9497"/>
      </w:tblGrid>
      <w:tr w:rsidTr="00A439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9EB" w:rsidP="00A439EB">
            <w:pPr>
              <w:pStyle w:val="BodyText"/>
            </w:pPr>
            <w:r w:rsidRPr="00A439EB">
              <w:t xml:space="preserve">Assessors must hold credentials specified within the Standards for Registered Training Organisations current at the time of assessment. </w:t>
            </w:r>
          </w:p>
          <w:p w:rsidR="00000000" w:rsidRPr="00A439EB" w:rsidP="00A439EB">
            <w:pPr>
              <w:pStyle w:val="BodyText"/>
            </w:pPr>
            <w:r w:rsidRPr="00A439EB">
              <w:t>Assessment must satisfy the Principles of Assessment and Rules of Evidence and all regulatory requirements included wit</w:t>
            </w:r>
            <w:r w:rsidRPr="00A439EB">
              <w:t>hin the Standards for Registered Training Organisations current at the time of assessment.</w:t>
            </w:r>
          </w:p>
          <w:p w:rsidR="00000000" w:rsidRPr="00A439EB" w:rsidP="00A439EB">
            <w:pPr>
              <w:pStyle w:val="BodyText"/>
            </w:pPr>
            <w:r w:rsidRPr="00A439EB">
              <w:t>Assessment must occur in workplace operational situations. Where this is not appropriate, assessment must occur in simulated workplace operational situations that re</w:t>
            </w:r>
            <w:r w:rsidRPr="00A439EB">
              <w:t>flect workplace conditions.</w:t>
            </w:r>
          </w:p>
          <w:p w:rsidR="00000000" w:rsidRPr="00A439EB" w:rsidP="00A439EB">
            <w:pPr>
              <w:pStyle w:val="BodyText"/>
            </w:pPr>
            <w:r w:rsidRPr="00A439EB">
              <w:t>Assessment processes and techniques must be appropriate to the language, literacy and numeracy requirements of the work being performed and the needs of the candidate.</w:t>
            </w:r>
          </w:p>
          <w:p w:rsidR="00000000" w:rsidRPr="00A439EB" w:rsidP="00A439EB">
            <w:pPr>
              <w:pStyle w:val="BodyText"/>
            </w:pPr>
            <w:r w:rsidRPr="00A439EB">
              <w:t>Resources for assessment must include access to:</w:t>
            </w:r>
          </w:p>
          <w:p w:rsidR="00000000" w:rsidRPr="00A439EB" w:rsidP="00A439EB">
            <w:pPr>
              <w:pStyle w:val="ListBullet"/>
            </w:pPr>
            <w:r w:rsidRPr="00A439EB">
              <w:t>a range of</w:t>
            </w:r>
            <w:r w:rsidRPr="00A439EB">
              <w:t xml:space="preserve"> relevant exercises, case studies and/or other simulations</w:t>
            </w:r>
          </w:p>
          <w:p w:rsidR="00000000" w:rsidRPr="00A439EB" w:rsidP="00A439EB">
            <w:pPr>
              <w:pStyle w:val="ListBullet"/>
            </w:pPr>
            <w:r w:rsidRPr="00A439EB">
              <w:t>acceptable means of simulated assessment</w:t>
            </w:r>
          </w:p>
          <w:p w:rsidR="00000000" w:rsidRPr="00A439EB" w:rsidP="00A439EB">
            <w:pPr>
              <w:pStyle w:val="ListBullet"/>
            </w:pPr>
            <w:r w:rsidRPr="00A439EB">
              <w:t>applicable documentation, including workplace procedures, regulations, codes of practice and operation manuals</w:t>
            </w:r>
          </w:p>
          <w:p w:rsidR="00000000" w:rsidRPr="00A439EB" w:rsidP="00A439EB">
            <w:pPr>
              <w:pStyle w:val="ListBullet"/>
            </w:pPr>
            <w:r w:rsidRPr="00A439EB">
              <w:t>relevant and appropriate materials, tools, eq</w:t>
            </w:r>
            <w:r w:rsidRPr="00A439EB">
              <w:t xml:space="preserve">uipment and personal protective equipment (PPE) currently used in industry. </w:t>
            </w:r>
          </w:p>
        </w:tc>
      </w:tr>
    </w:tbl>
    <w:p w:rsidR="00000000" w:rsidRPr="00A439EB" w:rsidP="00A439EB">
      <w:pPr>
        <w:pStyle w:val="NoPaddingFontSize1"/>
      </w:pPr>
    </w:p>
    <w:p w:rsidR="00000000" w:rsidRPr="00A439EB" w:rsidP="00A439EB">
      <w:pPr>
        <w:pStyle w:val="AllowPageBreak"/>
      </w:pPr>
    </w:p>
    <w:p w:rsidR="00000000" w:rsidRPr="00A439EB" w:rsidP="00A439EB">
      <w:pPr>
        <w:pStyle w:val="Heading1"/>
      </w:pPr>
      <w:bookmarkStart w:id="15" w:name="O_1026560"/>
      <w:bookmarkEnd w:id="15"/>
      <w:r w:rsidRPr="00A439EB">
        <w:t>Links</w:t>
      </w:r>
    </w:p>
    <w:p w:rsidR="00000000" w:rsidRPr="00A439EB" w:rsidP="006636D8">
      <w:pPr>
        <w:pStyle w:val="BodyText"/>
      </w:pPr>
      <w:r w:rsidRPr="00A439E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54B5B">
        <w:rPr>
          <w:rStyle w:val="Hyperlink"/>
        </w:rPr>
        <w:t>https://vetnet.gov.au/Pages/TrainingDocs.aspx?q=4725260a-0af3-4daf-912b-ef1c2f3e5816</w:t>
      </w:r>
      <w:r>
        <w:fldChar w:fldCharType="end"/>
      </w:r>
    </w:p>
    <w:p w:rsidR="00000000" w:rsidRPr="00A439EB" w:rsidP="00A439EB"/>
    <w:sectPr w:rsidSect="00A439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9EB" w:rsidRPr="006636D8" w:rsidP="00663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D8" w:rsidP="00A43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36D8" w:rsidP="00A439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636D8" w:rsidP="00A439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9EB" w:rsidP="00A439EB">
    <w:pPr>
      <w:pStyle w:val="Footer"/>
      <w:framePr w:wrap="around"/>
    </w:pPr>
    <w:r>
      <w:fldChar w:fldCharType="begin"/>
    </w:r>
    <w:r>
      <w:instrText xml:space="preserve"> DOCPROPERTY  Subject  \* MERGEFORMAT </w:instrText>
    </w:r>
    <w:r>
      <w:fldChar w:fldCharType="separate"/>
    </w:r>
    <w:r w:rsidR="006636D8">
      <w:t>Approved</w:t>
    </w:r>
    <w:r w:rsidR="006636D8">
      <w:fldChar w:fldCharType="end"/>
    </w:r>
    <w:r>
      <w:tab/>
      <w:t xml:space="preserve">Page </w:t>
    </w:r>
    <w:r>
      <w:fldChar w:fldCharType="begin"/>
    </w:r>
    <w:r>
      <w:instrText xml:space="preserve"> PAGE  \* Arabic  \* MERGEFORMAT </w:instrText>
    </w:r>
    <w:r>
      <w:fldChar w:fldCharType="separate"/>
    </w:r>
    <w:r w:rsidR="006636D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36D8">
      <w:rPr>
        <w:noProof/>
      </w:rPr>
      <w:t>6</w:t>
    </w:r>
    <w:r>
      <w:rPr>
        <w:noProof/>
      </w:rPr>
      <w:fldChar w:fldCharType="end"/>
    </w:r>
  </w:p>
  <w:p w:rsidR="00A439EB" w:rsidP="00A439EB">
    <w:pPr>
      <w:pStyle w:val="Footer"/>
      <w:framePr w:wrap="around"/>
    </w:pPr>
    <w:r>
      <w:t xml:space="preserve">© Commonwealth of Australia, </w:t>
    </w:r>
    <w:r>
      <w:fldChar w:fldCharType="begin"/>
    </w:r>
    <w:r>
      <w:instrText xml:space="preserve"> DATE  \@ "yyyy"  \* MERGEFORMAT </w:instrText>
    </w:r>
    <w:r>
      <w:fldChar w:fldCharType="separate"/>
    </w:r>
    <w:r w:rsidR="006636D8">
      <w:rPr>
        <w:noProof/>
      </w:rPr>
      <w:t>2025</w:t>
    </w:r>
    <w:r>
      <w:fldChar w:fldCharType="end"/>
    </w:r>
    <w:r>
      <w:tab/>
    </w:r>
    <w:r>
      <w:fldChar w:fldCharType="begin"/>
    </w:r>
    <w:r>
      <w:instrText xml:space="preserve"> DOCPROPERTY  Author  \* MERGEFORMAT </w:instrText>
    </w:r>
    <w:r>
      <w:fldChar w:fldCharType="separate"/>
    </w:r>
    <w:r w:rsidR="006636D8">
      <w:t>Industry Skills Australia</w:t>
    </w:r>
    <w:r w:rsidR="006636D8">
      <w:fldChar w:fldCharType="end"/>
    </w:r>
  </w:p>
  <w:p w:rsidR="00A439EB" w:rsidP="00A439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9EB" w:rsidRPr="006636D8" w:rsidP="006636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D8" w:rsidRPr="002D2AF8" w:rsidP="00A439EB">
    <w:pPr>
      <w:pStyle w:val="Header"/>
      <w:framePr w:wrap="around"/>
    </w:pPr>
    <w:r>
      <w:fldChar w:fldCharType="begin"/>
    </w:r>
    <w:r>
      <w:instrText xml:space="preserve"> TITLE   \* MERGEFORMAT </w:instrText>
    </w:r>
    <w:r>
      <w:fldChar w:fldCharType="separate"/>
    </w:r>
    <w:r>
      <w:t>AVIM0005 Facilitate non-technical skills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36D8" w:rsidP="00A439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9EB" w:rsidRPr="002D2AF8" w:rsidP="00A439EB">
    <w:pPr>
      <w:pStyle w:val="Header"/>
      <w:framePr w:wrap="around"/>
    </w:pPr>
    <w:r>
      <w:fldChar w:fldCharType="begin"/>
    </w:r>
    <w:r>
      <w:instrText xml:space="preserve"> TITLE   \* MERGEFORMAT </w:instrText>
    </w:r>
    <w:r>
      <w:fldChar w:fldCharType="separate"/>
    </w:r>
    <w:r w:rsidR="006636D8">
      <w:t>AVIM0005 Facilitate non-technical skills instruction</w:t>
    </w:r>
    <w:r w:rsidR="006636D8">
      <w:fldChar w:fldCharType="end"/>
    </w:r>
    <w:r>
      <w:tab/>
      <w:t xml:space="preserve">Date this document was generated: </w:t>
    </w:r>
    <w:r>
      <w:fldChar w:fldCharType="begin"/>
    </w:r>
    <w:r>
      <w:instrText xml:space="preserve"> CREATEDATE  \@ "d MMMM yyyy"  \* MERGEFORMAT </w:instrText>
    </w:r>
    <w:r>
      <w:fldChar w:fldCharType="separate"/>
    </w:r>
    <w:r w:rsidR="006636D8">
      <w:rPr>
        <w:noProof/>
      </w:rPr>
      <w:t>2 March 2025</w:t>
    </w:r>
    <w:r>
      <w:fldChar w:fldCharType="end"/>
    </w:r>
  </w:p>
  <w:p w:rsidR="00A439EB" w:rsidP="00A43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F02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CE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82F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9EB"/>
    <w:pPr>
      <w:spacing w:before="360" w:after="60"/>
      <w:outlineLvl w:val="0"/>
    </w:pPr>
    <w:rPr>
      <w:sz w:val="32"/>
    </w:rPr>
  </w:style>
  <w:style w:type="paragraph" w:styleId="Heading2">
    <w:name w:val="heading 2"/>
    <w:basedOn w:val="HeadingBase"/>
    <w:next w:val="BodyText"/>
    <w:link w:val="Heading2Char"/>
    <w:qFormat/>
    <w:rsid w:val="00A439EB"/>
    <w:pPr>
      <w:keepLines/>
      <w:spacing w:before="240" w:after="120"/>
      <w:outlineLvl w:val="1"/>
    </w:pPr>
    <w:rPr>
      <w:sz w:val="28"/>
      <w:szCs w:val="40"/>
    </w:rPr>
  </w:style>
  <w:style w:type="paragraph" w:styleId="Heading3">
    <w:name w:val="heading 3"/>
    <w:basedOn w:val="HeadingBase"/>
    <w:next w:val="BodyText"/>
    <w:link w:val="Heading3Char"/>
    <w:qFormat/>
    <w:rsid w:val="00A439EB"/>
    <w:pPr>
      <w:spacing w:before="180" w:after="120"/>
      <w:outlineLvl w:val="2"/>
    </w:pPr>
    <w:rPr>
      <w:spacing w:val="-10"/>
      <w:kern w:val="32"/>
    </w:rPr>
  </w:style>
  <w:style w:type="paragraph" w:styleId="Heading4">
    <w:name w:val="heading 4"/>
    <w:basedOn w:val="HeadingBase"/>
    <w:next w:val="BodyText"/>
    <w:link w:val="Heading4Char"/>
    <w:qFormat/>
    <w:rsid w:val="00A439EB"/>
    <w:pPr>
      <w:spacing w:before="160" w:after="120"/>
      <w:outlineLvl w:val="3"/>
    </w:pPr>
    <w:rPr>
      <w:sz w:val="22"/>
    </w:rPr>
  </w:style>
  <w:style w:type="paragraph" w:styleId="Heading5">
    <w:name w:val="heading 5"/>
    <w:basedOn w:val="HeadingBase"/>
    <w:next w:val="Normal"/>
    <w:link w:val="Heading5Char"/>
    <w:qFormat/>
    <w:rsid w:val="00A439EB"/>
    <w:pPr>
      <w:spacing w:before="80"/>
      <w:outlineLvl w:val="4"/>
    </w:pPr>
    <w:rPr>
      <w:color w:val="918585"/>
      <w:sz w:val="20"/>
    </w:rPr>
  </w:style>
  <w:style w:type="paragraph" w:styleId="Heading6">
    <w:name w:val="heading 6"/>
    <w:basedOn w:val="HeadingBase"/>
    <w:next w:val="Normal"/>
    <w:link w:val="Heading6Char"/>
    <w:qFormat/>
    <w:rsid w:val="00A439EB"/>
    <w:pPr>
      <w:spacing w:before="60"/>
      <w:outlineLvl w:val="5"/>
    </w:pPr>
    <w:rPr>
      <w:color w:val="918585"/>
      <w:sz w:val="20"/>
    </w:rPr>
  </w:style>
  <w:style w:type="paragraph" w:styleId="Heading7">
    <w:name w:val="heading 7"/>
    <w:basedOn w:val="Normal"/>
    <w:next w:val="Normal"/>
    <w:link w:val="Heading7Char"/>
    <w:qFormat/>
    <w:rsid w:val="00A439EB"/>
    <w:pPr>
      <w:ind w:left="720"/>
      <w:outlineLvl w:val="6"/>
    </w:pPr>
    <w:rPr>
      <w:i/>
    </w:rPr>
  </w:style>
  <w:style w:type="paragraph" w:styleId="Heading8">
    <w:name w:val="heading 8"/>
    <w:basedOn w:val="Normal"/>
    <w:next w:val="Normal"/>
    <w:link w:val="Heading8Char"/>
    <w:qFormat/>
    <w:rsid w:val="00A439EB"/>
    <w:pPr>
      <w:ind w:left="720"/>
      <w:outlineLvl w:val="7"/>
    </w:pPr>
    <w:rPr>
      <w:i/>
    </w:rPr>
  </w:style>
  <w:style w:type="paragraph" w:styleId="Heading9">
    <w:name w:val="heading 9"/>
    <w:basedOn w:val="Normal"/>
    <w:next w:val="Normal"/>
    <w:link w:val="Heading9Char"/>
    <w:qFormat/>
    <w:rsid w:val="00A439EB"/>
    <w:pPr>
      <w:ind w:left="720"/>
      <w:outlineLvl w:val="8"/>
    </w:pPr>
    <w:rPr>
      <w:i/>
    </w:rPr>
  </w:style>
  <w:style w:type="character" w:default="1" w:styleId="DefaultParagraphFont">
    <w:name w:val="Default Paragraph Font"/>
    <w:uiPriority w:val="1"/>
    <w:unhideWhenUsed/>
    <w:rsid w:val="00A43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9EB"/>
  </w:style>
  <w:style w:type="character" w:customStyle="1" w:styleId="Heading1Char">
    <w:name w:val="Heading 1 Char"/>
    <w:basedOn w:val="DefaultParagraphFont"/>
    <w:link w:val="Heading1"/>
    <w:rsid w:val="00A439EB"/>
    <w:rPr>
      <w:rFonts w:ascii="Times New Roman" w:eastAsia="Times New Roman" w:hAnsi="Times New Roman" w:cs="Times New Roman"/>
      <w:b/>
      <w:sz w:val="32"/>
      <w:szCs w:val="20"/>
      <w:lang w:eastAsia="en-US"/>
    </w:rPr>
  </w:style>
  <w:style w:type="paragraph" w:styleId="BodyText">
    <w:name w:val="Body Text"/>
    <w:basedOn w:val="Normal"/>
    <w:link w:val="BodyTextChar"/>
    <w:rsid w:val="00A439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9EB"/>
    <w:rPr>
      <w:rFonts w:ascii="Times New Roman" w:eastAsia="Times New Roman" w:hAnsi="Times New Roman" w:cs="Times New Roman"/>
      <w:sz w:val="24"/>
      <w:lang w:eastAsia="en-US"/>
    </w:rPr>
  </w:style>
  <w:style w:type="paragraph" w:styleId="ListBullet">
    <w:name w:val="List Bullet"/>
    <w:basedOn w:val="List"/>
    <w:rsid w:val="00A439EB"/>
    <w:pPr>
      <w:numPr>
        <w:numId w:val="12"/>
      </w:numPr>
      <w:tabs>
        <w:tab w:val="clear" w:pos="340"/>
      </w:tabs>
      <w:spacing w:before="40" w:after="40"/>
    </w:pPr>
  </w:style>
  <w:style w:type="character" w:customStyle="1" w:styleId="SpecialBold">
    <w:name w:val="Special Bold"/>
    <w:basedOn w:val="DefaultParagraphFont"/>
    <w:rsid w:val="00A439EB"/>
    <w:rPr>
      <w:b/>
      <w:spacing w:val="0"/>
    </w:rPr>
  </w:style>
  <w:style w:type="paragraph" w:styleId="ListBullet2">
    <w:name w:val="List Bullet 2"/>
    <w:basedOn w:val="List2"/>
    <w:rsid w:val="00A439EB"/>
    <w:pPr>
      <w:numPr>
        <w:numId w:val="13"/>
      </w:numPr>
      <w:tabs>
        <w:tab w:val="clear" w:pos="680"/>
      </w:tabs>
    </w:pPr>
  </w:style>
  <w:style w:type="paragraph" w:customStyle="1" w:styleId="SuperHeading">
    <w:name w:val="SuperHeading"/>
    <w:basedOn w:val="Normal"/>
    <w:rsid w:val="00A439EB"/>
    <w:pPr>
      <w:spacing w:before="240" w:after="120"/>
      <w:outlineLvl w:val="0"/>
    </w:pPr>
    <w:rPr>
      <w:rFonts w:ascii="Times New Roman" w:hAnsi="Times New Roman"/>
      <w:b/>
      <w:sz w:val="32"/>
    </w:rPr>
  </w:style>
  <w:style w:type="paragraph" w:customStyle="1" w:styleId="AllowPageBreak">
    <w:name w:val="AllowPageBreak"/>
    <w:rsid w:val="00A439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3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9EB"/>
    <w:rPr>
      <w:rFonts w:ascii="Courier New" w:eastAsia="Times New Roman" w:hAnsi="Courier New" w:cs="Times New Roman"/>
      <w:i/>
      <w:szCs w:val="20"/>
      <w:lang w:eastAsia="en-US"/>
    </w:rPr>
  </w:style>
  <w:style w:type="paragraph" w:customStyle="1" w:styleId="HeadingBase">
    <w:name w:val="Heading Base"/>
    <w:rsid w:val="00A43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9EB"/>
    <w:pPr>
      <w:tabs>
        <w:tab w:val="right" w:leader="dot" w:pos="9072"/>
      </w:tabs>
      <w:ind w:left="567"/>
    </w:pPr>
    <w:rPr>
      <w:szCs w:val="22"/>
    </w:rPr>
  </w:style>
  <w:style w:type="paragraph" w:customStyle="1" w:styleId="TOCBase">
    <w:name w:val="TOC Base"/>
    <w:rsid w:val="00A43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9EB"/>
    <w:pPr>
      <w:tabs>
        <w:tab w:val="right" w:leader="dot" w:pos="9072"/>
      </w:tabs>
      <w:spacing w:before="40" w:after="40"/>
      <w:ind w:left="284"/>
    </w:pPr>
    <w:rPr>
      <w:rFonts w:ascii="Times New Roman" w:hAnsi="Times New Roman"/>
    </w:rPr>
  </w:style>
  <w:style w:type="paragraph" w:styleId="TOC1">
    <w:name w:val="toc 1"/>
    <w:basedOn w:val="TOCBase"/>
    <w:next w:val="Normal"/>
    <w:rsid w:val="00A439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9EB"/>
    <w:rPr>
      <w:rFonts w:ascii="Times New Roman" w:eastAsia="Times New Roman" w:hAnsi="Times New Roman" w:cs="Times New Roman"/>
      <w:sz w:val="16"/>
      <w:lang w:eastAsia="en-US"/>
    </w:rPr>
  </w:style>
  <w:style w:type="paragraph" w:styleId="Title">
    <w:name w:val="Title"/>
    <w:basedOn w:val="HeadingBase"/>
    <w:link w:val="TitleChar"/>
    <w:qFormat/>
    <w:rsid w:val="00A439EB"/>
    <w:pPr>
      <w:spacing w:before="5040"/>
      <w:jc w:val="center"/>
    </w:pPr>
    <w:rPr>
      <w:sz w:val="48"/>
      <w:szCs w:val="72"/>
      <w:lang w:val="en-US"/>
    </w:rPr>
  </w:style>
  <w:style w:type="character" w:customStyle="1" w:styleId="TitleChar">
    <w:name w:val="Title Char"/>
    <w:basedOn w:val="DefaultParagraphFont"/>
    <w:link w:val="Title"/>
    <w:rsid w:val="00A43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9EB"/>
    <w:pPr>
      <w:tabs>
        <w:tab w:val="left" w:pos="3600"/>
        <w:tab w:val="left" w:pos="3958"/>
      </w:tabs>
    </w:pPr>
  </w:style>
  <w:style w:type="paragraph" w:styleId="List">
    <w:name w:val="List"/>
    <w:basedOn w:val="BodyText"/>
    <w:next w:val="BodyText"/>
    <w:rsid w:val="00A439EB"/>
    <w:pPr>
      <w:tabs>
        <w:tab w:val="left" w:pos="340"/>
      </w:tabs>
      <w:spacing w:before="60" w:after="60"/>
      <w:ind w:left="340" w:hanging="340"/>
    </w:pPr>
  </w:style>
  <w:style w:type="paragraph" w:customStyle="1" w:styleId="Note">
    <w:name w:val="Note"/>
    <w:basedOn w:val="BodyText"/>
    <w:rsid w:val="00A439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9EB"/>
    <w:pPr>
      <w:framePr w:wrap="auto" w:hAnchor="text" w:y="6049"/>
    </w:pPr>
    <w:rPr>
      <w:color w:val="000000"/>
      <w:sz w:val="40"/>
    </w:rPr>
  </w:style>
  <w:style w:type="paragraph" w:customStyle="1" w:styleId="TOCTitle">
    <w:name w:val="TOCTitle"/>
    <w:basedOn w:val="Heading1"/>
    <w:rsid w:val="00A439EB"/>
    <w:pPr>
      <w:spacing w:after="240"/>
      <w:jc w:val="center"/>
      <w:outlineLvl w:val="9"/>
    </w:pPr>
    <w:rPr>
      <w:caps/>
    </w:rPr>
  </w:style>
  <w:style w:type="paragraph" w:customStyle="1" w:styleId="Version">
    <w:name w:val="Version"/>
    <w:rsid w:val="00A439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9EB"/>
    <w:pPr>
      <w:keepNext w:val="0"/>
      <w:tabs>
        <w:tab w:val="right" w:pos="4176"/>
      </w:tabs>
      <w:ind w:left="198" w:hanging="198"/>
    </w:pPr>
    <w:rPr>
      <w:rFonts w:ascii="Garamond" w:hAnsi="Garamond"/>
    </w:rPr>
  </w:style>
  <w:style w:type="paragraph" w:styleId="IndexHeading">
    <w:name w:val="index heading"/>
    <w:basedOn w:val="Normal"/>
    <w:next w:val="Index1"/>
    <w:semiHidden/>
    <w:rsid w:val="00A439EB"/>
    <w:pPr>
      <w:spacing w:before="120" w:after="120"/>
    </w:pPr>
    <w:rPr>
      <w:rFonts w:ascii="Arial" w:hAnsi="Arial"/>
      <w:b/>
      <w:color w:val="918585"/>
      <w:sz w:val="24"/>
    </w:rPr>
  </w:style>
  <w:style w:type="paragraph" w:styleId="Header">
    <w:name w:val="header"/>
    <w:basedOn w:val="Normal"/>
    <w:link w:val="HeaderChar"/>
    <w:rsid w:val="00A43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9EB"/>
    <w:rPr>
      <w:rFonts w:ascii="Times New Roman" w:eastAsia="Times New Roman" w:hAnsi="Times New Roman" w:cs="Times New Roman"/>
      <w:sz w:val="16"/>
      <w:szCs w:val="20"/>
      <w:lang w:val="en-GB" w:eastAsia="en-US"/>
    </w:rPr>
  </w:style>
  <w:style w:type="paragraph" w:customStyle="1" w:styleId="Chapter">
    <w:name w:val="Chapter"/>
    <w:basedOn w:val="Normal"/>
    <w:rsid w:val="00A439EB"/>
    <w:pPr>
      <w:spacing w:before="240"/>
    </w:pPr>
    <w:rPr>
      <w:rFonts w:ascii="Times New Roman" w:hAnsi="Times New Roman"/>
      <w:smallCaps/>
      <w:spacing w:val="80"/>
      <w:sz w:val="28"/>
    </w:rPr>
  </w:style>
  <w:style w:type="paragraph" w:customStyle="1" w:styleId="InChapter">
    <w:name w:val="InChapter"/>
    <w:basedOn w:val="Heading3"/>
    <w:rsid w:val="00A439EB"/>
    <w:pPr>
      <w:spacing w:after="240"/>
      <w:outlineLvl w:val="9"/>
    </w:pPr>
    <w:rPr>
      <w:noProof/>
    </w:rPr>
  </w:style>
  <w:style w:type="paragraph" w:styleId="Index2">
    <w:name w:val="index 2"/>
    <w:basedOn w:val="Normal"/>
    <w:next w:val="Normal"/>
    <w:semiHidden/>
    <w:rsid w:val="00A439EB"/>
    <w:pPr>
      <w:tabs>
        <w:tab w:val="right" w:pos="4176"/>
      </w:tabs>
      <w:ind w:left="568" w:hanging="284"/>
    </w:pPr>
    <w:rPr>
      <w:rFonts w:ascii="Garamond" w:hAnsi="Garamond"/>
    </w:rPr>
  </w:style>
  <w:style w:type="paragraph" w:customStyle="1" w:styleId="Byline">
    <w:name w:val="Byline"/>
    <w:rsid w:val="00A43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9EB"/>
    <w:pPr>
      <w:tabs>
        <w:tab w:val="clear" w:pos="3600"/>
        <w:tab w:val="clear" w:pos="3958"/>
      </w:tabs>
      <w:jc w:val="right"/>
    </w:pPr>
  </w:style>
  <w:style w:type="character" w:styleId="Emphasis">
    <w:name w:val="Emphasis"/>
    <w:basedOn w:val="DefaultParagraphFont"/>
    <w:qFormat/>
    <w:rsid w:val="00A439EB"/>
    <w:rPr>
      <w:i/>
    </w:rPr>
  </w:style>
  <w:style w:type="paragraph" w:styleId="Caption">
    <w:name w:val="caption"/>
    <w:basedOn w:val="BodyText"/>
    <w:next w:val="Normal"/>
    <w:qFormat/>
    <w:rsid w:val="00A439EB"/>
    <w:pPr>
      <w:framePr w:w="2268" w:hSpace="181" w:vSpace="181" w:wrap="around" w:vAnchor="text" w:hAnchor="page" w:x="1135" w:y="285" w:anchorLock="1"/>
    </w:pPr>
    <w:rPr>
      <w:i/>
    </w:rPr>
  </w:style>
  <w:style w:type="paragraph" w:customStyle="1" w:styleId="MiniTOCTitle">
    <w:name w:val="MiniTOCTitle"/>
    <w:basedOn w:val="Heading4"/>
    <w:rsid w:val="00A439EB"/>
    <w:pPr>
      <w:spacing w:before="240"/>
      <w:outlineLvl w:val="9"/>
    </w:pPr>
    <w:rPr>
      <w:noProof/>
      <w:sz w:val="24"/>
    </w:rPr>
  </w:style>
  <w:style w:type="paragraph" w:customStyle="1" w:styleId="MiniTOCItem">
    <w:name w:val="MiniTOCItem"/>
    <w:basedOn w:val="ListBullet"/>
    <w:rsid w:val="00A439EB"/>
    <w:pPr>
      <w:numPr>
        <w:numId w:val="0"/>
      </w:numPr>
      <w:tabs>
        <w:tab w:val="right" w:leader="dot" w:pos="6521"/>
      </w:tabs>
      <w:spacing w:before="0" w:after="0"/>
    </w:pPr>
  </w:style>
  <w:style w:type="paragraph" w:customStyle="1" w:styleId="TOFTitle">
    <w:name w:val="TOFTitle"/>
    <w:basedOn w:val="TOCTitle"/>
    <w:rsid w:val="00A439EB"/>
  </w:style>
  <w:style w:type="paragraph" w:styleId="TableofFigures">
    <w:name w:val="table of figures"/>
    <w:basedOn w:val="Normal"/>
    <w:next w:val="Normal"/>
    <w:semiHidden/>
    <w:rsid w:val="00A439EB"/>
    <w:pPr>
      <w:tabs>
        <w:tab w:val="right" w:leader="dot" w:pos="9072"/>
      </w:tabs>
      <w:ind w:left="970" w:hanging="403"/>
    </w:pPr>
    <w:rPr>
      <w:rFonts w:ascii="Times New Roman" w:hAnsi="Times New Roman"/>
      <w:b/>
    </w:rPr>
  </w:style>
  <w:style w:type="paragraph" w:styleId="ListNumber">
    <w:name w:val="List Number"/>
    <w:basedOn w:val="List"/>
    <w:rsid w:val="00A439EB"/>
    <w:pPr>
      <w:numPr>
        <w:numId w:val="15"/>
      </w:numPr>
      <w:tabs>
        <w:tab w:val="clear" w:pos="340"/>
      </w:tabs>
    </w:pPr>
  </w:style>
  <w:style w:type="character" w:customStyle="1" w:styleId="WingdingSymbols">
    <w:name w:val="Wingding Symbols"/>
    <w:rsid w:val="00A439EB"/>
    <w:rPr>
      <w:rFonts w:ascii="Wingdings" w:hAnsi="Wingdings"/>
    </w:rPr>
  </w:style>
  <w:style w:type="paragraph" w:customStyle="1" w:styleId="TableHeading">
    <w:name w:val="Table Heading"/>
    <w:basedOn w:val="HeadingBase"/>
    <w:rsid w:val="00A439EB"/>
    <w:pPr>
      <w:keepLines/>
      <w:pBdr>
        <w:bottom w:val="single" w:sz="6" w:space="1" w:color="918585"/>
      </w:pBdr>
      <w:spacing w:before="240"/>
    </w:pPr>
  </w:style>
  <w:style w:type="character" w:customStyle="1" w:styleId="HotSpot">
    <w:name w:val="HotSpot"/>
    <w:rsid w:val="00A439EB"/>
    <w:rPr>
      <w:color w:val="0033CC"/>
      <w:u w:val="none"/>
    </w:rPr>
  </w:style>
  <w:style w:type="paragraph" w:customStyle="1" w:styleId="BodyTextRight">
    <w:name w:val="Body Text Right"/>
    <w:basedOn w:val="BodyText"/>
    <w:rsid w:val="00A439EB"/>
    <w:pPr>
      <w:spacing w:before="0" w:after="0"/>
      <w:jc w:val="right"/>
    </w:pPr>
  </w:style>
  <w:style w:type="paragraph" w:styleId="Index3">
    <w:name w:val="index 3"/>
    <w:basedOn w:val="ListNumber2"/>
    <w:next w:val="Normal"/>
    <w:semiHidden/>
    <w:rsid w:val="00A439EB"/>
    <w:pPr>
      <w:numPr>
        <w:numId w:val="0"/>
      </w:numPr>
      <w:tabs>
        <w:tab w:val="right" w:leader="dot" w:pos="4176"/>
      </w:tabs>
    </w:pPr>
  </w:style>
  <w:style w:type="paragraph" w:styleId="ListNumber2">
    <w:name w:val="List Number 2"/>
    <w:basedOn w:val="List2"/>
    <w:rsid w:val="00A439EB"/>
    <w:pPr>
      <w:numPr>
        <w:numId w:val="10"/>
      </w:numPr>
      <w:tabs>
        <w:tab w:val="clear" w:pos="1060"/>
      </w:tabs>
    </w:pPr>
  </w:style>
  <w:style w:type="paragraph" w:customStyle="1" w:styleId="MarginNote">
    <w:name w:val="Margin Note"/>
    <w:basedOn w:val="BodyText"/>
    <w:rsid w:val="00A43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9EB"/>
    <w:rPr>
      <w:sz w:val="32"/>
    </w:rPr>
  </w:style>
  <w:style w:type="paragraph" w:customStyle="1" w:styleId="HeadingProcedure">
    <w:name w:val="Heading Procedure"/>
    <w:basedOn w:val="HeadingBase"/>
    <w:next w:val="Normal"/>
    <w:rsid w:val="00A439EB"/>
    <w:pPr>
      <w:tabs>
        <w:tab w:val="left" w:pos="0"/>
      </w:tabs>
      <w:spacing w:before="120" w:after="60"/>
    </w:pPr>
    <w:rPr>
      <w:i/>
      <w:color w:val="918585"/>
      <w:sz w:val="22"/>
    </w:rPr>
  </w:style>
  <w:style w:type="paragraph" w:customStyle="1" w:styleId="TableBodyText">
    <w:name w:val="Table Body Text"/>
    <w:basedOn w:val="BodyText"/>
    <w:rsid w:val="00A439EB"/>
    <w:pPr>
      <w:spacing w:before="60" w:after="60"/>
    </w:pPr>
  </w:style>
  <w:style w:type="paragraph" w:styleId="ListContinue">
    <w:name w:val="List Continue"/>
    <w:basedOn w:val="List"/>
    <w:rsid w:val="00A439EB"/>
    <w:pPr>
      <w:ind w:firstLine="0"/>
    </w:pPr>
  </w:style>
  <w:style w:type="paragraph" w:customStyle="1" w:styleId="ListNote">
    <w:name w:val="List Note"/>
    <w:basedOn w:val="List"/>
    <w:rsid w:val="00A439EB"/>
    <w:pPr>
      <w:pBdr>
        <w:top w:val="single" w:sz="6" w:space="2" w:color="918585"/>
        <w:bottom w:val="single" w:sz="6" w:space="2" w:color="918585"/>
      </w:pBdr>
      <w:tabs>
        <w:tab w:val="left" w:pos="1021"/>
      </w:tabs>
      <w:ind w:firstLine="0"/>
    </w:pPr>
  </w:style>
  <w:style w:type="paragraph" w:customStyle="1" w:styleId="Warning">
    <w:name w:val="Warning"/>
    <w:basedOn w:val="BodyText"/>
    <w:rsid w:val="00A439EB"/>
    <w:pPr>
      <w:shd w:val="clear" w:color="auto" w:fill="D9D9D9"/>
      <w:tabs>
        <w:tab w:val="left" w:pos="992"/>
      </w:tabs>
      <w:ind w:left="119" w:right="119"/>
    </w:pPr>
    <w:rPr>
      <w:sz w:val="20"/>
    </w:rPr>
  </w:style>
  <w:style w:type="paragraph" w:customStyle="1" w:styleId="MarginIcons">
    <w:name w:val="Margin Icons"/>
    <w:basedOn w:val="BodyText"/>
    <w:rsid w:val="00A43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9EB"/>
    <w:rPr>
      <w:rFonts w:ascii="Courier New" w:hAnsi="Courier New"/>
    </w:rPr>
  </w:style>
  <w:style w:type="paragraph" w:customStyle="1" w:styleId="NoteBullet">
    <w:name w:val="Note Bullet"/>
    <w:basedOn w:val="Note"/>
    <w:rsid w:val="00A439EB"/>
    <w:pPr>
      <w:tabs>
        <w:tab w:val="clear" w:pos="680"/>
      </w:tabs>
      <w:spacing w:before="60" w:after="60"/>
    </w:pPr>
  </w:style>
  <w:style w:type="paragraph" w:customStyle="1" w:styleId="SubHeading2">
    <w:name w:val="SubHeading2"/>
    <w:basedOn w:val="HeadingBase"/>
    <w:rsid w:val="00A439EB"/>
    <w:pPr>
      <w:spacing w:before="240" w:after="60"/>
    </w:pPr>
    <w:rPr>
      <w:sz w:val="20"/>
    </w:rPr>
  </w:style>
  <w:style w:type="paragraph" w:customStyle="1" w:styleId="SubHeading1">
    <w:name w:val="SubHeading1"/>
    <w:basedOn w:val="HeadingBase"/>
    <w:rsid w:val="00A439EB"/>
    <w:pPr>
      <w:spacing w:before="240" w:after="60"/>
    </w:pPr>
    <w:rPr>
      <w:color w:val="918585"/>
      <w:sz w:val="22"/>
    </w:rPr>
  </w:style>
  <w:style w:type="paragraph" w:customStyle="1" w:styleId="SideHeading">
    <w:name w:val="Side Heading"/>
    <w:basedOn w:val="HeadingBase"/>
    <w:rsid w:val="00A43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9EB"/>
    <w:pPr>
      <w:tabs>
        <w:tab w:val="num" w:pos="360"/>
      </w:tabs>
    </w:pPr>
  </w:style>
  <w:style w:type="paragraph" w:styleId="PlainText">
    <w:name w:val="Plain Text"/>
    <w:basedOn w:val="Normal"/>
    <w:link w:val="PlainTextChar"/>
    <w:rsid w:val="00A439EB"/>
    <w:rPr>
      <w:sz w:val="20"/>
    </w:rPr>
  </w:style>
  <w:style w:type="character" w:customStyle="1" w:styleId="PlainTextChar">
    <w:name w:val="Plain Text Char"/>
    <w:basedOn w:val="DefaultParagraphFont"/>
    <w:link w:val="PlainText"/>
    <w:rsid w:val="00A439EB"/>
    <w:rPr>
      <w:rFonts w:ascii="Courier New" w:eastAsia="Times New Roman" w:hAnsi="Courier New" w:cs="Times New Roman"/>
      <w:sz w:val="20"/>
      <w:szCs w:val="20"/>
      <w:lang w:eastAsia="en-US"/>
    </w:rPr>
  </w:style>
  <w:style w:type="character" w:customStyle="1" w:styleId="MenuOption">
    <w:name w:val="Menu Option"/>
    <w:basedOn w:val="DefaultParagraphFont"/>
    <w:rsid w:val="00A439EB"/>
    <w:rPr>
      <w:b/>
      <w:smallCaps/>
    </w:rPr>
  </w:style>
  <w:style w:type="paragraph" w:customStyle="1" w:styleId="TableListNumber">
    <w:name w:val="Table List Number"/>
    <w:basedOn w:val="ListNumber"/>
    <w:rsid w:val="00A439EB"/>
    <w:pPr>
      <w:numPr>
        <w:numId w:val="0"/>
      </w:numPr>
    </w:pPr>
  </w:style>
  <w:style w:type="paragraph" w:styleId="TOC4">
    <w:name w:val="toc 4"/>
    <w:basedOn w:val="TOCBase"/>
    <w:next w:val="Normal"/>
    <w:semiHidden/>
    <w:rsid w:val="00A439EB"/>
    <w:pPr>
      <w:tabs>
        <w:tab w:val="right" w:leader="dot" w:pos="9071"/>
      </w:tabs>
      <w:ind w:left="1701"/>
    </w:pPr>
  </w:style>
  <w:style w:type="paragraph" w:customStyle="1" w:styleId="ListAlpha">
    <w:name w:val="List Alpha"/>
    <w:basedOn w:val="List"/>
    <w:rsid w:val="00A439EB"/>
    <w:pPr>
      <w:numPr>
        <w:numId w:val="9"/>
      </w:numPr>
    </w:pPr>
  </w:style>
  <w:style w:type="paragraph" w:customStyle="1" w:styleId="ListAlpha2">
    <w:name w:val="List Alpha 2"/>
    <w:basedOn w:val="List2"/>
    <w:rsid w:val="00A439EB"/>
    <w:pPr>
      <w:numPr>
        <w:numId w:val="8"/>
      </w:numPr>
    </w:pPr>
  </w:style>
  <w:style w:type="paragraph" w:styleId="List2">
    <w:name w:val="List 2"/>
    <w:basedOn w:val="BodyText"/>
    <w:rsid w:val="00A439EB"/>
    <w:pPr>
      <w:tabs>
        <w:tab w:val="left" w:pos="680"/>
      </w:tabs>
      <w:spacing w:before="60" w:after="60"/>
      <w:ind w:left="680" w:hanging="340"/>
    </w:pPr>
  </w:style>
  <w:style w:type="paragraph" w:styleId="List3">
    <w:name w:val="List 3"/>
    <w:basedOn w:val="BodyText"/>
    <w:rsid w:val="00A439EB"/>
    <w:pPr>
      <w:tabs>
        <w:tab w:val="left" w:pos="1021"/>
      </w:tabs>
      <w:spacing w:before="60" w:after="60"/>
      <w:ind w:left="1020" w:hanging="340"/>
    </w:pPr>
  </w:style>
  <w:style w:type="paragraph" w:styleId="List4">
    <w:name w:val="List 4"/>
    <w:basedOn w:val="BodyText"/>
    <w:rsid w:val="00A439EB"/>
    <w:pPr>
      <w:tabs>
        <w:tab w:val="left" w:pos="1361"/>
      </w:tabs>
      <w:spacing w:before="60" w:after="60"/>
      <w:ind w:left="1361" w:hanging="340"/>
    </w:pPr>
  </w:style>
  <w:style w:type="paragraph" w:styleId="List5">
    <w:name w:val="List 5"/>
    <w:basedOn w:val="BodyText"/>
    <w:rsid w:val="00A439EB"/>
    <w:pPr>
      <w:tabs>
        <w:tab w:val="left" w:pos="1701"/>
      </w:tabs>
      <w:spacing w:before="60" w:after="60"/>
      <w:ind w:left="1701" w:hanging="340"/>
    </w:pPr>
  </w:style>
  <w:style w:type="paragraph" w:styleId="ListBullet3">
    <w:name w:val="List Bullet 3"/>
    <w:basedOn w:val="List3"/>
    <w:rsid w:val="00A439EB"/>
    <w:pPr>
      <w:numPr>
        <w:numId w:val="14"/>
      </w:numPr>
      <w:tabs>
        <w:tab w:val="clear" w:pos="1021"/>
      </w:tabs>
      <w:ind w:left="1037" w:hanging="357"/>
    </w:pPr>
  </w:style>
  <w:style w:type="paragraph" w:styleId="ListBullet4">
    <w:name w:val="List Bullet 4"/>
    <w:basedOn w:val="List4"/>
    <w:rsid w:val="00A439EB"/>
    <w:pPr>
      <w:numPr>
        <w:numId w:val="3"/>
      </w:numPr>
      <w:tabs>
        <w:tab w:val="clear" w:pos="1361"/>
      </w:tabs>
    </w:pPr>
  </w:style>
  <w:style w:type="paragraph" w:styleId="ListBullet5">
    <w:name w:val="List Bullet 5"/>
    <w:basedOn w:val="List5"/>
    <w:rsid w:val="00A439EB"/>
    <w:pPr>
      <w:numPr>
        <w:numId w:val="4"/>
      </w:numPr>
    </w:pPr>
  </w:style>
  <w:style w:type="paragraph" w:styleId="ListContinue2">
    <w:name w:val="List Continue 2"/>
    <w:basedOn w:val="List2"/>
    <w:rsid w:val="00A439EB"/>
    <w:pPr>
      <w:ind w:firstLine="0"/>
    </w:pPr>
  </w:style>
  <w:style w:type="paragraph" w:styleId="ListContinue3">
    <w:name w:val="List Continue 3"/>
    <w:basedOn w:val="List3"/>
    <w:rsid w:val="00A439EB"/>
    <w:pPr>
      <w:ind w:left="1021" w:firstLine="0"/>
    </w:pPr>
  </w:style>
  <w:style w:type="paragraph" w:styleId="ListContinue4">
    <w:name w:val="List Continue 4"/>
    <w:basedOn w:val="List4"/>
    <w:rsid w:val="00A439EB"/>
    <w:pPr>
      <w:ind w:firstLine="0"/>
    </w:pPr>
  </w:style>
  <w:style w:type="paragraph" w:styleId="ListContinue5">
    <w:name w:val="List Continue 5"/>
    <w:basedOn w:val="List5"/>
    <w:rsid w:val="00A439EB"/>
    <w:pPr>
      <w:ind w:firstLine="0"/>
    </w:pPr>
  </w:style>
  <w:style w:type="paragraph" w:styleId="ListNumber3">
    <w:name w:val="List Number 3"/>
    <w:basedOn w:val="List3"/>
    <w:rsid w:val="00A439EB"/>
    <w:pPr>
      <w:numPr>
        <w:numId w:val="5"/>
      </w:numPr>
    </w:pPr>
  </w:style>
  <w:style w:type="paragraph" w:styleId="ListNumber4">
    <w:name w:val="List Number 4"/>
    <w:basedOn w:val="List4"/>
    <w:rsid w:val="00A439EB"/>
    <w:pPr>
      <w:numPr>
        <w:numId w:val="6"/>
      </w:numPr>
    </w:pPr>
  </w:style>
  <w:style w:type="paragraph" w:styleId="ListNumber5">
    <w:name w:val="List Number 5"/>
    <w:basedOn w:val="List5"/>
    <w:rsid w:val="00A439EB"/>
    <w:pPr>
      <w:numPr>
        <w:numId w:val="7"/>
      </w:numPr>
    </w:pPr>
  </w:style>
  <w:style w:type="paragraph" w:styleId="BlockText">
    <w:name w:val="Block Text"/>
    <w:basedOn w:val="Normal"/>
    <w:rsid w:val="00A439EB"/>
    <w:pPr>
      <w:spacing w:after="120"/>
      <w:ind w:left="1440" w:right="1440"/>
    </w:pPr>
  </w:style>
  <w:style w:type="character" w:customStyle="1" w:styleId="Subscript">
    <w:name w:val="Subscript"/>
    <w:basedOn w:val="DefaultParagraphFont"/>
    <w:rsid w:val="00A439EB"/>
    <w:rPr>
      <w:sz w:val="16"/>
      <w:vertAlign w:val="subscript"/>
    </w:rPr>
  </w:style>
  <w:style w:type="character" w:customStyle="1" w:styleId="Superscript">
    <w:name w:val="Superscript"/>
    <w:basedOn w:val="DefaultParagraphFont"/>
    <w:rsid w:val="00A439EB"/>
    <w:rPr>
      <w:sz w:val="16"/>
      <w:vertAlign w:val="superscript"/>
    </w:rPr>
  </w:style>
  <w:style w:type="character" w:customStyle="1" w:styleId="Symbols">
    <w:name w:val="Symbols"/>
    <w:basedOn w:val="DefaultParagraphFont"/>
    <w:rsid w:val="00A439EB"/>
    <w:rPr>
      <w:rFonts w:ascii="Symbol" w:hAnsi="Symbol"/>
    </w:rPr>
  </w:style>
  <w:style w:type="character" w:customStyle="1" w:styleId="MenuOptions">
    <w:name w:val="Menu Options"/>
    <w:basedOn w:val="DefaultParagraphFont"/>
    <w:rsid w:val="00A439EB"/>
    <w:rPr>
      <w:rFonts w:ascii="Arial Narrow" w:hAnsi="Arial Narrow"/>
      <w:smallCaps/>
    </w:rPr>
  </w:style>
  <w:style w:type="character" w:customStyle="1" w:styleId="Buttons">
    <w:name w:val="Buttons"/>
    <w:basedOn w:val="DefaultParagraphFont"/>
    <w:rsid w:val="00A439EB"/>
    <w:rPr>
      <w:b/>
    </w:rPr>
  </w:style>
  <w:style w:type="character" w:customStyle="1" w:styleId="Underlined">
    <w:name w:val="Underlined"/>
    <w:basedOn w:val="DefaultParagraphFont"/>
    <w:rsid w:val="00A439EB"/>
    <w:rPr>
      <w:u w:val="single"/>
    </w:rPr>
  </w:style>
  <w:style w:type="paragraph" w:customStyle="1" w:styleId="TableBodyTextRight">
    <w:name w:val="Table Body Text Right"/>
    <w:basedOn w:val="TableBodyText"/>
    <w:rsid w:val="00A439EB"/>
    <w:pPr>
      <w:widowControl w:val="0"/>
      <w:autoSpaceDE w:val="0"/>
      <w:autoSpaceDN w:val="0"/>
      <w:adjustRightInd w:val="0"/>
      <w:jc w:val="right"/>
    </w:pPr>
    <w:rPr>
      <w:rFonts w:cs="Arial"/>
      <w:szCs w:val="18"/>
    </w:rPr>
  </w:style>
  <w:style w:type="paragraph" w:customStyle="1" w:styleId="CopyrightText">
    <w:name w:val="Copyright Text"/>
    <w:basedOn w:val="BodyText"/>
    <w:rsid w:val="00A439EB"/>
    <w:rPr>
      <w:sz w:val="18"/>
    </w:rPr>
  </w:style>
  <w:style w:type="paragraph" w:customStyle="1" w:styleId="BodySmallRight">
    <w:name w:val="Body Small Right"/>
    <w:basedOn w:val="BodyTextRight"/>
    <w:rsid w:val="00A439EB"/>
    <w:rPr>
      <w:sz w:val="18"/>
      <w:szCs w:val="18"/>
    </w:rPr>
  </w:style>
  <w:style w:type="paragraph" w:customStyle="1" w:styleId="MarginEdition">
    <w:name w:val="Margin Edition"/>
    <w:basedOn w:val="MarginNote"/>
    <w:rsid w:val="00A439EB"/>
    <w:pPr>
      <w:spacing w:before="0" w:after="0"/>
    </w:pPr>
    <w:rPr>
      <w:rFonts w:ascii="Times New Roman" w:hAnsi="Times New Roman"/>
      <w:color w:val="999999"/>
    </w:rPr>
  </w:style>
  <w:style w:type="paragraph" w:customStyle="1" w:styleId="Spacer">
    <w:name w:val="Spacer"/>
    <w:basedOn w:val="Normal"/>
    <w:rsid w:val="00A439EB"/>
    <w:rPr>
      <w:sz w:val="2"/>
      <w:szCs w:val="2"/>
    </w:rPr>
  </w:style>
  <w:style w:type="character" w:customStyle="1" w:styleId="Small">
    <w:name w:val="Small"/>
    <w:basedOn w:val="DefaultParagraphFont"/>
    <w:rsid w:val="00A439EB"/>
    <w:rPr>
      <w:sz w:val="16"/>
    </w:rPr>
  </w:style>
  <w:style w:type="paragraph" w:customStyle="1" w:styleId="WideTable">
    <w:name w:val="Wide Table"/>
    <w:basedOn w:val="Normal"/>
    <w:rsid w:val="00A439EB"/>
    <w:pPr>
      <w:ind w:left="-1418"/>
    </w:pPr>
    <w:rPr>
      <w:sz w:val="2"/>
      <w:szCs w:val="2"/>
    </w:rPr>
  </w:style>
  <w:style w:type="character" w:styleId="PageNumber">
    <w:name w:val="page number"/>
    <w:basedOn w:val="DefaultParagraphFont"/>
    <w:rsid w:val="00A439EB"/>
  </w:style>
  <w:style w:type="paragraph" w:styleId="Quote">
    <w:name w:val="Quote"/>
    <w:basedOn w:val="Heading1"/>
    <w:link w:val="QuoteChar"/>
    <w:qFormat/>
    <w:rsid w:val="00A439EB"/>
    <w:rPr>
      <w:b w:val="0"/>
      <w:sz w:val="72"/>
      <w:szCs w:val="72"/>
      <w:lang w:val="en-NZ"/>
    </w:rPr>
  </w:style>
  <w:style w:type="character" w:customStyle="1" w:styleId="QuoteChar">
    <w:name w:val="Quote Char"/>
    <w:basedOn w:val="DefaultParagraphFont"/>
    <w:link w:val="Quote"/>
    <w:rsid w:val="00A43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9EB"/>
    <w:pPr>
      <w:pageBreakBefore/>
    </w:pPr>
  </w:style>
  <w:style w:type="paragraph" w:customStyle="1" w:styleId="Border">
    <w:name w:val="Border"/>
    <w:basedOn w:val="Normal"/>
    <w:qFormat/>
    <w:rsid w:val="00A43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9EB"/>
    <w:rPr>
      <w:b/>
      <w:bCs/>
      <w:i/>
      <w:iCs/>
      <w:color w:val="auto"/>
    </w:rPr>
  </w:style>
  <w:style w:type="paragraph" w:styleId="IntenseQuote">
    <w:name w:val="Intense Quote"/>
    <w:basedOn w:val="Normal"/>
    <w:next w:val="Normal"/>
    <w:link w:val="IntenseQuoteChar"/>
    <w:uiPriority w:val="30"/>
    <w:qFormat/>
    <w:rsid w:val="00A43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9EB"/>
    <w:rPr>
      <w:smallCaps/>
      <w:color w:val="auto"/>
      <w:u w:val="single"/>
    </w:rPr>
  </w:style>
  <w:style w:type="character" w:styleId="IntenseReference">
    <w:name w:val="Intense Reference"/>
    <w:basedOn w:val="DefaultParagraphFont"/>
    <w:uiPriority w:val="32"/>
    <w:qFormat/>
    <w:rsid w:val="00A439EB"/>
    <w:rPr>
      <w:b/>
      <w:bCs/>
      <w:smallCaps/>
      <w:color w:val="auto"/>
      <w:spacing w:val="5"/>
      <w:u w:val="single"/>
    </w:rPr>
  </w:style>
  <w:style w:type="paragraph" w:customStyle="1" w:styleId="2ColumnHeading">
    <w:name w:val="2Column Heading"/>
    <w:basedOn w:val="BodyText"/>
    <w:qFormat/>
    <w:rsid w:val="00A439EB"/>
    <w:pPr>
      <w:spacing w:after="60"/>
      <w:ind w:left="-2268"/>
    </w:pPr>
    <w:rPr>
      <w:b/>
    </w:rPr>
  </w:style>
  <w:style w:type="paragraph" w:customStyle="1" w:styleId="Heading1TOC">
    <w:name w:val="Heading1 TOC"/>
    <w:basedOn w:val="Normal"/>
    <w:qFormat/>
    <w:rsid w:val="00A439EB"/>
    <w:pPr>
      <w:spacing w:before="240" w:after="120"/>
    </w:pPr>
    <w:rPr>
      <w:rFonts w:ascii="Times New Roman" w:hAnsi="Times New Roman"/>
      <w:b/>
      <w:sz w:val="32"/>
    </w:rPr>
  </w:style>
  <w:style w:type="paragraph" w:customStyle="1" w:styleId="Heading2TOC">
    <w:name w:val="Heading2 TOC"/>
    <w:basedOn w:val="Normal"/>
    <w:qFormat/>
    <w:rsid w:val="00A439EB"/>
    <w:pPr>
      <w:spacing w:before="240" w:after="60"/>
    </w:pPr>
    <w:rPr>
      <w:rFonts w:ascii="Times New Roman" w:hAnsi="Times New Roman"/>
      <w:b/>
      <w:sz w:val="28"/>
    </w:rPr>
  </w:style>
  <w:style w:type="character" w:customStyle="1" w:styleId="Underline">
    <w:name w:val="Underline"/>
    <w:basedOn w:val="DefaultParagraphFont"/>
    <w:qFormat/>
    <w:rsid w:val="00A439EB"/>
    <w:rPr>
      <w:u w:val="single"/>
    </w:rPr>
  </w:style>
  <w:style w:type="character" w:customStyle="1" w:styleId="BoldandItalics">
    <w:name w:val="Bold and Italics"/>
    <w:qFormat/>
    <w:rsid w:val="00A439EB"/>
    <w:rPr>
      <w:b/>
      <w:i/>
      <w:u w:val="none"/>
    </w:rPr>
  </w:style>
  <w:style w:type="paragraph" w:styleId="BalloonText">
    <w:name w:val="Balloon Text"/>
    <w:basedOn w:val="Normal"/>
    <w:link w:val="BalloonTextChar"/>
    <w:rsid w:val="00A439EB"/>
    <w:rPr>
      <w:rFonts w:ascii="Tahoma" w:hAnsi="Tahoma" w:cs="Tahoma"/>
      <w:sz w:val="16"/>
      <w:szCs w:val="16"/>
    </w:rPr>
  </w:style>
  <w:style w:type="character" w:customStyle="1" w:styleId="BalloonTextChar">
    <w:name w:val="Balloon Text Char"/>
    <w:basedOn w:val="DefaultParagraphFont"/>
    <w:link w:val="BalloonText"/>
    <w:rsid w:val="00A43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9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9EB"/>
    <w:rPr>
      <w:b/>
      <w:color w:val="660033"/>
      <w:spacing w:val="0"/>
    </w:rPr>
  </w:style>
  <w:style w:type="paragraph" w:customStyle="1" w:styleId="Nameditemlist">
    <w:name w:val="Named item list"/>
    <w:basedOn w:val="BodyText"/>
    <w:qFormat/>
    <w:rsid w:val="00A439EB"/>
    <w:pPr>
      <w:tabs>
        <w:tab w:val="left" w:pos="2835"/>
      </w:tabs>
      <w:ind w:left="2835" w:hanging="2835"/>
    </w:pPr>
  </w:style>
  <w:style w:type="paragraph" w:customStyle="1" w:styleId="BodyTextnopadding">
    <w:name w:val="Body Text no padding"/>
    <w:basedOn w:val="BodyText"/>
    <w:qFormat/>
    <w:rsid w:val="00A439EB"/>
    <w:pPr>
      <w:spacing w:before="0" w:after="0"/>
    </w:pPr>
  </w:style>
  <w:style w:type="paragraph" w:customStyle="1" w:styleId="BodyTextBold">
    <w:name w:val="Body Text Bold"/>
    <w:basedOn w:val="BodyText"/>
    <w:qFormat/>
    <w:rsid w:val="00A439EB"/>
    <w:rPr>
      <w:b/>
    </w:rPr>
  </w:style>
  <w:style w:type="character" w:styleId="Hyperlink">
    <w:name w:val="Hyperlink"/>
    <w:basedOn w:val="DefaultParagraphFont"/>
    <w:uiPriority w:val="99"/>
    <w:unhideWhenUsed/>
    <w:rsid w:val="006636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1338</Words>
  <Characters>9250</Characters>
  <Application>Microsoft Office Word</Application>
  <DocSecurity>0</DocSecurity>
  <Lines>355</Lines>
  <Paragraphs>240</Paragraphs>
  <ScaleCrop>false</ScaleCrop>
  <Company>Author-it Software Corporation Ltd.</Company>
  <LinksUpToDate>false</LinksUpToDate>
  <CharactersWithSpaces>10348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AVIM0005 Facilitate non-technical skills instruction</dc:title>
  <dc:subject>Approved</dc:subject>
  <dc:creator>Industry Skills Australia</dc:creator>
  <cp:keywords>Release: 1</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