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414" w:rsidP="00AC1414">
      <w:pPr>
        <w:pStyle w:val="Title"/>
      </w:pPr>
      <w:r>
        <w:fldChar w:fldCharType="begin"/>
      </w:r>
      <w:r>
        <w:instrText xml:space="preserve"> TITLE   \* MERGEFORMAT </w:instrText>
      </w:r>
      <w:r>
        <w:fldChar w:fldCharType="separate"/>
      </w:r>
      <w:r>
        <w:t>AVILIC0004 Licence to operate a commercial helicopter</w:t>
      </w:r>
      <w:r>
        <w:fldChar w:fldCharType="end"/>
      </w:r>
    </w:p>
    <w:p w:rsidR="00AC1414" w:rsidP="00AC1414">
      <w:pPr>
        <w:pStyle w:val="Version"/>
        <w:sectPr w:rsidSect="00CD5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5436" w:rsidP="00CD5436">
      <w:pPr>
        <w:pStyle w:val="SuperHeading"/>
      </w:pPr>
      <w:r w:rsidRPr="00CD5436">
        <w:t>AVILIC0004 Licence to operate a commercial helicopter</w:t>
      </w:r>
    </w:p>
    <w:p w:rsidR="00000000" w:rsidRPr="00CD5436" w:rsidP="00CD5436">
      <w:pPr>
        <w:pStyle w:val="Heading1"/>
      </w:pPr>
      <w:bookmarkStart w:id="1" w:name="O_1241252"/>
      <w:bookmarkEnd w:id="1"/>
      <w:r w:rsidRPr="00CD5436">
        <w:t>Modification History</w:t>
      </w:r>
    </w:p>
    <w:tbl>
      <w:tblPr>
        <w:tblW w:w="9497" w:type="dxa"/>
        <w:tblLayout w:type="fixed"/>
        <w:tblCellMar>
          <w:left w:w="62" w:type="dxa"/>
          <w:right w:w="62" w:type="dxa"/>
        </w:tblCellMar>
        <w:tblLook w:val="0000"/>
      </w:tblPr>
      <w:tblGrid>
        <w:gridCol w:w="9497"/>
      </w:tblGrid>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Release 2. This is the second release of this unit of competency in the AVI Aviation Training Package.</w:t>
            </w:r>
          </w:p>
        </w:tc>
      </w:tr>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Release 1. This is the first release of this unit of competency in the AVI Aviation Training Package.</w:t>
            </w:r>
          </w:p>
        </w:tc>
      </w:tr>
    </w:tbl>
    <w:p w:rsidR="00000000" w:rsidRPr="00CD5436" w:rsidP="00CD5436">
      <w:pPr>
        <w:pStyle w:val="NoPaddingFontSize1"/>
      </w:pPr>
    </w:p>
    <w:p w:rsidR="00000000" w:rsidRPr="00CD5436" w:rsidP="00CD5436">
      <w:pPr>
        <w:pStyle w:val="AllowPageBreak"/>
      </w:pPr>
    </w:p>
    <w:p w:rsidR="00000000" w:rsidRPr="00CD5436" w:rsidP="00CD5436">
      <w:pPr>
        <w:pStyle w:val="Heading1"/>
      </w:pPr>
      <w:bookmarkStart w:id="2" w:name="O_1241251"/>
      <w:bookmarkEnd w:id="2"/>
      <w:r w:rsidRPr="00CD5436">
        <w:t>Application</w:t>
      </w:r>
    </w:p>
    <w:tbl>
      <w:tblPr>
        <w:tblW w:w="9497" w:type="dxa"/>
        <w:tblLayout w:type="fixed"/>
        <w:tblCellMar>
          <w:left w:w="62" w:type="dxa"/>
          <w:right w:w="62" w:type="dxa"/>
        </w:tblCellMar>
        <w:tblLook w:val="0000"/>
      </w:tblPr>
      <w:tblGrid>
        <w:gridCol w:w="9497"/>
      </w:tblGrid>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This unit involves the skills and knowledge required to obtain a commercial pilot licence (helicopter) in compliance with relevant regulatory requirements of the Civil Aviation Safety Authority (CASA) and national operating standard</w:t>
            </w:r>
            <w:r w:rsidRPr="00CD5436">
              <w:t>s.</w:t>
            </w:r>
          </w:p>
          <w:p w:rsidR="00000000" w:rsidRPr="00CD5436" w:rsidP="00CD5436">
            <w:pPr>
              <w:pStyle w:val="BodyText"/>
            </w:pPr>
            <w:r w:rsidRPr="00CD5436">
              <w:t>It addresses the following competency standards in the Civil Aviation Safety Regulations (CASRs) Part 61 Manual of Standards Instrument:</w:t>
            </w:r>
          </w:p>
          <w:p w:rsidR="00000000" w:rsidRPr="00CD5436" w:rsidP="00CD5436">
            <w:pPr>
              <w:pStyle w:val="BodyText"/>
            </w:pPr>
            <w:r w:rsidRPr="00CD5436">
              <w:t>Common standards</w:t>
            </w:r>
          </w:p>
          <w:p w:rsidR="00000000" w:rsidRPr="00CD5436" w:rsidP="00CD5436">
            <w:pPr>
              <w:pStyle w:val="ListBullet"/>
            </w:pPr>
            <w:r w:rsidRPr="00CD5436">
              <w:t>communicating in the aviation environment</w:t>
            </w:r>
          </w:p>
          <w:p w:rsidR="00000000" w:rsidRPr="00CD5436" w:rsidP="00CD5436">
            <w:pPr>
              <w:pStyle w:val="ListBullet"/>
            </w:pPr>
            <w:r w:rsidRPr="00CD5436">
              <w:t>perform pre- and post-flight actions and procedures</w:t>
            </w:r>
          </w:p>
          <w:p w:rsidR="00000000" w:rsidRPr="00CD5436" w:rsidP="00CD5436">
            <w:pPr>
              <w:pStyle w:val="ListBullet"/>
            </w:pPr>
            <w:r w:rsidRPr="00CD5436">
              <w:t>operate aeronautical radio</w:t>
            </w:r>
          </w:p>
          <w:p w:rsidR="00000000" w:rsidRPr="00CD5436" w:rsidP="00CD5436">
            <w:pPr>
              <w:pStyle w:val="ListBullet"/>
            </w:pPr>
            <w:r w:rsidRPr="00CD5436">
              <w:t>manage fuel</w:t>
            </w:r>
          </w:p>
          <w:p w:rsidR="00000000" w:rsidRPr="00CD5436" w:rsidP="00CD5436">
            <w:pPr>
              <w:pStyle w:val="ListBullet"/>
            </w:pPr>
            <w:r w:rsidRPr="00CD5436">
              <w:t>manage passengers and cargo</w:t>
            </w:r>
          </w:p>
          <w:p w:rsidR="00000000" w:rsidRPr="00CD5436" w:rsidP="00CD5436">
            <w:pPr>
              <w:pStyle w:val="ListBullet"/>
            </w:pPr>
            <w:r w:rsidRPr="00CD5436">
              <w:t>non-technical skills 1 (manage a safe flight)</w:t>
            </w:r>
          </w:p>
          <w:p w:rsidR="00000000" w:rsidRPr="00CD5436" w:rsidP="00CD5436">
            <w:pPr>
              <w:pStyle w:val="ListBullet"/>
            </w:pPr>
            <w:r w:rsidRPr="00CD5436">
              <w:t>non-technical skills 2 (recognise, direct and manage threats and errors).</w:t>
            </w:r>
          </w:p>
          <w:p w:rsidR="00000000" w:rsidRPr="00CD5436" w:rsidP="00CD5436">
            <w:pPr>
              <w:pStyle w:val="BodyText"/>
            </w:pPr>
            <w:r w:rsidRPr="00CD5436">
              <w:t>Navigation and instrument flying standards</w:t>
            </w:r>
          </w:p>
          <w:p w:rsidR="00000000" w:rsidRPr="00CD5436" w:rsidP="00CD5436">
            <w:pPr>
              <w:pStyle w:val="ListBullet"/>
            </w:pPr>
            <w:r w:rsidRPr="00CD5436">
              <w:t>radio navigation – en rou</w:t>
            </w:r>
            <w:r w:rsidRPr="00CD5436">
              <w:t>te</w:t>
            </w:r>
          </w:p>
          <w:p w:rsidR="00000000" w:rsidRPr="00CD5436" w:rsidP="00CD5436">
            <w:pPr>
              <w:pStyle w:val="ListBullet"/>
            </w:pPr>
            <w:r w:rsidRPr="00CD5436">
              <w:t>full instrument panel manoeuvres</w:t>
            </w:r>
          </w:p>
          <w:p w:rsidR="00000000" w:rsidRPr="00CD5436" w:rsidP="00CD5436">
            <w:pPr>
              <w:pStyle w:val="ListBullet"/>
            </w:pPr>
            <w:r w:rsidRPr="00CD5436">
              <w:t>limited instrument panel manoeuvres</w:t>
            </w:r>
          </w:p>
          <w:p w:rsidR="00000000" w:rsidRPr="00CD5436" w:rsidP="00CD5436">
            <w:pPr>
              <w:pStyle w:val="ListBullet"/>
            </w:pPr>
            <w:r w:rsidRPr="00CD5436">
              <w:t>operate at a controlled aerodrome</w:t>
            </w:r>
          </w:p>
          <w:p w:rsidR="00000000" w:rsidRPr="00CD5436" w:rsidP="00CD5436">
            <w:pPr>
              <w:pStyle w:val="ListBullet"/>
            </w:pPr>
            <w:r w:rsidRPr="00CD5436">
              <w:t>operate at non-towered aerodrome</w:t>
            </w:r>
          </w:p>
          <w:p w:rsidR="00000000" w:rsidRPr="00CD5436" w:rsidP="00CD5436">
            <w:pPr>
              <w:pStyle w:val="ListBullet"/>
            </w:pPr>
            <w:r w:rsidRPr="00CD5436">
              <w:t>operate in controlled airspace</w:t>
            </w:r>
          </w:p>
          <w:p w:rsidR="00000000" w:rsidRPr="00CD5436" w:rsidP="00CD5436">
            <w:pPr>
              <w:pStyle w:val="ListBullet"/>
            </w:pPr>
            <w:r w:rsidRPr="00CD5436">
              <w:t>operate in Class G airspace.</w:t>
            </w:r>
          </w:p>
          <w:p w:rsidR="00000000" w:rsidRPr="00CD5436" w:rsidP="00CD5436">
            <w:pPr>
              <w:pStyle w:val="BodyText"/>
            </w:pPr>
            <w:r w:rsidRPr="00CD5436">
              <w:t>Aircraft rating standards: helicopter category</w:t>
            </w:r>
          </w:p>
          <w:p w:rsidR="00000000" w:rsidRPr="00CD5436" w:rsidP="00CD5436">
            <w:pPr>
              <w:pStyle w:val="ListBullet"/>
            </w:pPr>
            <w:r w:rsidRPr="00CD5436">
              <w:t>control h</w:t>
            </w:r>
            <w:r w:rsidRPr="00CD5436">
              <w:t>elicopter on the ground</w:t>
            </w:r>
          </w:p>
          <w:p w:rsidR="00000000" w:rsidRPr="00CD5436" w:rsidP="00CD5436">
            <w:pPr>
              <w:pStyle w:val="ListBullet"/>
            </w:pPr>
            <w:r w:rsidRPr="00CD5436">
              <w:t>control helicopter in lift-off, hover and landing</w:t>
            </w:r>
          </w:p>
          <w:p w:rsidR="00000000" w:rsidRPr="00CD5436" w:rsidP="00CD5436">
            <w:pPr>
              <w:pStyle w:val="ListBullet"/>
            </w:pPr>
            <w:r w:rsidRPr="00CD5436">
              <w:t>taxi helicopter</w:t>
            </w:r>
          </w:p>
          <w:p w:rsidR="00000000" w:rsidRPr="00CD5436" w:rsidP="00CD5436">
            <w:pPr>
              <w:pStyle w:val="ListBullet"/>
            </w:pPr>
            <w:r w:rsidRPr="00CD5436">
              <w:t>take-off helicopter and approach to hover</w:t>
            </w:r>
          </w:p>
          <w:p w:rsidR="00000000" w:rsidRPr="00CD5436" w:rsidP="00CD5436">
            <w:pPr>
              <w:pStyle w:val="ListBullet"/>
            </w:pPr>
            <w:r w:rsidRPr="00CD5436">
              <w:t>control helicopter in normal flight</w:t>
            </w:r>
          </w:p>
          <w:p w:rsidR="00000000" w:rsidRPr="00CD5436" w:rsidP="00CD5436">
            <w:pPr>
              <w:pStyle w:val="ListBullet"/>
            </w:pPr>
            <w:r w:rsidRPr="00CD5436">
              <w:t>control helicopter during advanced manoeuvres</w:t>
            </w:r>
          </w:p>
          <w:p w:rsidR="00000000" w:rsidRPr="00CD5436" w:rsidP="00CD5436">
            <w:pPr>
              <w:pStyle w:val="ListBullet"/>
            </w:pPr>
            <w:r w:rsidRPr="00CD5436">
              <w:t>manage abnormal situations and emergencies – helicopter.</w:t>
            </w:r>
          </w:p>
          <w:p w:rsidR="00000000" w:rsidRPr="00CD5436" w:rsidP="00CD5436">
            <w:pPr>
              <w:pStyle w:val="BodyText"/>
            </w:pPr>
            <w:r w:rsidRPr="00CD5436">
              <w:t>If the Manual of Standards is amended after the publication of this unit of competency, the delivery of the unit must be in accordance with the latest Manual of Standards as published by CASA.</w:t>
            </w:r>
          </w:p>
          <w:p w:rsidR="00000000" w:rsidRPr="00CD5436" w:rsidP="00CD5436">
            <w:pPr>
              <w:pStyle w:val="BodyText"/>
            </w:pPr>
            <w:r w:rsidRPr="00CD5436">
              <w:t>This u</w:t>
            </w:r>
            <w:r w:rsidRPr="00CD5436">
              <w:t>nit addresses aviation non-technical skills and knowledge requirements (mental, social and personal-management abilities) related to commercial pilot duties and contributes to safe and effective performance in complex aviation operational environments.</w:t>
            </w:r>
          </w:p>
          <w:p w:rsidR="00000000" w:rsidRPr="00CD5436" w:rsidP="00CD5436">
            <w:pPr>
              <w:pStyle w:val="BodyText"/>
            </w:pPr>
            <w:r w:rsidRPr="00CD5436">
              <w:t>Thi</w:t>
            </w:r>
            <w:r w:rsidRPr="00CD5436">
              <w:t>s unit addresses aviation technical skills and knowledge requirements (physical, mental and task-management abilities) related to commercial pilot duties and contributes to safe and effective performance in complex aviation operational environments.</w:t>
            </w:r>
          </w:p>
          <w:p w:rsidR="00000000" w:rsidRPr="00CD5436" w:rsidP="00CD5436">
            <w:pPr>
              <w:pStyle w:val="BodyText"/>
            </w:pPr>
            <w:r w:rsidRPr="00CD5436">
              <w:t>Operat</w:t>
            </w:r>
            <w:r w:rsidRPr="00CD5436">
              <w:t>ions are conducted as part of commercial or military aircraft activities across a variety of operational contexts within the Australian aviation industry.</w:t>
            </w:r>
          </w:p>
          <w:p w:rsidR="00000000" w:rsidRPr="00CD5436" w:rsidP="00CD5436">
            <w:pPr>
              <w:pStyle w:val="BodyText"/>
            </w:pPr>
            <w:r w:rsidRPr="00CD5436">
              <w:t>Work is performed independently or under limited supervision within a single-pilot or multi-crew envi</w:t>
            </w:r>
            <w:r w:rsidRPr="00CD5436">
              <w:t>ronment.</w:t>
            </w:r>
          </w:p>
          <w:p w:rsidR="00000000" w:rsidRPr="00CD5436" w:rsidP="00CD5436">
            <w:pPr>
              <w:pStyle w:val="BodyText"/>
            </w:pPr>
            <w:r w:rsidRPr="00CD5436">
              <w:t>Licensing, legislative, regulatory or certification requirements are applicable to this unit.</w:t>
            </w:r>
          </w:p>
        </w:tc>
      </w:tr>
    </w:tbl>
    <w:p w:rsidR="00000000" w:rsidRPr="00CD5436" w:rsidP="00CD5436">
      <w:pPr>
        <w:pStyle w:val="NoPaddingFontSize1"/>
      </w:pPr>
    </w:p>
    <w:p w:rsidR="00000000" w:rsidRPr="00CD5436" w:rsidP="00CD5436">
      <w:pPr>
        <w:pStyle w:val="AllowPageBreak"/>
      </w:pPr>
    </w:p>
    <w:p w:rsidR="00000000" w:rsidRPr="00CD5436" w:rsidP="00CD5436">
      <w:pPr>
        <w:pStyle w:val="Heading1"/>
      </w:pPr>
      <w:bookmarkStart w:id="3" w:name="O_1241250"/>
      <w:bookmarkEnd w:id="3"/>
      <w:r w:rsidRPr="00CD5436">
        <w:t>Pre-requisite Unit</w:t>
      </w:r>
    </w:p>
    <w:tbl>
      <w:tblPr>
        <w:tblW w:w="9497" w:type="dxa"/>
        <w:tblLayout w:type="fixed"/>
        <w:tblCellMar>
          <w:left w:w="62" w:type="dxa"/>
          <w:right w:w="62" w:type="dxa"/>
        </w:tblCellMar>
        <w:tblLook w:val="0000"/>
      </w:tblPr>
      <w:tblGrid>
        <w:gridCol w:w="9497"/>
      </w:tblGrid>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Not applicable.</w:t>
            </w:r>
          </w:p>
        </w:tc>
      </w:tr>
    </w:tbl>
    <w:p w:rsidR="00AC1414" w:rsidP="00CD5436">
      <w:pPr>
        <w:pStyle w:val="NoPaddingFontSize1"/>
      </w:pPr>
    </w:p>
    <w:p w:rsidR="00AC1414" w:rsidP="00CD5436">
      <w:pPr>
        <w:pStyle w:val="NoPaddingFontSize1"/>
      </w:pPr>
    </w:p>
    <w:p w:rsidR="00000000" w:rsidRPr="00CD5436" w:rsidP="00CD5436">
      <w:pPr>
        <w:pStyle w:val="Heading1"/>
      </w:pPr>
      <w:bookmarkStart w:id="4" w:name="O_1241249"/>
      <w:bookmarkEnd w:id="4"/>
      <w:r w:rsidRPr="00CD5436">
        <w:t>Competency Field</w:t>
      </w:r>
    </w:p>
    <w:tbl>
      <w:tblPr>
        <w:tblW w:w="9497" w:type="dxa"/>
        <w:tblLayout w:type="fixed"/>
        <w:tblCellMar>
          <w:left w:w="62" w:type="dxa"/>
          <w:right w:w="62" w:type="dxa"/>
        </w:tblCellMar>
        <w:tblLook w:val="0000"/>
      </w:tblPr>
      <w:tblGrid>
        <w:gridCol w:w="9497"/>
      </w:tblGrid>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LIC – Licensing</w:t>
            </w:r>
          </w:p>
        </w:tc>
      </w:tr>
    </w:tbl>
    <w:p w:rsidR="00000000" w:rsidRPr="00CD5436" w:rsidP="00CD5436">
      <w:pPr>
        <w:pStyle w:val="NoPaddingFontSize1"/>
      </w:pPr>
    </w:p>
    <w:p w:rsidR="00000000" w:rsidRPr="00CD5436" w:rsidP="00CD5436">
      <w:pPr>
        <w:pStyle w:val="AllowPageBreak"/>
      </w:pPr>
    </w:p>
    <w:p w:rsidR="00000000" w:rsidRPr="00CD5436" w:rsidP="00CD5436">
      <w:pPr>
        <w:pStyle w:val="Heading1"/>
      </w:pPr>
      <w:bookmarkStart w:id="5" w:name="O_1241248"/>
      <w:bookmarkEnd w:id="5"/>
      <w:r w:rsidRPr="00CD5436">
        <w:t>Unit Sector</w:t>
      </w:r>
    </w:p>
    <w:tbl>
      <w:tblPr>
        <w:tblW w:w="9497" w:type="dxa"/>
        <w:tblLayout w:type="fixed"/>
        <w:tblCellMar>
          <w:left w:w="62" w:type="dxa"/>
          <w:right w:w="62" w:type="dxa"/>
        </w:tblCellMar>
        <w:tblLook w:val="0000"/>
      </w:tblPr>
      <w:tblGrid>
        <w:gridCol w:w="9497"/>
      </w:tblGrid>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Not applicable.</w:t>
            </w:r>
          </w:p>
        </w:tc>
      </w:tr>
    </w:tbl>
    <w:p w:rsidR="00000000" w:rsidRPr="00CD5436" w:rsidP="00CD5436">
      <w:pPr>
        <w:pStyle w:val="NoPaddingFontSize1"/>
      </w:pPr>
    </w:p>
    <w:p w:rsidR="00000000" w:rsidRPr="00CD5436" w:rsidP="00CD5436">
      <w:pPr>
        <w:pStyle w:val="AllowPageBreak"/>
      </w:pPr>
    </w:p>
    <w:p w:rsidR="00000000" w:rsidRPr="00CD5436" w:rsidP="00CD5436">
      <w:pPr>
        <w:pStyle w:val="Heading1"/>
      </w:pPr>
      <w:bookmarkStart w:id="6" w:name="O_1241247"/>
      <w:bookmarkEnd w:id="6"/>
      <w:r w:rsidRPr="00CD5436">
        <w:t>Elements and Performance Criteria</w:t>
      </w:r>
    </w:p>
    <w:tbl>
      <w:tblPr>
        <w:tblW w:w="9497" w:type="dxa"/>
        <w:tblLayout w:type="fixed"/>
        <w:tblCellMar>
          <w:left w:w="62" w:type="dxa"/>
          <w:right w:w="62" w:type="dxa"/>
        </w:tblCellMar>
        <w:tblLook w:val="0000"/>
      </w:tblPr>
      <w:tblGrid>
        <w:gridCol w:w="530"/>
        <w:gridCol w:w="2725"/>
        <w:gridCol w:w="720"/>
        <w:gridCol w:w="5522"/>
      </w:tblGrid>
      <w:tr w:rsidTr="00CD5436">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PERFORMANCE CRITERIA</w:t>
            </w:r>
          </w:p>
        </w:tc>
      </w:tr>
      <w:tr w:rsidTr="00CD5436">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Performance criteria describe the performance needed to demonstrate achievement of the element.</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 xml:space="preserve">1 </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Communicate in an aviation environment</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Effective face-to-face communication techniques are applied in accordance with general English language principles</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Aeronautical radio is operated using appropriate operational communication aviation phraseo</w:t>
            </w:r>
            <w:r w:rsidRPr="00CD5436">
              <w:t>logy and terminology</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Perform pre- and post-flight actions and procedures</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Pre-flight actions and procedures are completed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Pre-flight inspection is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Post-flight actions and procedures are completed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Operate aeronautical radio</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3.1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Radio equipment is operated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3.2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Radiotelephone equipment malfunctions are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3.3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transponder is operated during normal, abnormal and emergency situations</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Manage fuel</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4.1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Fuel plan requirements are determined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4.2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Fuel system is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4.3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refuelling procedures are correctly completed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5</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Manage passengers and cargo</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5.1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Passengers are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5.2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Passengers are aided and assisted as required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5.3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Cargo is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6</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Manage a safe flight</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6.1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Effective lookout is maintained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6.2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Situational awareness is maintained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6.3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Situations are assessed and effective decisions made</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6.4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Task priorities are set and tasks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6.5</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Effective communications and interpersonal relationships are maintained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7</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Recognise, direct and manage threats and errors</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7.1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Threats are recognised and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7.2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Errors are recognised and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7.3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Undesired aircraft sta</w:t>
            </w:r>
            <w:r w:rsidRPr="00CD5436">
              <w:t>tes are recognised and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8</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Navigate aircraft</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Documents and flight plans are prepared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Airspace procedures are complied with while navigating</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Departure procedures are conducted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navigated en route to waypoint or destination</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8.5</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navigated at low level and in reduced visibility</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8.6</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Lost procedure is performed as required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8.7</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Diversion procedure is performed as required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8.8</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Instrument navigation systems are used to navigate under visual flight rules (VFR) or instrument flight rules (IFR)</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8.9</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Arrival procedures are executed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9</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Control helicopter on the ground</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9.1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Engine is started and stopped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9.2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Rotor is engaged and sto</w:t>
            </w:r>
            <w:r w:rsidRPr="00CD5436">
              <w:t>pped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9.3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Main rotor disc and anti-torque system are controlled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10</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Control helicopter in lift-off, hover and landing</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10.1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lifted off to hover and hover checks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10.2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is hovered in cross and tail wind conditions</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10.3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Turns around the mast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10.4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Turns around the nose and tail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10.5</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Sidewards and backwards flight manoeuvres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10.6</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landed from the hover</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10.7</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Mishandled landings are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10.8</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Mishandled lift-offs are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11</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Taxi helicopter</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11.1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 taxiing manoeuvres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11.2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 transiting manoeuvres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12</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Take</w:t>
            </w:r>
            <w:r w:rsidRPr="00CD5436">
              <w:t xml:space="preserve"> </w:t>
            </w:r>
            <w:r w:rsidRPr="00CD5436">
              <w:rPr>
                <w:rStyle w:val="SpecialBold"/>
              </w:rPr>
              <w:t>off helicopter and approach to hover</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12.1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Pre-take-off checks are carried out</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12.2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 xml:space="preserve">Aircraft take-off </w:t>
            </w:r>
            <w:r w:rsidRPr="00CD5436">
              <w:t>is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12.3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Approach to hover is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12.4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Go-around procedure is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13</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Control helicopter in normal flight</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13.1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is climbed while maintaining indicated airspeed (IAS) for cruise climb and best angle of climb (Vx) or best rate of climb (Vy)</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13.2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Straight and level flight is maintained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13.3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in descent is conducted under varying combinations of direction, speed and aircraft configuration</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13.4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is turned from a known heading to a nominated heading, track or geographical feature</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13.5</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is controlled at any spe</w:t>
            </w:r>
            <w:r w:rsidRPr="00CD5436">
              <w:t>ed within approved flight envelope</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13.6</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circuits and approaches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13.7</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Airspace requirements are complied with</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14</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Control helicopter during advanced manoeuvres</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14.1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is turned steeply through level flight and descending flight profiles</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14.2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Autorotative flight is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14.3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is landed on and lifted off sloping ground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14.4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is landed, manoeuvred and taken off within confined a</w:t>
            </w:r>
            <w:r w:rsidRPr="00CD5436">
              <w:t>reas</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14.5</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Limited power take-off, approach and landings are executed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15</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Manage abnormal situations and emergencies</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15.1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Forced landing from level flight, after take-off or on approach is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15.2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Engine failure at the hover or during taxi is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15.3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Tail rotor malfunction is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15.4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Jammed flight control system is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15.5</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Flight in adverse aerodynamic conditions is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15.6</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Helicopter operating system malfunction is managed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16</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Operate using full instrument panel</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16.1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Serviceability of flight instruments and instrument power sources is determined and monitored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16.2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Full instrument panel manoeuvres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16.3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Upset situations and unusual aircraft attitude recovery is performed using full instrument panel</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17</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Operate using limited instrument panel</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17.1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Attitude indicator and stabilised heading indicator failures are recognised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17.2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Limited instrument panel manoeuvres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17.3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Upset situations and unusual aircraft attitude recovery is performed using limited instrument panel</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17.4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Visual flight is re-established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18</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Navigate using radio navigation aids and systems</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18.1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Radio navigation systems are operated and monitored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18.2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navigated using navigation aids and systems</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19</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Operate at non-towered aerodromes</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19.1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Preparations for non-towered aerodrome operations are conducted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19.2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taxied at non</w:t>
            </w:r>
            <w:r w:rsidRPr="00CD5436">
              <w:t>-towered aerodrome or landing area</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19.3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Non-towered aerodrome or landing area departure is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19.4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Non-towered aerodrome or landing area arrival is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20</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Operate in Class G airspace</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20.1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operated in Class G airspace</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20.2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Correct tolerances are applied and maintained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20.3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radio procedures are implemented as required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20.4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Operations are conducted in accordance with suitable charts</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20.5</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Correct actions are performed in abnormal operations and emergencies</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21</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Operate at a controlled aerodrome</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21.1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Preparations for controlled aerodrome operations are conducted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21.2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taxied at controlled aerodrome</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21.3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Controlled aerodrome departure is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21.4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Controlled aerodrome arrival and landing are performed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22</w:t>
            </w:r>
          </w:p>
        </w:tc>
        <w:tc>
          <w:tcPr>
            <w:tcW w:w="2725"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rPr>
                <w:rStyle w:val="SpecialBold"/>
              </w:rPr>
              <w:t>Operate in controlled airspace</w:t>
            </w: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22.1</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Aircraft is operated in controlled airspace</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22.2</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Airways clearance requirements are complied with</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22.3</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Tracking and altitude tolerances are maintaine</w:t>
            </w:r>
            <w:r w:rsidRPr="00CD5436">
              <w:t>d when operating on an airway clearance</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22.4</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Separation standards are applied between instrument and visual flights within controlled airspace</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22.5</w:t>
            </w:r>
          </w:p>
        </w:tc>
        <w:tc>
          <w:tcPr>
            <w:tcW w:w="5522"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t>Abnormal and emergency response actions are implemented as required</w:t>
            </w:r>
          </w:p>
        </w:tc>
      </w:tr>
      <w:tr w:rsidTr="00CD5436">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D5436">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CD5436">
            <w:pPr>
              <w:pStyle w:val="BodyText"/>
              <w:rPr>
                <w:lang w:val="en-NZ"/>
              </w:rPr>
            </w:pPr>
            <w:r w:rsidRPr="00CD5436">
              <w:rPr>
                <w:rStyle w:val="SpecialBold"/>
              </w:rPr>
              <w:t>22.6</w:t>
            </w:r>
          </w:p>
        </w:tc>
        <w:tc>
          <w:tcPr>
            <w:tcW w:w="5522"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 xml:space="preserve">Air traffic control (ATC) </w:t>
            </w:r>
            <w:r w:rsidRPr="00CD5436">
              <w:t>directions, instructions and requirements are adhered to within controlled airspace</w:t>
            </w:r>
          </w:p>
        </w:tc>
      </w:tr>
    </w:tbl>
    <w:p w:rsidR="00000000" w:rsidRPr="00CD5436" w:rsidP="00CD5436">
      <w:pPr>
        <w:pStyle w:val="NoPaddingFontSize1"/>
      </w:pPr>
    </w:p>
    <w:p w:rsidR="00000000" w:rsidRPr="00CD5436" w:rsidP="00CD5436">
      <w:pPr>
        <w:pStyle w:val="AllowPageBreak"/>
      </w:pPr>
    </w:p>
    <w:p w:rsidR="00000000" w:rsidRPr="00CD5436" w:rsidP="00CD5436">
      <w:pPr>
        <w:pStyle w:val="Heading1"/>
      </w:pPr>
      <w:bookmarkStart w:id="7" w:name="O_1241246"/>
      <w:bookmarkEnd w:id="7"/>
      <w:r w:rsidRPr="00CD5436">
        <w:t>Foundation Skills</w:t>
      </w:r>
    </w:p>
    <w:tbl>
      <w:tblPr>
        <w:tblW w:w="9497" w:type="dxa"/>
        <w:tblLayout w:type="fixed"/>
        <w:tblCellMar>
          <w:left w:w="62" w:type="dxa"/>
          <w:right w:w="62" w:type="dxa"/>
        </w:tblCellMar>
        <w:tblLook w:val="0000"/>
      </w:tblPr>
      <w:tblGrid>
        <w:gridCol w:w="9497"/>
      </w:tblGrid>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Foundation skills essential to performance are explicit in the performance criteria of this unit of competency.</w:t>
            </w:r>
          </w:p>
        </w:tc>
      </w:tr>
    </w:tbl>
    <w:p w:rsidR="00AC1414" w:rsidP="00CD5436">
      <w:pPr>
        <w:pStyle w:val="NoPaddingFontSize1"/>
      </w:pPr>
    </w:p>
    <w:p w:rsidR="00AC1414" w:rsidP="00CD5436">
      <w:pPr>
        <w:pStyle w:val="NoPaddingFontSize1"/>
      </w:pPr>
    </w:p>
    <w:p w:rsidR="00000000" w:rsidRPr="00CD5436" w:rsidP="00CD5436">
      <w:pPr>
        <w:pStyle w:val="Heading1"/>
      </w:pPr>
      <w:bookmarkStart w:id="8" w:name="O_1241245"/>
      <w:bookmarkEnd w:id="8"/>
      <w:r w:rsidRPr="00CD5436">
        <w:t>Range of Conditions</w:t>
      </w:r>
    </w:p>
    <w:tbl>
      <w:tblPr>
        <w:tblW w:w="9497" w:type="dxa"/>
        <w:tblLayout w:type="fixed"/>
        <w:tblCellMar>
          <w:left w:w="62" w:type="dxa"/>
          <w:right w:w="62" w:type="dxa"/>
        </w:tblCellMar>
        <w:tblLook w:val="0000"/>
      </w:tblPr>
      <w:tblGrid>
        <w:gridCol w:w="9497"/>
      </w:tblGrid>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Range is restricted to essential operating conditions and any other variables essential to the work environment.</w:t>
            </w:r>
          </w:p>
          <w:p w:rsidR="00000000" w:rsidRPr="00CD5436" w:rsidP="00CD5436">
            <w:pPr>
              <w:pStyle w:val="BodyText"/>
            </w:pPr>
            <w:r w:rsidRPr="00CD5436">
              <w:t>Non-essential conditions may be found in the AVI Aviation Training Package Companion Volume Implementation Guide.</w:t>
            </w:r>
          </w:p>
        </w:tc>
      </w:tr>
    </w:tbl>
    <w:p w:rsidR="00000000" w:rsidRPr="00CD5436" w:rsidP="00CD5436">
      <w:pPr>
        <w:pStyle w:val="NoPaddingFontSize1"/>
      </w:pPr>
    </w:p>
    <w:p w:rsidR="00000000" w:rsidRPr="00CD5436" w:rsidP="00CD5436">
      <w:pPr>
        <w:pStyle w:val="AllowPageBreak"/>
      </w:pPr>
    </w:p>
    <w:p w:rsidR="00000000" w:rsidRPr="00CD5436" w:rsidP="00CD5436">
      <w:pPr>
        <w:pStyle w:val="Heading1"/>
      </w:pPr>
      <w:bookmarkStart w:id="9" w:name="O_1241244"/>
      <w:bookmarkEnd w:id="9"/>
      <w:r w:rsidRPr="00CD5436">
        <w:t>Unit Mapping Information</w:t>
      </w:r>
    </w:p>
    <w:tbl>
      <w:tblPr>
        <w:tblW w:w="9497" w:type="dxa"/>
        <w:tblLayout w:type="fixed"/>
        <w:tblCellMar>
          <w:left w:w="62" w:type="dxa"/>
          <w:right w:w="62" w:type="dxa"/>
        </w:tblCellMar>
        <w:tblLook w:val="0000"/>
      </w:tblPr>
      <w:tblGrid>
        <w:gridCol w:w="9497"/>
      </w:tblGrid>
      <w:tr w:rsidTr="00CD54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36" w:rsidP="00CD5436">
            <w:pPr>
              <w:pStyle w:val="BodyText"/>
            </w:pPr>
            <w:r w:rsidRPr="00CD5436">
              <w:t>This unit replaces and is equivalent to AVILIC0002 Licence to operate a commercial helicopter.</w:t>
            </w:r>
          </w:p>
        </w:tc>
      </w:tr>
    </w:tbl>
    <w:p w:rsidR="00000000" w:rsidRPr="00CD5436" w:rsidP="00CD5436">
      <w:pPr>
        <w:pStyle w:val="NoPaddingFontSize1"/>
      </w:pPr>
    </w:p>
    <w:p w:rsidR="00000000" w:rsidRPr="00CD5436" w:rsidP="00CD5436">
      <w:pPr>
        <w:pStyle w:val="AllowPageBreak"/>
      </w:pPr>
    </w:p>
    <w:p w:rsidR="00000000" w:rsidRPr="00CD5436" w:rsidP="00CD5436">
      <w:pPr>
        <w:pStyle w:val="Heading1"/>
      </w:pPr>
      <w:bookmarkStart w:id="10" w:name="O_1241253"/>
      <w:bookmarkEnd w:id="10"/>
      <w:r w:rsidRPr="00CD5436">
        <w:t>Links</w:t>
      </w:r>
    </w:p>
    <w:p w:rsidR="00000000" w:rsidRPr="00CD5436" w:rsidP="00AC1414">
      <w:pPr>
        <w:pStyle w:val="BodyText"/>
      </w:pPr>
      <w:r w:rsidRPr="00CD543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73491">
        <w:rPr>
          <w:rStyle w:val="Hyperlink"/>
        </w:rPr>
        <w:t>https://vetnet.gov.au/Pages/TrainingDocs.aspx?q=4725260a-0af3-4daf-912b-ef1c2f3e5816</w:t>
      </w:r>
      <w:r>
        <w:fldChar w:fldCharType="end"/>
      </w:r>
    </w:p>
    <w:p w:rsidR="00000000" w:rsidRPr="00CD5436" w:rsidP="00CD5436"/>
    <w:sectPr w:rsidSect="00CD54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36" w:rsidRPr="00AC1414" w:rsidP="00AC1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14" w:rsidP="00CD5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C1414" w:rsidP="00CD54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1414" w:rsidP="00CD5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436" w:rsidRPr="00AC1414" w:rsidP="00AC14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14" w:rsidRPr="002D2AF8" w:rsidP="00CD5436">
    <w:pPr>
      <w:pStyle w:val="Header"/>
      <w:framePr w:wrap="around"/>
    </w:pPr>
    <w:r>
      <w:fldChar w:fldCharType="begin"/>
    </w:r>
    <w:r>
      <w:instrText xml:space="preserve"> TITLE   \* MERGEFORMAT </w:instrText>
    </w:r>
    <w:r>
      <w:fldChar w:fldCharType="separate"/>
    </w:r>
    <w:r>
      <w:t>AVILIC0004 Licence to operate a commercial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C1414" w:rsidP="00CD5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0C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CE4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436"/>
    <w:pPr>
      <w:spacing w:before="360" w:after="60"/>
      <w:outlineLvl w:val="0"/>
    </w:pPr>
    <w:rPr>
      <w:sz w:val="32"/>
    </w:rPr>
  </w:style>
  <w:style w:type="paragraph" w:styleId="Heading2">
    <w:name w:val="heading 2"/>
    <w:basedOn w:val="HeadingBase"/>
    <w:next w:val="BodyText"/>
    <w:link w:val="Heading2Char"/>
    <w:qFormat/>
    <w:rsid w:val="00CD5436"/>
    <w:pPr>
      <w:keepLines/>
      <w:spacing w:before="240" w:after="120"/>
      <w:outlineLvl w:val="1"/>
    </w:pPr>
    <w:rPr>
      <w:sz w:val="28"/>
      <w:szCs w:val="40"/>
    </w:rPr>
  </w:style>
  <w:style w:type="paragraph" w:styleId="Heading3">
    <w:name w:val="heading 3"/>
    <w:basedOn w:val="HeadingBase"/>
    <w:next w:val="BodyText"/>
    <w:link w:val="Heading3Char"/>
    <w:qFormat/>
    <w:rsid w:val="00CD5436"/>
    <w:pPr>
      <w:spacing w:before="180" w:after="120"/>
      <w:outlineLvl w:val="2"/>
    </w:pPr>
    <w:rPr>
      <w:spacing w:val="-10"/>
      <w:kern w:val="32"/>
    </w:rPr>
  </w:style>
  <w:style w:type="paragraph" w:styleId="Heading4">
    <w:name w:val="heading 4"/>
    <w:basedOn w:val="HeadingBase"/>
    <w:next w:val="BodyText"/>
    <w:link w:val="Heading4Char"/>
    <w:qFormat/>
    <w:rsid w:val="00CD5436"/>
    <w:pPr>
      <w:spacing w:before="160" w:after="120"/>
      <w:outlineLvl w:val="3"/>
    </w:pPr>
    <w:rPr>
      <w:sz w:val="22"/>
    </w:rPr>
  </w:style>
  <w:style w:type="paragraph" w:styleId="Heading5">
    <w:name w:val="heading 5"/>
    <w:basedOn w:val="HeadingBase"/>
    <w:next w:val="Normal"/>
    <w:link w:val="Heading5Char"/>
    <w:qFormat/>
    <w:rsid w:val="00CD5436"/>
    <w:pPr>
      <w:spacing w:before="80"/>
      <w:outlineLvl w:val="4"/>
    </w:pPr>
    <w:rPr>
      <w:color w:val="918585"/>
      <w:sz w:val="20"/>
    </w:rPr>
  </w:style>
  <w:style w:type="paragraph" w:styleId="Heading6">
    <w:name w:val="heading 6"/>
    <w:basedOn w:val="HeadingBase"/>
    <w:next w:val="Normal"/>
    <w:link w:val="Heading6Char"/>
    <w:qFormat/>
    <w:rsid w:val="00CD5436"/>
    <w:pPr>
      <w:spacing w:before="60"/>
      <w:outlineLvl w:val="5"/>
    </w:pPr>
    <w:rPr>
      <w:color w:val="918585"/>
      <w:sz w:val="20"/>
    </w:rPr>
  </w:style>
  <w:style w:type="paragraph" w:styleId="Heading7">
    <w:name w:val="heading 7"/>
    <w:basedOn w:val="Normal"/>
    <w:next w:val="Normal"/>
    <w:link w:val="Heading7Char"/>
    <w:qFormat/>
    <w:rsid w:val="00CD5436"/>
    <w:pPr>
      <w:ind w:left="720"/>
      <w:outlineLvl w:val="6"/>
    </w:pPr>
    <w:rPr>
      <w:i/>
    </w:rPr>
  </w:style>
  <w:style w:type="paragraph" w:styleId="Heading8">
    <w:name w:val="heading 8"/>
    <w:basedOn w:val="Normal"/>
    <w:next w:val="Normal"/>
    <w:link w:val="Heading8Char"/>
    <w:qFormat/>
    <w:rsid w:val="00CD5436"/>
    <w:pPr>
      <w:ind w:left="720"/>
      <w:outlineLvl w:val="7"/>
    </w:pPr>
    <w:rPr>
      <w:i/>
    </w:rPr>
  </w:style>
  <w:style w:type="paragraph" w:styleId="Heading9">
    <w:name w:val="heading 9"/>
    <w:basedOn w:val="Normal"/>
    <w:next w:val="Normal"/>
    <w:link w:val="Heading9Char"/>
    <w:qFormat/>
    <w:rsid w:val="00CD5436"/>
    <w:pPr>
      <w:ind w:left="720"/>
      <w:outlineLvl w:val="8"/>
    </w:pPr>
    <w:rPr>
      <w:i/>
    </w:rPr>
  </w:style>
  <w:style w:type="character" w:default="1" w:styleId="DefaultParagraphFont">
    <w:name w:val="Default Paragraph Font"/>
    <w:uiPriority w:val="1"/>
    <w:unhideWhenUsed/>
    <w:rsid w:val="00CD5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436"/>
  </w:style>
  <w:style w:type="character" w:customStyle="1" w:styleId="Heading1Char">
    <w:name w:val="Heading 1 Char"/>
    <w:basedOn w:val="DefaultParagraphFont"/>
    <w:link w:val="Heading1"/>
    <w:rsid w:val="00CD5436"/>
    <w:rPr>
      <w:rFonts w:ascii="Times New Roman" w:eastAsia="Times New Roman" w:hAnsi="Times New Roman" w:cs="Times New Roman"/>
      <w:b/>
      <w:sz w:val="32"/>
      <w:szCs w:val="20"/>
      <w:lang w:eastAsia="en-US"/>
    </w:rPr>
  </w:style>
  <w:style w:type="paragraph" w:styleId="BodyText">
    <w:name w:val="Body Text"/>
    <w:basedOn w:val="Normal"/>
    <w:link w:val="BodyTextChar"/>
    <w:rsid w:val="00CD5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436"/>
    <w:rPr>
      <w:rFonts w:ascii="Times New Roman" w:eastAsia="Times New Roman" w:hAnsi="Times New Roman" w:cs="Times New Roman"/>
      <w:sz w:val="24"/>
      <w:lang w:eastAsia="en-US"/>
    </w:rPr>
  </w:style>
  <w:style w:type="paragraph" w:styleId="ListBullet">
    <w:name w:val="List Bullet"/>
    <w:basedOn w:val="List"/>
    <w:rsid w:val="00CD5436"/>
    <w:pPr>
      <w:numPr>
        <w:numId w:val="11"/>
      </w:numPr>
      <w:tabs>
        <w:tab w:val="clear" w:pos="340"/>
      </w:tabs>
      <w:spacing w:before="40" w:after="40"/>
    </w:pPr>
  </w:style>
  <w:style w:type="character" w:customStyle="1" w:styleId="SpecialBold">
    <w:name w:val="Special Bold"/>
    <w:basedOn w:val="DefaultParagraphFont"/>
    <w:rsid w:val="00CD5436"/>
    <w:rPr>
      <w:b/>
      <w:spacing w:val="0"/>
    </w:rPr>
  </w:style>
  <w:style w:type="paragraph" w:customStyle="1" w:styleId="SuperHeading">
    <w:name w:val="SuperHeading"/>
    <w:basedOn w:val="Normal"/>
    <w:rsid w:val="00CD5436"/>
    <w:pPr>
      <w:spacing w:before="240" w:after="120"/>
      <w:outlineLvl w:val="0"/>
    </w:pPr>
    <w:rPr>
      <w:rFonts w:ascii="Times New Roman" w:hAnsi="Times New Roman"/>
      <w:b/>
      <w:sz w:val="32"/>
    </w:rPr>
  </w:style>
  <w:style w:type="paragraph" w:customStyle="1" w:styleId="AllowPageBreak">
    <w:name w:val="AllowPageBreak"/>
    <w:rsid w:val="00CD54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5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436"/>
    <w:rPr>
      <w:rFonts w:ascii="Courier New" w:eastAsia="Times New Roman" w:hAnsi="Courier New" w:cs="Times New Roman"/>
      <w:i/>
      <w:szCs w:val="20"/>
      <w:lang w:eastAsia="en-US"/>
    </w:rPr>
  </w:style>
  <w:style w:type="paragraph" w:customStyle="1" w:styleId="HeadingBase">
    <w:name w:val="Heading Base"/>
    <w:rsid w:val="00CD5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436"/>
    <w:pPr>
      <w:tabs>
        <w:tab w:val="right" w:leader="dot" w:pos="9072"/>
      </w:tabs>
      <w:ind w:left="567"/>
    </w:pPr>
    <w:rPr>
      <w:szCs w:val="22"/>
    </w:rPr>
  </w:style>
  <w:style w:type="paragraph" w:customStyle="1" w:styleId="TOCBase">
    <w:name w:val="TOC Base"/>
    <w:rsid w:val="00CD5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436"/>
    <w:pPr>
      <w:tabs>
        <w:tab w:val="right" w:leader="dot" w:pos="9072"/>
      </w:tabs>
      <w:spacing w:before="40" w:after="40"/>
      <w:ind w:left="284"/>
    </w:pPr>
    <w:rPr>
      <w:rFonts w:ascii="Times New Roman" w:hAnsi="Times New Roman"/>
    </w:rPr>
  </w:style>
  <w:style w:type="paragraph" w:styleId="TOC1">
    <w:name w:val="toc 1"/>
    <w:basedOn w:val="TOCBase"/>
    <w:next w:val="Normal"/>
    <w:rsid w:val="00CD5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436"/>
    <w:rPr>
      <w:rFonts w:ascii="Times New Roman" w:eastAsia="Times New Roman" w:hAnsi="Times New Roman" w:cs="Times New Roman"/>
      <w:sz w:val="16"/>
      <w:lang w:eastAsia="en-US"/>
    </w:rPr>
  </w:style>
  <w:style w:type="paragraph" w:styleId="Title">
    <w:name w:val="Title"/>
    <w:basedOn w:val="HeadingBase"/>
    <w:link w:val="TitleChar"/>
    <w:qFormat/>
    <w:rsid w:val="00CD5436"/>
    <w:pPr>
      <w:spacing w:before="5040"/>
      <w:jc w:val="center"/>
    </w:pPr>
    <w:rPr>
      <w:sz w:val="48"/>
      <w:szCs w:val="72"/>
      <w:lang w:val="en-US"/>
    </w:rPr>
  </w:style>
  <w:style w:type="character" w:customStyle="1" w:styleId="TitleChar">
    <w:name w:val="Title Char"/>
    <w:basedOn w:val="DefaultParagraphFont"/>
    <w:link w:val="Title"/>
    <w:rsid w:val="00CD5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436"/>
    <w:pPr>
      <w:tabs>
        <w:tab w:val="left" w:pos="3600"/>
        <w:tab w:val="left" w:pos="3958"/>
      </w:tabs>
    </w:pPr>
  </w:style>
  <w:style w:type="paragraph" w:styleId="List">
    <w:name w:val="List"/>
    <w:basedOn w:val="BodyText"/>
    <w:next w:val="BodyText"/>
    <w:rsid w:val="00CD5436"/>
    <w:pPr>
      <w:tabs>
        <w:tab w:val="left" w:pos="340"/>
      </w:tabs>
      <w:spacing w:before="60" w:after="60"/>
      <w:ind w:left="340" w:hanging="340"/>
    </w:pPr>
  </w:style>
  <w:style w:type="paragraph" w:customStyle="1" w:styleId="Note">
    <w:name w:val="Note"/>
    <w:basedOn w:val="BodyText"/>
    <w:rsid w:val="00CD5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436"/>
    <w:pPr>
      <w:framePr w:wrap="auto" w:hAnchor="text" w:y="6049"/>
    </w:pPr>
    <w:rPr>
      <w:color w:val="000000"/>
      <w:sz w:val="40"/>
    </w:rPr>
  </w:style>
  <w:style w:type="paragraph" w:customStyle="1" w:styleId="TOCTitle">
    <w:name w:val="TOCTitle"/>
    <w:basedOn w:val="Heading1"/>
    <w:rsid w:val="00CD5436"/>
    <w:pPr>
      <w:spacing w:after="240"/>
      <w:jc w:val="center"/>
      <w:outlineLvl w:val="9"/>
    </w:pPr>
    <w:rPr>
      <w:caps/>
    </w:rPr>
  </w:style>
  <w:style w:type="paragraph" w:customStyle="1" w:styleId="Version">
    <w:name w:val="Version"/>
    <w:rsid w:val="00CD54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436"/>
    <w:pPr>
      <w:numPr>
        <w:numId w:val="12"/>
      </w:numPr>
      <w:tabs>
        <w:tab w:val="clear" w:pos="680"/>
      </w:tabs>
    </w:pPr>
  </w:style>
  <w:style w:type="paragraph" w:styleId="Index1">
    <w:name w:val="index 1"/>
    <w:basedOn w:val="Normal"/>
    <w:next w:val="Normal"/>
    <w:semiHidden/>
    <w:rsid w:val="00CD5436"/>
    <w:pPr>
      <w:keepNext w:val="0"/>
      <w:tabs>
        <w:tab w:val="right" w:pos="4176"/>
      </w:tabs>
      <w:ind w:left="198" w:hanging="198"/>
    </w:pPr>
    <w:rPr>
      <w:rFonts w:ascii="Garamond" w:hAnsi="Garamond"/>
    </w:rPr>
  </w:style>
  <w:style w:type="paragraph" w:styleId="IndexHeading">
    <w:name w:val="index heading"/>
    <w:basedOn w:val="Normal"/>
    <w:next w:val="Index1"/>
    <w:semiHidden/>
    <w:rsid w:val="00CD5436"/>
    <w:pPr>
      <w:spacing w:before="120" w:after="120"/>
    </w:pPr>
    <w:rPr>
      <w:rFonts w:ascii="Arial" w:hAnsi="Arial"/>
      <w:b/>
      <w:color w:val="918585"/>
      <w:sz w:val="24"/>
    </w:rPr>
  </w:style>
  <w:style w:type="paragraph" w:styleId="Header">
    <w:name w:val="header"/>
    <w:basedOn w:val="Normal"/>
    <w:link w:val="HeaderChar"/>
    <w:rsid w:val="00CD5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436"/>
    <w:rPr>
      <w:rFonts w:ascii="Times New Roman" w:eastAsia="Times New Roman" w:hAnsi="Times New Roman" w:cs="Times New Roman"/>
      <w:sz w:val="16"/>
      <w:szCs w:val="20"/>
      <w:lang w:val="en-GB" w:eastAsia="en-US"/>
    </w:rPr>
  </w:style>
  <w:style w:type="paragraph" w:customStyle="1" w:styleId="Chapter">
    <w:name w:val="Chapter"/>
    <w:basedOn w:val="Normal"/>
    <w:rsid w:val="00CD5436"/>
    <w:pPr>
      <w:spacing w:before="240"/>
    </w:pPr>
    <w:rPr>
      <w:rFonts w:ascii="Times New Roman" w:hAnsi="Times New Roman"/>
      <w:smallCaps/>
      <w:spacing w:val="80"/>
      <w:sz w:val="28"/>
    </w:rPr>
  </w:style>
  <w:style w:type="paragraph" w:customStyle="1" w:styleId="InChapter">
    <w:name w:val="InChapter"/>
    <w:basedOn w:val="Heading3"/>
    <w:rsid w:val="00CD5436"/>
    <w:pPr>
      <w:spacing w:after="240"/>
      <w:outlineLvl w:val="9"/>
    </w:pPr>
    <w:rPr>
      <w:noProof/>
    </w:rPr>
  </w:style>
  <w:style w:type="paragraph" w:styleId="Index2">
    <w:name w:val="index 2"/>
    <w:basedOn w:val="Normal"/>
    <w:next w:val="Normal"/>
    <w:semiHidden/>
    <w:rsid w:val="00CD5436"/>
    <w:pPr>
      <w:tabs>
        <w:tab w:val="right" w:pos="4176"/>
      </w:tabs>
      <w:ind w:left="568" w:hanging="284"/>
    </w:pPr>
    <w:rPr>
      <w:rFonts w:ascii="Garamond" w:hAnsi="Garamond"/>
    </w:rPr>
  </w:style>
  <w:style w:type="paragraph" w:customStyle="1" w:styleId="Byline">
    <w:name w:val="Byline"/>
    <w:rsid w:val="00CD5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436"/>
    <w:pPr>
      <w:tabs>
        <w:tab w:val="clear" w:pos="3600"/>
        <w:tab w:val="clear" w:pos="3958"/>
      </w:tabs>
      <w:jc w:val="right"/>
    </w:pPr>
  </w:style>
  <w:style w:type="character" w:styleId="Emphasis">
    <w:name w:val="Emphasis"/>
    <w:basedOn w:val="DefaultParagraphFont"/>
    <w:qFormat/>
    <w:rsid w:val="00CD5436"/>
    <w:rPr>
      <w:i/>
    </w:rPr>
  </w:style>
  <w:style w:type="paragraph" w:styleId="Caption">
    <w:name w:val="caption"/>
    <w:basedOn w:val="BodyText"/>
    <w:next w:val="Normal"/>
    <w:qFormat/>
    <w:rsid w:val="00CD5436"/>
    <w:pPr>
      <w:framePr w:w="2268" w:hSpace="181" w:vSpace="181" w:wrap="around" w:vAnchor="text" w:hAnchor="page" w:x="1135" w:y="285" w:anchorLock="1"/>
    </w:pPr>
    <w:rPr>
      <w:i/>
    </w:rPr>
  </w:style>
  <w:style w:type="paragraph" w:customStyle="1" w:styleId="MiniTOCTitle">
    <w:name w:val="MiniTOCTitle"/>
    <w:basedOn w:val="Heading4"/>
    <w:rsid w:val="00CD5436"/>
    <w:pPr>
      <w:spacing w:before="240"/>
      <w:outlineLvl w:val="9"/>
    </w:pPr>
    <w:rPr>
      <w:noProof/>
      <w:sz w:val="24"/>
    </w:rPr>
  </w:style>
  <w:style w:type="paragraph" w:customStyle="1" w:styleId="MiniTOCItem">
    <w:name w:val="MiniTOCItem"/>
    <w:basedOn w:val="ListBullet"/>
    <w:rsid w:val="00CD5436"/>
    <w:pPr>
      <w:numPr>
        <w:numId w:val="0"/>
      </w:numPr>
      <w:tabs>
        <w:tab w:val="right" w:leader="dot" w:pos="6521"/>
      </w:tabs>
      <w:spacing w:before="0" w:after="0"/>
    </w:pPr>
  </w:style>
  <w:style w:type="paragraph" w:customStyle="1" w:styleId="TOFTitle">
    <w:name w:val="TOFTitle"/>
    <w:basedOn w:val="TOCTitle"/>
    <w:rsid w:val="00CD5436"/>
  </w:style>
  <w:style w:type="paragraph" w:styleId="TableofFigures">
    <w:name w:val="table of figures"/>
    <w:basedOn w:val="Normal"/>
    <w:next w:val="Normal"/>
    <w:semiHidden/>
    <w:rsid w:val="00CD5436"/>
    <w:pPr>
      <w:tabs>
        <w:tab w:val="right" w:leader="dot" w:pos="9072"/>
      </w:tabs>
      <w:ind w:left="970" w:hanging="403"/>
    </w:pPr>
    <w:rPr>
      <w:rFonts w:ascii="Times New Roman" w:hAnsi="Times New Roman"/>
      <w:b/>
    </w:rPr>
  </w:style>
  <w:style w:type="paragraph" w:styleId="ListNumber">
    <w:name w:val="List Number"/>
    <w:basedOn w:val="List"/>
    <w:rsid w:val="00CD5436"/>
    <w:pPr>
      <w:numPr>
        <w:numId w:val="14"/>
      </w:numPr>
      <w:tabs>
        <w:tab w:val="clear" w:pos="340"/>
      </w:tabs>
    </w:pPr>
  </w:style>
  <w:style w:type="character" w:customStyle="1" w:styleId="WingdingSymbols">
    <w:name w:val="Wingding Symbols"/>
    <w:rsid w:val="00CD5436"/>
    <w:rPr>
      <w:rFonts w:ascii="Wingdings" w:hAnsi="Wingdings"/>
    </w:rPr>
  </w:style>
  <w:style w:type="paragraph" w:customStyle="1" w:styleId="TableHeading">
    <w:name w:val="Table Heading"/>
    <w:basedOn w:val="HeadingBase"/>
    <w:rsid w:val="00CD5436"/>
    <w:pPr>
      <w:keepLines/>
      <w:pBdr>
        <w:bottom w:val="single" w:sz="6" w:space="1" w:color="918585"/>
      </w:pBdr>
      <w:spacing w:before="240"/>
    </w:pPr>
  </w:style>
  <w:style w:type="character" w:customStyle="1" w:styleId="HotSpot">
    <w:name w:val="HotSpot"/>
    <w:rsid w:val="00CD5436"/>
    <w:rPr>
      <w:color w:val="0033CC"/>
      <w:u w:val="none"/>
    </w:rPr>
  </w:style>
  <w:style w:type="paragraph" w:customStyle="1" w:styleId="BodyTextRight">
    <w:name w:val="Body Text Right"/>
    <w:basedOn w:val="BodyText"/>
    <w:rsid w:val="00CD5436"/>
    <w:pPr>
      <w:spacing w:before="0" w:after="0"/>
      <w:jc w:val="right"/>
    </w:pPr>
  </w:style>
  <w:style w:type="paragraph" w:styleId="Index3">
    <w:name w:val="index 3"/>
    <w:basedOn w:val="ListNumber2"/>
    <w:next w:val="Normal"/>
    <w:semiHidden/>
    <w:rsid w:val="00CD5436"/>
    <w:pPr>
      <w:numPr>
        <w:numId w:val="0"/>
      </w:numPr>
      <w:tabs>
        <w:tab w:val="right" w:leader="dot" w:pos="4176"/>
      </w:tabs>
    </w:pPr>
  </w:style>
  <w:style w:type="paragraph" w:styleId="ListNumber2">
    <w:name w:val="List Number 2"/>
    <w:basedOn w:val="List2"/>
    <w:rsid w:val="00CD5436"/>
    <w:pPr>
      <w:numPr>
        <w:numId w:val="9"/>
      </w:numPr>
      <w:tabs>
        <w:tab w:val="clear" w:pos="1060"/>
      </w:tabs>
    </w:pPr>
  </w:style>
  <w:style w:type="paragraph" w:customStyle="1" w:styleId="MarginNote">
    <w:name w:val="Margin Note"/>
    <w:basedOn w:val="BodyText"/>
    <w:rsid w:val="00CD5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436"/>
    <w:rPr>
      <w:sz w:val="32"/>
    </w:rPr>
  </w:style>
  <w:style w:type="paragraph" w:customStyle="1" w:styleId="HeadingProcedure">
    <w:name w:val="Heading Procedure"/>
    <w:basedOn w:val="HeadingBase"/>
    <w:next w:val="Normal"/>
    <w:rsid w:val="00CD5436"/>
    <w:pPr>
      <w:tabs>
        <w:tab w:val="left" w:pos="0"/>
      </w:tabs>
      <w:spacing w:before="120" w:after="60"/>
    </w:pPr>
    <w:rPr>
      <w:i/>
      <w:color w:val="918585"/>
      <w:sz w:val="22"/>
    </w:rPr>
  </w:style>
  <w:style w:type="paragraph" w:customStyle="1" w:styleId="TableBodyText">
    <w:name w:val="Table Body Text"/>
    <w:basedOn w:val="BodyText"/>
    <w:rsid w:val="00CD5436"/>
    <w:pPr>
      <w:spacing w:before="60" w:after="60"/>
    </w:pPr>
  </w:style>
  <w:style w:type="paragraph" w:styleId="ListContinue">
    <w:name w:val="List Continue"/>
    <w:basedOn w:val="List"/>
    <w:rsid w:val="00CD5436"/>
    <w:pPr>
      <w:ind w:firstLine="0"/>
    </w:pPr>
  </w:style>
  <w:style w:type="paragraph" w:customStyle="1" w:styleId="ListNote">
    <w:name w:val="List Note"/>
    <w:basedOn w:val="List"/>
    <w:rsid w:val="00CD5436"/>
    <w:pPr>
      <w:pBdr>
        <w:top w:val="single" w:sz="6" w:space="2" w:color="918585"/>
        <w:bottom w:val="single" w:sz="6" w:space="2" w:color="918585"/>
      </w:pBdr>
      <w:tabs>
        <w:tab w:val="left" w:pos="1021"/>
      </w:tabs>
      <w:ind w:firstLine="0"/>
    </w:pPr>
  </w:style>
  <w:style w:type="paragraph" w:customStyle="1" w:styleId="Warning">
    <w:name w:val="Warning"/>
    <w:basedOn w:val="BodyText"/>
    <w:rsid w:val="00CD5436"/>
    <w:pPr>
      <w:shd w:val="clear" w:color="auto" w:fill="D9D9D9"/>
      <w:tabs>
        <w:tab w:val="left" w:pos="992"/>
      </w:tabs>
      <w:ind w:left="119" w:right="119"/>
    </w:pPr>
    <w:rPr>
      <w:sz w:val="20"/>
    </w:rPr>
  </w:style>
  <w:style w:type="paragraph" w:customStyle="1" w:styleId="MarginIcons">
    <w:name w:val="Margin Icons"/>
    <w:basedOn w:val="BodyText"/>
    <w:rsid w:val="00CD5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436"/>
    <w:rPr>
      <w:rFonts w:ascii="Courier New" w:hAnsi="Courier New"/>
    </w:rPr>
  </w:style>
  <w:style w:type="paragraph" w:customStyle="1" w:styleId="NoteBullet">
    <w:name w:val="Note Bullet"/>
    <w:basedOn w:val="Note"/>
    <w:rsid w:val="00CD5436"/>
    <w:pPr>
      <w:tabs>
        <w:tab w:val="clear" w:pos="680"/>
      </w:tabs>
      <w:spacing w:before="60" w:after="60"/>
    </w:pPr>
  </w:style>
  <w:style w:type="paragraph" w:customStyle="1" w:styleId="SubHeading2">
    <w:name w:val="SubHeading2"/>
    <w:basedOn w:val="HeadingBase"/>
    <w:rsid w:val="00CD5436"/>
    <w:pPr>
      <w:spacing w:before="240" w:after="60"/>
    </w:pPr>
    <w:rPr>
      <w:sz w:val="20"/>
    </w:rPr>
  </w:style>
  <w:style w:type="paragraph" w:customStyle="1" w:styleId="SubHeading1">
    <w:name w:val="SubHeading1"/>
    <w:basedOn w:val="HeadingBase"/>
    <w:rsid w:val="00CD5436"/>
    <w:pPr>
      <w:spacing w:before="240" w:after="60"/>
    </w:pPr>
    <w:rPr>
      <w:color w:val="918585"/>
      <w:sz w:val="22"/>
    </w:rPr>
  </w:style>
  <w:style w:type="paragraph" w:customStyle="1" w:styleId="SideHeading">
    <w:name w:val="Side Heading"/>
    <w:basedOn w:val="HeadingBase"/>
    <w:rsid w:val="00CD5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436"/>
    <w:pPr>
      <w:numPr>
        <w:numId w:val="10"/>
      </w:numPr>
    </w:pPr>
  </w:style>
  <w:style w:type="paragraph" w:styleId="PlainText">
    <w:name w:val="Plain Text"/>
    <w:basedOn w:val="Normal"/>
    <w:link w:val="PlainTextChar"/>
    <w:rsid w:val="00CD5436"/>
    <w:rPr>
      <w:sz w:val="20"/>
    </w:rPr>
  </w:style>
  <w:style w:type="character" w:customStyle="1" w:styleId="PlainTextChar">
    <w:name w:val="Plain Text Char"/>
    <w:basedOn w:val="DefaultParagraphFont"/>
    <w:link w:val="PlainText"/>
    <w:rsid w:val="00CD5436"/>
    <w:rPr>
      <w:rFonts w:ascii="Courier New" w:eastAsia="Times New Roman" w:hAnsi="Courier New" w:cs="Times New Roman"/>
      <w:sz w:val="20"/>
      <w:szCs w:val="20"/>
      <w:lang w:eastAsia="en-US"/>
    </w:rPr>
  </w:style>
  <w:style w:type="character" w:customStyle="1" w:styleId="MenuOption">
    <w:name w:val="Menu Option"/>
    <w:basedOn w:val="DefaultParagraphFont"/>
    <w:rsid w:val="00CD5436"/>
    <w:rPr>
      <w:b/>
      <w:smallCaps/>
    </w:rPr>
  </w:style>
  <w:style w:type="paragraph" w:customStyle="1" w:styleId="TableListNumber">
    <w:name w:val="Table List Number"/>
    <w:basedOn w:val="ListNumber"/>
    <w:rsid w:val="00CD5436"/>
    <w:pPr>
      <w:numPr>
        <w:numId w:val="0"/>
      </w:numPr>
    </w:pPr>
  </w:style>
  <w:style w:type="paragraph" w:styleId="TOC4">
    <w:name w:val="toc 4"/>
    <w:basedOn w:val="TOCBase"/>
    <w:next w:val="Normal"/>
    <w:semiHidden/>
    <w:rsid w:val="00CD5436"/>
    <w:pPr>
      <w:tabs>
        <w:tab w:val="right" w:leader="dot" w:pos="9071"/>
      </w:tabs>
      <w:ind w:left="1701"/>
    </w:pPr>
  </w:style>
  <w:style w:type="paragraph" w:customStyle="1" w:styleId="ListAlpha">
    <w:name w:val="List Alpha"/>
    <w:basedOn w:val="List"/>
    <w:rsid w:val="00CD5436"/>
    <w:pPr>
      <w:numPr>
        <w:numId w:val="8"/>
      </w:numPr>
    </w:pPr>
  </w:style>
  <w:style w:type="paragraph" w:customStyle="1" w:styleId="ListAlpha2">
    <w:name w:val="List Alpha 2"/>
    <w:basedOn w:val="List2"/>
    <w:rsid w:val="00CD5436"/>
    <w:pPr>
      <w:numPr>
        <w:numId w:val="7"/>
      </w:numPr>
    </w:pPr>
  </w:style>
  <w:style w:type="paragraph" w:styleId="List2">
    <w:name w:val="List 2"/>
    <w:basedOn w:val="BodyText"/>
    <w:rsid w:val="00CD5436"/>
    <w:pPr>
      <w:tabs>
        <w:tab w:val="left" w:pos="680"/>
      </w:tabs>
      <w:spacing w:before="60" w:after="60"/>
      <w:ind w:left="680" w:hanging="340"/>
    </w:pPr>
  </w:style>
  <w:style w:type="paragraph" w:styleId="List3">
    <w:name w:val="List 3"/>
    <w:basedOn w:val="BodyText"/>
    <w:rsid w:val="00CD5436"/>
    <w:pPr>
      <w:tabs>
        <w:tab w:val="left" w:pos="1021"/>
      </w:tabs>
      <w:spacing w:before="60" w:after="60"/>
      <w:ind w:left="1020" w:hanging="340"/>
    </w:pPr>
  </w:style>
  <w:style w:type="paragraph" w:styleId="List4">
    <w:name w:val="List 4"/>
    <w:basedOn w:val="BodyText"/>
    <w:rsid w:val="00CD5436"/>
    <w:pPr>
      <w:tabs>
        <w:tab w:val="left" w:pos="1361"/>
      </w:tabs>
      <w:spacing w:before="60" w:after="60"/>
      <w:ind w:left="1361" w:hanging="340"/>
    </w:pPr>
  </w:style>
  <w:style w:type="paragraph" w:styleId="List5">
    <w:name w:val="List 5"/>
    <w:basedOn w:val="BodyText"/>
    <w:rsid w:val="00CD5436"/>
    <w:pPr>
      <w:tabs>
        <w:tab w:val="left" w:pos="1701"/>
      </w:tabs>
      <w:spacing w:before="60" w:after="60"/>
      <w:ind w:left="1701" w:hanging="340"/>
    </w:pPr>
  </w:style>
  <w:style w:type="paragraph" w:styleId="ListBullet3">
    <w:name w:val="List Bullet 3"/>
    <w:basedOn w:val="List3"/>
    <w:rsid w:val="00CD5436"/>
    <w:pPr>
      <w:numPr>
        <w:numId w:val="13"/>
      </w:numPr>
      <w:tabs>
        <w:tab w:val="clear" w:pos="1021"/>
      </w:tabs>
      <w:ind w:left="1037" w:hanging="357"/>
    </w:pPr>
  </w:style>
  <w:style w:type="paragraph" w:styleId="ListBullet4">
    <w:name w:val="List Bullet 4"/>
    <w:basedOn w:val="List4"/>
    <w:rsid w:val="00CD5436"/>
    <w:pPr>
      <w:numPr>
        <w:numId w:val="2"/>
      </w:numPr>
      <w:tabs>
        <w:tab w:val="clear" w:pos="1361"/>
      </w:tabs>
    </w:pPr>
  </w:style>
  <w:style w:type="paragraph" w:styleId="ListBullet5">
    <w:name w:val="List Bullet 5"/>
    <w:basedOn w:val="List5"/>
    <w:rsid w:val="00CD5436"/>
    <w:pPr>
      <w:numPr>
        <w:numId w:val="3"/>
      </w:numPr>
    </w:pPr>
  </w:style>
  <w:style w:type="paragraph" w:styleId="ListContinue2">
    <w:name w:val="List Continue 2"/>
    <w:basedOn w:val="List2"/>
    <w:rsid w:val="00CD5436"/>
    <w:pPr>
      <w:ind w:firstLine="0"/>
    </w:pPr>
  </w:style>
  <w:style w:type="paragraph" w:styleId="ListContinue3">
    <w:name w:val="List Continue 3"/>
    <w:basedOn w:val="List3"/>
    <w:rsid w:val="00CD5436"/>
    <w:pPr>
      <w:ind w:left="1021" w:firstLine="0"/>
    </w:pPr>
  </w:style>
  <w:style w:type="paragraph" w:styleId="ListContinue4">
    <w:name w:val="List Continue 4"/>
    <w:basedOn w:val="List4"/>
    <w:rsid w:val="00CD5436"/>
    <w:pPr>
      <w:ind w:firstLine="0"/>
    </w:pPr>
  </w:style>
  <w:style w:type="paragraph" w:styleId="ListContinue5">
    <w:name w:val="List Continue 5"/>
    <w:basedOn w:val="List5"/>
    <w:rsid w:val="00CD5436"/>
    <w:pPr>
      <w:ind w:firstLine="0"/>
    </w:pPr>
  </w:style>
  <w:style w:type="paragraph" w:styleId="ListNumber3">
    <w:name w:val="List Number 3"/>
    <w:basedOn w:val="List3"/>
    <w:rsid w:val="00CD5436"/>
    <w:pPr>
      <w:numPr>
        <w:numId w:val="4"/>
      </w:numPr>
    </w:pPr>
  </w:style>
  <w:style w:type="paragraph" w:styleId="ListNumber4">
    <w:name w:val="List Number 4"/>
    <w:basedOn w:val="List4"/>
    <w:rsid w:val="00CD5436"/>
    <w:pPr>
      <w:numPr>
        <w:numId w:val="5"/>
      </w:numPr>
    </w:pPr>
  </w:style>
  <w:style w:type="paragraph" w:styleId="ListNumber5">
    <w:name w:val="List Number 5"/>
    <w:basedOn w:val="List5"/>
    <w:rsid w:val="00CD5436"/>
    <w:pPr>
      <w:numPr>
        <w:numId w:val="6"/>
      </w:numPr>
    </w:pPr>
  </w:style>
  <w:style w:type="paragraph" w:styleId="BlockText">
    <w:name w:val="Block Text"/>
    <w:basedOn w:val="Normal"/>
    <w:rsid w:val="00CD5436"/>
    <w:pPr>
      <w:spacing w:after="120"/>
      <w:ind w:left="1440" w:right="1440"/>
    </w:pPr>
  </w:style>
  <w:style w:type="character" w:customStyle="1" w:styleId="Subscript">
    <w:name w:val="Subscript"/>
    <w:basedOn w:val="DefaultParagraphFont"/>
    <w:rsid w:val="00CD5436"/>
    <w:rPr>
      <w:sz w:val="16"/>
      <w:vertAlign w:val="subscript"/>
    </w:rPr>
  </w:style>
  <w:style w:type="character" w:customStyle="1" w:styleId="Superscript">
    <w:name w:val="Superscript"/>
    <w:basedOn w:val="DefaultParagraphFont"/>
    <w:rsid w:val="00CD5436"/>
    <w:rPr>
      <w:sz w:val="16"/>
      <w:vertAlign w:val="superscript"/>
    </w:rPr>
  </w:style>
  <w:style w:type="character" w:customStyle="1" w:styleId="Symbols">
    <w:name w:val="Symbols"/>
    <w:basedOn w:val="DefaultParagraphFont"/>
    <w:rsid w:val="00CD5436"/>
    <w:rPr>
      <w:rFonts w:ascii="Symbol" w:hAnsi="Symbol"/>
    </w:rPr>
  </w:style>
  <w:style w:type="character" w:customStyle="1" w:styleId="MenuOptions">
    <w:name w:val="Menu Options"/>
    <w:basedOn w:val="DefaultParagraphFont"/>
    <w:rsid w:val="00CD5436"/>
    <w:rPr>
      <w:rFonts w:ascii="Arial Narrow" w:hAnsi="Arial Narrow"/>
      <w:smallCaps/>
    </w:rPr>
  </w:style>
  <w:style w:type="character" w:customStyle="1" w:styleId="Buttons">
    <w:name w:val="Buttons"/>
    <w:basedOn w:val="DefaultParagraphFont"/>
    <w:rsid w:val="00CD5436"/>
    <w:rPr>
      <w:b/>
    </w:rPr>
  </w:style>
  <w:style w:type="character" w:customStyle="1" w:styleId="Underlined">
    <w:name w:val="Underlined"/>
    <w:basedOn w:val="DefaultParagraphFont"/>
    <w:rsid w:val="00CD5436"/>
    <w:rPr>
      <w:u w:val="single"/>
    </w:rPr>
  </w:style>
  <w:style w:type="paragraph" w:customStyle="1" w:styleId="TableBodyTextRight">
    <w:name w:val="Table Body Text Right"/>
    <w:basedOn w:val="TableBodyText"/>
    <w:rsid w:val="00CD5436"/>
    <w:pPr>
      <w:widowControl w:val="0"/>
      <w:autoSpaceDE w:val="0"/>
      <w:autoSpaceDN w:val="0"/>
      <w:adjustRightInd w:val="0"/>
      <w:jc w:val="right"/>
    </w:pPr>
    <w:rPr>
      <w:rFonts w:cs="Arial"/>
      <w:szCs w:val="18"/>
    </w:rPr>
  </w:style>
  <w:style w:type="paragraph" w:customStyle="1" w:styleId="CopyrightText">
    <w:name w:val="Copyright Text"/>
    <w:basedOn w:val="BodyText"/>
    <w:rsid w:val="00CD5436"/>
    <w:rPr>
      <w:sz w:val="18"/>
    </w:rPr>
  </w:style>
  <w:style w:type="paragraph" w:customStyle="1" w:styleId="BodySmallRight">
    <w:name w:val="Body Small Right"/>
    <w:basedOn w:val="BodyTextRight"/>
    <w:rsid w:val="00CD5436"/>
    <w:rPr>
      <w:sz w:val="18"/>
      <w:szCs w:val="18"/>
    </w:rPr>
  </w:style>
  <w:style w:type="paragraph" w:customStyle="1" w:styleId="MarginEdition">
    <w:name w:val="Margin Edition"/>
    <w:basedOn w:val="MarginNote"/>
    <w:rsid w:val="00CD5436"/>
    <w:pPr>
      <w:spacing w:before="0" w:after="0"/>
    </w:pPr>
    <w:rPr>
      <w:rFonts w:ascii="Times New Roman" w:hAnsi="Times New Roman"/>
      <w:color w:val="999999"/>
    </w:rPr>
  </w:style>
  <w:style w:type="paragraph" w:customStyle="1" w:styleId="Spacer">
    <w:name w:val="Spacer"/>
    <w:basedOn w:val="Normal"/>
    <w:rsid w:val="00CD5436"/>
    <w:rPr>
      <w:sz w:val="2"/>
      <w:szCs w:val="2"/>
    </w:rPr>
  </w:style>
  <w:style w:type="character" w:customStyle="1" w:styleId="Small">
    <w:name w:val="Small"/>
    <w:basedOn w:val="DefaultParagraphFont"/>
    <w:rsid w:val="00CD5436"/>
    <w:rPr>
      <w:sz w:val="16"/>
    </w:rPr>
  </w:style>
  <w:style w:type="paragraph" w:customStyle="1" w:styleId="WideTable">
    <w:name w:val="Wide Table"/>
    <w:basedOn w:val="Normal"/>
    <w:rsid w:val="00CD5436"/>
    <w:pPr>
      <w:ind w:left="-1418"/>
    </w:pPr>
    <w:rPr>
      <w:sz w:val="2"/>
      <w:szCs w:val="2"/>
    </w:rPr>
  </w:style>
  <w:style w:type="character" w:styleId="PageNumber">
    <w:name w:val="page number"/>
    <w:basedOn w:val="DefaultParagraphFont"/>
    <w:rsid w:val="00CD5436"/>
  </w:style>
  <w:style w:type="paragraph" w:styleId="Quote">
    <w:name w:val="Quote"/>
    <w:basedOn w:val="Heading1"/>
    <w:link w:val="QuoteChar"/>
    <w:qFormat/>
    <w:rsid w:val="00CD5436"/>
    <w:rPr>
      <w:b w:val="0"/>
      <w:sz w:val="72"/>
      <w:szCs w:val="72"/>
      <w:lang w:val="en-NZ"/>
    </w:rPr>
  </w:style>
  <w:style w:type="character" w:customStyle="1" w:styleId="QuoteChar">
    <w:name w:val="Quote Char"/>
    <w:basedOn w:val="DefaultParagraphFont"/>
    <w:link w:val="Quote"/>
    <w:rsid w:val="00CD5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436"/>
    <w:pPr>
      <w:pageBreakBefore/>
    </w:pPr>
  </w:style>
  <w:style w:type="paragraph" w:customStyle="1" w:styleId="Border">
    <w:name w:val="Border"/>
    <w:basedOn w:val="Normal"/>
    <w:qFormat/>
    <w:rsid w:val="00CD5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436"/>
    <w:rPr>
      <w:b/>
      <w:bCs/>
      <w:i/>
      <w:iCs/>
      <w:color w:val="auto"/>
    </w:rPr>
  </w:style>
  <w:style w:type="paragraph" w:styleId="IntenseQuote">
    <w:name w:val="Intense Quote"/>
    <w:basedOn w:val="Normal"/>
    <w:next w:val="Normal"/>
    <w:link w:val="IntenseQuoteChar"/>
    <w:uiPriority w:val="30"/>
    <w:qFormat/>
    <w:rsid w:val="00CD5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436"/>
    <w:rPr>
      <w:smallCaps/>
      <w:color w:val="auto"/>
      <w:u w:val="single"/>
    </w:rPr>
  </w:style>
  <w:style w:type="character" w:styleId="IntenseReference">
    <w:name w:val="Intense Reference"/>
    <w:basedOn w:val="DefaultParagraphFont"/>
    <w:uiPriority w:val="32"/>
    <w:qFormat/>
    <w:rsid w:val="00CD5436"/>
    <w:rPr>
      <w:b/>
      <w:bCs/>
      <w:smallCaps/>
      <w:color w:val="auto"/>
      <w:spacing w:val="5"/>
      <w:u w:val="single"/>
    </w:rPr>
  </w:style>
  <w:style w:type="paragraph" w:customStyle="1" w:styleId="2ColumnHeading">
    <w:name w:val="2Column Heading"/>
    <w:basedOn w:val="BodyText"/>
    <w:qFormat/>
    <w:rsid w:val="00CD5436"/>
    <w:pPr>
      <w:spacing w:after="60"/>
      <w:ind w:left="-2268"/>
    </w:pPr>
    <w:rPr>
      <w:b/>
    </w:rPr>
  </w:style>
  <w:style w:type="paragraph" w:customStyle="1" w:styleId="Heading1TOC">
    <w:name w:val="Heading1 TOC"/>
    <w:basedOn w:val="Normal"/>
    <w:qFormat/>
    <w:rsid w:val="00CD5436"/>
    <w:pPr>
      <w:spacing w:before="240" w:after="120"/>
    </w:pPr>
    <w:rPr>
      <w:rFonts w:ascii="Times New Roman" w:hAnsi="Times New Roman"/>
      <w:b/>
      <w:sz w:val="32"/>
    </w:rPr>
  </w:style>
  <w:style w:type="paragraph" w:customStyle="1" w:styleId="Heading2TOC">
    <w:name w:val="Heading2 TOC"/>
    <w:basedOn w:val="Normal"/>
    <w:qFormat/>
    <w:rsid w:val="00CD5436"/>
    <w:pPr>
      <w:spacing w:before="240" w:after="60"/>
    </w:pPr>
    <w:rPr>
      <w:rFonts w:ascii="Times New Roman" w:hAnsi="Times New Roman"/>
      <w:b/>
      <w:sz w:val="28"/>
    </w:rPr>
  </w:style>
  <w:style w:type="character" w:customStyle="1" w:styleId="Underline">
    <w:name w:val="Underline"/>
    <w:basedOn w:val="DefaultParagraphFont"/>
    <w:qFormat/>
    <w:rsid w:val="00CD5436"/>
    <w:rPr>
      <w:u w:val="single"/>
    </w:rPr>
  </w:style>
  <w:style w:type="character" w:customStyle="1" w:styleId="BoldandItalics">
    <w:name w:val="Bold and Italics"/>
    <w:qFormat/>
    <w:rsid w:val="00CD5436"/>
    <w:rPr>
      <w:b/>
      <w:i/>
      <w:u w:val="none"/>
    </w:rPr>
  </w:style>
  <w:style w:type="paragraph" w:styleId="BalloonText">
    <w:name w:val="Balloon Text"/>
    <w:basedOn w:val="Normal"/>
    <w:link w:val="BalloonTextChar"/>
    <w:rsid w:val="00CD5436"/>
    <w:rPr>
      <w:rFonts w:ascii="Tahoma" w:hAnsi="Tahoma" w:cs="Tahoma"/>
      <w:sz w:val="16"/>
      <w:szCs w:val="16"/>
    </w:rPr>
  </w:style>
  <w:style w:type="character" w:customStyle="1" w:styleId="BalloonTextChar">
    <w:name w:val="Balloon Text Char"/>
    <w:basedOn w:val="DefaultParagraphFont"/>
    <w:link w:val="BalloonText"/>
    <w:rsid w:val="00CD5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436"/>
    <w:rPr>
      <w:b/>
      <w:color w:val="660033"/>
      <w:spacing w:val="0"/>
    </w:rPr>
  </w:style>
  <w:style w:type="paragraph" w:customStyle="1" w:styleId="Nameditemlist">
    <w:name w:val="Named item list"/>
    <w:basedOn w:val="BodyText"/>
    <w:qFormat/>
    <w:rsid w:val="00CD5436"/>
    <w:pPr>
      <w:tabs>
        <w:tab w:val="left" w:pos="2835"/>
      </w:tabs>
      <w:ind w:left="2835" w:hanging="2835"/>
    </w:pPr>
  </w:style>
  <w:style w:type="paragraph" w:customStyle="1" w:styleId="BodyTextnopadding">
    <w:name w:val="Body Text no padding"/>
    <w:basedOn w:val="BodyText"/>
    <w:qFormat/>
    <w:rsid w:val="00CD5436"/>
    <w:pPr>
      <w:spacing w:before="0" w:after="0"/>
    </w:pPr>
  </w:style>
  <w:style w:type="paragraph" w:customStyle="1" w:styleId="BodyTextBold">
    <w:name w:val="Body Text Bold"/>
    <w:basedOn w:val="BodyText"/>
    <w:qFormat/>
    <w:rsid w:val="00CD5436"/>
    <w:rPr>
      <w:b/>
    </w:rPr>
  </w:style>
  <w:style w:type="character" w:styleId="Hyperlink">
    <w:name w:val="Hyperlink"/>
    <w:basedOn w:val="DefaultParagraphFont"/>
    <w:uiPriority w:val="99"/>
    <w:unhideWhenUsed/>
    <w:rsid w:val="00AC14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1463</Words>
  <Characters>9028</Characters>
  <Application>Microsoft Office Word</Application>
  <DocSecurity>0</DocSecurity>
  <Lines>601</Lines>
  <Paragraphs>349</Paragraphs>
  <ScaleCrop>false</ScaleCrop>
  <Company>Author-it Software Corporation Ltd.</Company>
  <LinksUpToDate>false</LinksUpToDate>
  <CharactersWithSpaces>10142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AVILIC0004 Licence to operate a commercial helicopter</dc:title>
  <dc:subject>Approved</dc:subject>
  <dc:creator>Australian Industry Standards</dc:creator>
  <cp:keywords>Release: 2</cp:keywords>
  <dc:description>Review Date: 12 April 2008</dc:description>
  <cp:lastModifiedBy>HSD_TPCMSd.prod</cp:lastModifiedBy>
  <cp:revision>3</cp:revision>
  <dcterms:created xsi:type="dcterms:W3CDTF">2022-10-20T02:36:00Z</dcterms:created>
  <dcterms:modified xsi:type="dcterms:W3CDTF">2022-10-20T02:36:00Z</dcterms:modified>
</cp:coreProperties>
</file>