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06EF" w:rsidP="007A06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AVIL0006 Assess pavement concessions</w:t>
      </w:r>
      <w:r>
        <w:fldChar w:fldCharType="end"/>
      </w:r>
    </w:p>
    <w:p w:rsidR="007A06EF" w:rsidP="007A06EF">
      <w:pPr>
        <w:pStyle w:val="Version"/>
        <w:sectPr w:rsidSect="009A7A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7A19" w:rsidP="009A7A19">
      <w:pPr>
        <w:pStyle w:val="SuperHeading"/>
      </w:pPr>
      <w:r w:rsidRPr="009A7A19">
        <w:t>AVIL0006 Assess pavement concessions</w:t>
      </w:r>
    </w:p>
    <w:p w:rsidR="00000000" w:rsidRPr="009A7A19" w:rsidP="009A7A19">
      <w:pPr>
        <w:pStyle w:val="Heading1"/>
      </w:pPr>
      <w:bookmarkStart w:id="1" w:name="O_1026449"/>
      <w:bookmarkEnd w:id="1"/>
      <w:r w:rsidRPr="009A7A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 w:rsidP="009A7A19">
            <w:pPr>
              <w:pStyle w:val="BodyText"/>
            </w:pPr>
            <w:r w:rsidRPr="009A7A19">
              <w:t>Release 1. This is the first release of this unit of competency in the AVI Aviation Training Package.</w:t>
            </w:r>
          </w:p>
        </w:tc>
      </w:tr>
    </w:tbl>
    <w:p w:rsidR="00000000" w:rsidRPr="009A7A19" w:rsidP="009A7A19">
      <w:pPr>
        <w:pStyle w:val="NoPaddingFontSize1"/>
      </w:pPr>
    </w:p>
    <w:p w:rsidR="00000000" w:rsidRPr="009A7A19" w:rsidP="009A7A19">
      <w:pPr>
        <w:pStyle w:val="AllowPageBreak"/>
      </w:pPr>
    </w:p>
    <w:p w:rsidR="00000000" w:rsidRPr="009A7A19" w:rsidP="009A7A19">
      <w:pPr>
        <w:pStyle w:val="Heading1"/>
      </w:pPr>
      <w:bookmarkStart w:id="2" w:name="O_1026450"/>
      <w:bookmarkEnd w:id="2"/>
      <w:r w:rsidRPr="009A7A1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 w:rsidP="009A7A19">
            <w:pPr>
              <w:pStyle w:val="BodyText"/>
            </w:pPr>
            <w:r w:rsidRPr="009A7A19">
              <w:t>This unit involves the skills and knowledge required to assess pavement concessions in compliance wi</w:t>
            </w:r>
            <w:r w:rsidRPr="009A7A19">
              <w:t>th relevant regulatory requirements of the Civil Aviation Safety Authority (CASA) and national operating standards.</w:t>
            </w:r>
          </w:p>
          <w:p w:rsidR="00000000" w:rsidRPr="009A7A19" w:rsidP="009A7A19">
            <w:pPr>
              <w:pStyle w:val="BodyText"/>
            </w:pPr>
            <w:r w:rsidRPr="009A7A19">
              <w:t>It includes receiving and evaluating requests for pavement concession, conducting an analysis of overload significance, and communicating an</w:t>
            </w:r>
            <w:r w:rsidRPr="009A7A19">
              <w:t>d documenting the outcomes of a pavement concession request.</w:t>
            </w:r>
          </w:p>
          <w:p w:rsidR="00000000" w:rsidRPr="009A7A19" w:rsidP="009A7A19">
            <w:pPr>
              <w:pStyle w:val="BodyText"/>
            </w:pPr>
            <w:r w:rsidRPr="009A7A19">
              <w:t xml:space="preserve">This unit addresses aviation technical skill requirements (physical, mental and task-management abilities) related to resource management duties of ground operations personnel and contributes to </w:t>
            </w:r>
            <w:r w:rsidRPr="009A7A19">
              <w:t>safe and effective performance in complex aviation operational environments.</w:t>
            </w:r>
          </w:p>
          <w:p w:rsidR="00000000" w:rsidRPr="009A7A19" w:rsidP="009A7A19">
            <w:pPr>
              <w:pStyle w:val="BodyText"/>
            </w:pPr>
            <w:r w:rsidRPr="009A7A19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9A7A19" w:rsidP="009A7A19">
            <w:pPr>
              <w:pStyle w:val="BodyText"/>
            </w:pPr>
            <w:r w:rsidRPr="009A7A19">
              <w:t>Wor</w:t>
            </w:r>
            <w:r w:rsidRPr="009A7A19">
              <w:t>k is performed independently or under limited supervision as a single operator or within a team environment.</w:t>
            </w:r>
          </w:p>
          <w:p w:rsidR="00000000" w:rsidRPr="009A7A19" w:rsidP="009A7A19">
            <w:pPr>
              <w:pStyle w:val="BodyText"/>
            </w:pPr>
            <w:r w:rsidRPr="009A7A19">
              <w:t>Licensing, legislative, regulatory or certification requirements are applicable to this unit.</w:t>
            </w:r>
          </w:p>
        </w:tc>
      </w:tr>
    </w:tbl>
    <w:p w:rsidR="00000000" w:rsidRPr="009A7A19" w:rsidP="009A7A19">
      <w:pPr>
        <w:pStyle w:val="NoPaddingFontSize1"/>
      </w:pPr>
    </w:p>
    <w:p w:rsidR="00000000" w:rsidRPr="009A7A19" w:rsidP="009A7A19">
      <w:pPr>
        <w:pStyle w:val="AllowPageBreak"/>
      </w:pPr>
    </w:p>
    <w:p w:rsidR="00000000" w:rsidRPr="009A7A19" w:rsidP="009A7A19">
      <w:pPr>
        <w:pStyle w:val="Heading1"/>
      </w:pPr>
      <w:bookmarkStart w:id="3" w:name="O_1026451"/>
      <w:bookmarkEnd w:id="3"/>
      <w:r w:rsidRPr="009A7A1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 w:rsidP="009A7A19">
            <w:pPr>
              <w:pStyle w:val="BodyText"/>
            </w:pPr>
            <w:r w:rsidRPr="009A7A19">
              <w:t>Not applicabl</w:t>
            </w:r>
            <w:r w:rsidRPr="009A7A19">
              <w:t>e.</w:t>
            </w:r>
          </w:p>
        </w:tc>
      </w:tr>
    </w:tbl>
    <w:p w:rsidR="00000000" w:rsidRPr="009A7A19" w:rsidP="009A7A19">
      <w:pPr>
        <w:pStyle w:val="NoPaddingFontSize1"/>
      </w:pPr>
    </w:p>
    <w:p w:rsidR="00000000" w:rsidRPr="009A7A19" w:rsidP="009A7A19">
      <w:pPr>
        <w:pStyle w:val="AllowPageBreak"/>
      </w:pPr>
    </w:p>
    <w:p w:rsidR="00000000" w:rsidRPr="009A7A19" w:rsidP="009A7A19">
      <w:pPr>
        <w:pStyle w:val="Heading1"/>
      </w:pPr>
      <w:bookmarkStart w:id="4" w:name="O_1026452"/>
      <w:bookmarkEnd w:id="4"/>
      <w:r w:rsidRPr="009A7A1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 w:rsidP="009A7A19">
            <w:pPr>
              <w:pStyle w:val="BodyText"/>
            </w:pPr>
            <w:r w:rsidRPr="009A7A19">
              <w:t>L – Resource Management</w:t>
            </w:r>
          </w:p>
        </w:tc>
      </w:tr>
    </w:tbl>
    <w:p w:rsidR="00000000" w:rsidRPr="009A7A19" w:rsidP="009A7A19">
      <w:pPr>
        <w:pStyle w:val="NoPaddingFontSize1"/>
      </w:pPr>
    </w:p>
    <w:p w:rsidR="00000000" w:rsidRPr="009A7A19" w:rsidP="009A7A19">
      <w:pPr>
        <w:pStyle w:val="AllowPageBreak"/>
      </w:pPr>
    </w:p>
    <w:p w:rsidR="00000000" w:rsidRPr="009A7A19" w:rsidP="009A7A19">
      <w:pPr>
        <w:pStyle w:val="Heading1"/>
      </w:pPr>
      <w:bookmarkStart w:id="5" w:name="O_1026453"/>
      <w:bookmarkEnd w:id="5"/>
      <w:r w:rsidRPr="009A7A1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 w:rsidP="009A7A19">
            <w:pPr>
              <w:pStyle w:val="BodyText"/>
            </w:pPr>
            <w:r w:rsidRPr="009A7A19">
              <w:t>Not applicable.</w:t>
            </w:r>
          </w:p>
        </w:tc>
      </w:tr>
    </w:tbl>
    <w:p w:rsidR="00000000" w:rsidRPr="009A7A19" w:rsidP="009A7A19">
      <w:pPr>
        <w:pStyle w:val="NoPaddingFontSize1"/>
      </w:pPr>
    </w:p>
    <w:p w:rsidR="00000000" w:rsidRPr="009A7A19" w:rsidP="009A7A19">
      <w:pPr>
        <w:pStyle w:val="AllowPageBreak"/>
      </w:pPr>
    </w:p>
    <w:p w:rsidR="00000000" w:rsidRPr="009A7A19" w:rsidP="009A7A19">
      <w:pPr>
        <w:pStyle w:val="Heading1"/>
      </w:pPr>
      <w:bookmarkStart w:id="6" w:name="O_1026454"/>
      <w:bookmarkEnd w:id="6"/>
      <w:r w:rsidRPr="009A7A1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 w:rsidP="009A7A19">
            <w:pPr>
              <w:pStyle w:val="BodyText"/>
            </w:pPr>
            <w:r w:rsidRPr="009A7A1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rPr>
                <w:rStyle w:val="SpecialBold"/>
              </w:rPr>
              <w:t>PERFORMANCE CRITERIA</w:t>
            </w:r>
          </w:p>
        </w:tc>
      </w:tr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t>Performance criteria describe the performance needed to demonstrate achievement of the element.</w:t>
            </w:r>
          </w:p>
        </w:tc>
      </w:tr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 w:rsidP="009A7A19">
            <w:pPr>
              <w:pStyle w:val="BodyText"/>
            </w:pPr>
            <w:r w:rsidRPr="009A7A1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 w:rsidP="009A7A19">
            <w:pPr>
              <w:pStyle w:val="BodyText"/>
            </w:pPr>
            <w:r w:rsidRPr="009A7A19">
              <w:rPr>
                <w:rStyle w:val="SpecialBold"/>
              </w:rPr>
              <w:t>Receive a request for pavement concession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t>Request for a pavement concession for a specific airport is received from an aircraft operator and interprete</w:t>
            </w:r>
            <w:r w:rsidRPr="009A7A19">
              <w:t>d in accordance with workplace procedures and regulatory requirements</w:t>
            </w:r>
          </w:p>
        </w:tc>
      </w:tr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t>Airport pavement classification number for the airport concerned is established through reference to En Route Supplement Australia (ERSA)</w:t>
            </w:r>
          </w:p>
        </w:tc>
      </w:tr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 w:rsidP="009A7A19">
            <w:pPr>
              <w:pStyle w:val="BodyText"/>
            </w:pPr>
            <w:r w:rsidRPr="009A7A1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 w:rsidP="009A7A19">
            <w:pPr>
              <w:pStyle w:val="BodyText"/>
            </w:pPr>
            <w:r w:rsidRPr="009A7A19">
              <w:rPr>
                <w:rStyle w:val="SpecialBold"/>
              </w:rPr>
              <w:t>Evaluate a request for pavement concession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t>Specifications for aircraft concerned are accessed and interpreted to establish aircraft classification number</w:t>
            </w:r>
          </w:p>
        </w:tc>
      </w:tr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t>Comparison is made between airport pavement classification number and aircraft classificati</w:t>
            </w:r>
            <w:r w:rsidRPr="009A7A19">
              <w:t>on number</w:t>
            </w:r>
          </w:p>
        </w:tc>
      </w:tr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t>Where aircraft classification number is less than or equal to airport pavement classification number, pavement concession is issued</w:t>
            </w:r>
          </w:p>
        </w:tc>
      </w:tr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t>Where aircraft classification number is more than airport pavement classification number, a more det</w:t>
            </w:r>
            <w:r w:rsidRPr="009A7A19">
              <w:t>ailed analysis of overload significance is carried out in accordance with workplace procedures and regulatory requirements</w:t>
            </w:r>
          </w:p>
        </w:tc>
      </w:tr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 w:rsidP="009A7A19">
            <w:pPr>
              <w:pStyle w:val="BodyText"/>
            </w:pPr>
            <w:r w:rsidRPr="009A7A1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 w:rsidP="009A7A19">
            <w:pPr>
              <w:pStyle w:val="BodyText"/>
            </w:pPr>
            <w:r w:rsidRPr="009A7A19">
              <w:rPr>
                <w:rStyle w:val="SpecialBold"/>
              </w:rPr>
              <w:t>Conduct an analysis of overload significance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t>Relevant information required for an assessment of overload significance of pavement concession request is obtained from relevant sources</w:t>
            </w:r>
          </w:p>
        </w:tc>
      </w:tr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t>Reference is made to pavement concession manual to conduct an assessment of overload significance</w:t>
            </w:r>
          </w:p>
        </w:tc>
      </w:tr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t>Hazard</w:t>
            </w:r>
            <w:r w:rsidRPr="009A7A19">
              <w:t>s are identified, risks are assessed and hazard management implemented</w:t>
            </w:r>
          </w:p>
        </w:tc>
      </w:tr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t xml:space="preserve">Potential impact of pavement overload is established and an appropriate decision made to either issue a concession, decline a concession or issue </w:t>
            </w:r>
            <w:r w:rsidRPr="009A7A19">
              <w:t>a conditional concession, in accordance with workplace procedures and regulatory requirements</w:t>
            </w:r>
          </w:p>
        </w:tc>
      </w:tr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 w:rsidP="009A7A19">
            <w:pPr>
              <w:pStyle w:val="BodyText"/>
            </w:pPr>
            <w:r w:rsidRPr="009A7A1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 w:rsidP="009A7A19">
            <w:pPr>
              <w:pStyle w:val="BodyText"/>
            </w:pPr>
            <w:r w:rsidRPr="009A7A19">
              <w:rPr>
                <w:rStyle w:val="SpecialBold"/>
              </w:rPr>
              <w:t>Communicate outcomes of a pavement concession request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t>Outcomes of decision on a pavement concession request is communicated to aircraft operator in accorda</w:t>
            </w:r>
            <w:r w:rsidRPr="009A7A19">
              <w:t>nce with workplace procedures and regulatory requirements</w:t>
            </w:r>
          </w:p>
        </w:tc>
      </w:tr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t xml:space="preserve">Details of conditional concessions issued are </w:t>
            </w:r>
            <w:r w:rsidRPr="009A7A19">
              <w:t>communicated to operator in accordance with workplace procedures and regulatory requirements</w:t>
            </w:r>
          </w:p>
        </w:tc>
      </w:tr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 w:rsidP="009A7A19">
            <w:pPr>
              <w:pStyle w:val="BodyText"/>
            </w:pPr>
            <w:r w:rsidRPr="009A7A19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 w:rsidP="009A7A19">
            <w:pPr>
              <w:pStyle w:val="BodyText"/>
            </w:pPr>
            <w:r w:rsidRPr="009A7A19">
              <w:rPr>
                <w:rStyle w:val="SpecialBold"/>
              </w:rPr>
              <w:t>Document outcomes of a pavement concession request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t>Outcomes of decision on a pavement concession request, including details of applicable conditions, are documented in accordance with workplace procedures and regulatory requirements</w:t>
            </w:r>
          </w:p>
        </w:tc>
      </w:tr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A19">
            <w:pPr>
              <w:pStyle w:val="BodyText"/>
              <w:rPr>
                <w:lang w:val="en-NZ"/>
              </w:rPr>
            </w:pPr>
            <w:r w:rsidRPr="009A7A19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 w:rsidP="009A7A19">
            <w:pPr>
              <w:pStyle w:val="BodyText"/>
            </w:pPr>
            <w:r w:rsidRPr="009A7A19">
              <w:t>Documented p</w:t>
            </w:r>
            <w:r w:rsidRPr="009A7A19">
              <w:t>avement concession request decisions are filed and processed in accordance with workplace procedures and regulatory requirements</w:t>
            </w:r>
          </w:p>
        </w:tc>
      </w:tr>
    </w:tbl>
    <w:p w:rsidR="00000000" w:rsidRPr="009A7A19" w:rsidP="009A7A19">
      <w:pPr>
        <w:pStyle w:val="NoPaddingFontSize1"/>
      </w:pPr>
    </w:p>
    <w:p w:rsidR="00000000" w:rsidRPr="009A7A19" w:rsidP="009A7A19">
      <w:pPr>
        <w:pStyle w:val="AllowPageBreak"/>
      </w:pPr>
    </w:p>
    <w:p w:rsidR="00000000" w:rsidRPr="009A7A19" w:rsidP="009A7A19">
      <w:pPr>
        <w:pStyle w:val="Heading1"/>
      </w:pPr>
      <w:bookmarkStart w:id="7" w:name="O_1026455"/>
      <w:bookmarkEnd w:id="7"/>
      <w:r w:rsidRPr="009A7A1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 w:rsidP="009A7A19">
            <w:pPr>
              <w:pStyle w:val="BodyText"/>
            </w:pPr>
            <w:r w:rsidRPr="009A7A19">
              <w:t>Foundation skills essential to performance are explicit in the performance criteria of t</w:t>
            </w:r>
            <w:r w:rsidRPr="009A7A19">
              <w:t>his unit of competency.</w:t>
            </w:r>
          </w:p>
        </w:tc>
      </w:tr>
    </w:tbl>
    <w:p w:rsidR="00000000" w:rsidRPr="009A7A19" w:rsidP="009A7A19">
      <w:pPr>
        <w:pStyle w:val="NoPaddingFontSize1"/>
      </w:pPr>
    </w:p>
    <w:p w:rsidR="00000000" w:rsidRPr="009A7A19" w:rsidP="009A7A19">
      <w:pPr>
        <w:pStyle w:val="AllowPageBreak"/>
      </w:pPr>
    </w:p>
    <w:p w:rsidR="00000000" w:rsidRPr="009A7A19" w:rsidP="009A7A19">
      <w:pPr>
        <w:pStyle w:val="Heading1"/>
      </w:pPr>
      <w:bookmarkStart w:id="8" w:name="O_1026456"/>
      <w:bookmarkEnd w:id="8"/>
      <w:r w:rsidRPr="009A7A1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 w:rsidP="009A7A19">
            <w:pPr>
              <w:pStyle w:val="BodyText"/>
            </w:pPr>
            <w:r w:rsidRPr="009A7A19">
              <w:t>Range is restricted to essential operating conditions and any other variables essential to the work environment.</w:t>
            </w:r>
          </w:p>
        </w:tc>
      </w:tr>
    </w:tbl>
    <w:p w:rsidR="00000000" w:rsidRPr="009A7A19" w:rsidP="009A7A19">
      <w:pPr>
        <w:pStyle w:val="NoPaddingFontSize1"/>
      </w:pPr>
    </w:p>
    <w:p w:rsidR="00000000" w:rsidRPr="009A7A19" w:rsidP="009A7A19">
      <w:pPr>
        <w:pStyle w:val="AllowPageBreak"/>
      </w:pPr>
    </w:p>
    <w:p w:rsidR="00000000" w:rsidRPr="009A7A19" w:rsidP="009A7A19">
      <w:pPr>
        <w:pStyle w:val="Heading1"/>
      </w:pPr>
      <w:bookmarkStart w:id="9" w:name="O_1026457"/>
      <w:bookmarkEnd w:id="9"/>
      <w:r w:rsidRPr="009A7A1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A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A19" w:rsidP="009A7A19">
            <w:pPr>
              <w:pStyle w:val="BodyText"/>
            </w:pPr>
            <w:r w:rsidRPr="009A7A19">
              <w:t>This unit replaces and is equivalent to AVIL3004 Assess pavement concessions.</w:t>
            </w:r>
          </w:p>
        </w:tc>
      </w:tr>
    </w:tbl>
    <w:p w:rsidR="00000000" w:rsidRPr="009A7A19" w:rsidP="009A7A19">
      <w:pPr>
        <w:pStyle w:val="NoPaddingFontSize1"/>
      </w:pPr>
    </w:p>
    <w:p w:rsidR="00000000" w:rsidRPr="009A7A19" w:rsidP="009A7A19">
      <w:pPr>
        <w:pStyle w:val="AllowPageBreak"/>
      </w:pPr>
    </w:p>
    <w:p w:rsidR="00000000" w:rsidRPr="009A7A19" w:rsidP="009A7A19">
      <w:pPr>
        <w:pStyle w:val="Heading1"/>
      </w:pPr>
      <w:bookmarkStart w:id="10" w:name="O_1026464"/>
      <w:bookmarkEnd w:id="10"/>
      <w:r w:rsidRPr="009A7A19">
        <w:t>Links</w:t>
      </w:r>
    </w:p>
    <w:p w:rsidR="00000000" w:rsidRPr="009A7A19" w:rsidP="007A06EF">
      <w:pPr>
        <w:pStyle w:val="BodyText"/>
      </w:pPr>
      <w:r w:rsidRPr="009A7A19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82C9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A7A19" w:rsidP="009A7A19"/>
    <w:sectPr w:rsidSect="009A7A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A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A19" w:rsidRPr="007A06EF" w:rsidP="007A06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A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6EF" w:rsidP="009A7A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06EF" w:rsidP="009A7A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A06EF" w:rsidP="009A7A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A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6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A19" w:rsidRPr="007A06EF" w:rsidP="007A06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A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6EF" w:rsidRPr="002D2AF8" w:rsidP="009A7A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AVIL0006 Assess pavement concessions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A06EF" w:rsidP="009A7A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A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A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A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A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A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A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A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A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A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A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A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A19"/>
  </w:style>
  <w:style w:type="character" w:customStyle="1" w:styleId="Heading1Char">
    <w:name w:val="Heading 1 Char"/>
    <w:basedOn w:val="DefaultParagraphFont"/>
    <w:link w:val="Heading1"/>
    <w:rsid w:val="009A7A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A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A1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A7A19"/>
    <w:rPr>
      <w:b/>
      <w:spacing w:val="0"/>
    </w:rPr>
  </w:style>
  <w:style w:type="paragraph" w:customStyle="1" w:styleId="SuperHeading">
    <w:name w:val="SuperHeading"/>
    <w:basedOn w:val="Normal"/>
    <w:rsid w:val="009A7A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A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A7A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A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A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A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A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A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A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A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A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A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A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A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A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A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7A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7A1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A7A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A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A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A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7A1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7A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A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A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A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A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A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A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A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A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7A19"/>
    <w:rPr>
      <w:i/>
    </w:rPr>
  </w:style>
  <w:style w:type="paragraph" w:styleId="Caption">
    <w:name w:val="caption"/>
    <w:basedOn w:val="BodyText"/>
    <w:next w:val="Normal"/>
    <w:qFormat/>
    <w:rsid w:val="009A7A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A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A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A19"/>
  </w:style>
  <w:style w:type="paragraph" w:styleId="TableofFigures">
    <w:name w:val="table of figures"/>
    <w:basedOn w:val="Normal"/>
    <w:next w:val="Normal"/>
    <w:semiHidden/>
    <w:rsid w:val="009A7A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A1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A7A19"/>
    <w:rPr>
      <w:rFonts w:ascii="Wingdings" w:hAnsi="Wingdings"/>
    </w:rPr>
  </w:style>
  <w:style w:type="paragraph" w:customStyle="1" w:styleId="TableHeading">
    <w:name w:val="Table Heading"/>
    <w:basedOn w:val="HeadingBase"/>
    <w:rsid w:val="009A7A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A19"/>
    <w:rPr>
      <w:color w:val="0033CC"/>
      <w:u w:val="none"/>
    </w:rPr>
  </w:style>
  <w:style w:type="paragraph" w:customStyle="1" w:styleId="BodyTextRight">
    <w:name w:val="Body Text Right"/>
    <w:basedOn w:val="BodyText"/>
    <w:rsid w:val="009A7A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A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A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A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A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A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A19"/>
    <w:rPr>
      <w:sz w:val="32"/>
    </w:rPr>
  </w:style>
  <w:style w:type="paragraph" w:customStyle="1" w:styleId="HeadingProcedure">
    <w:name w:val="Heading Procedure"/>
    <w:basedOn w:val="HeadingBase"/>
    <w:next w:val="Normal"/>
    <w:rsid w:val="009A7A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A19"/>
    <w:pPr>
      <w:spacing w:before="60" w:after="60"/>
    </w:pPr>
  </w:style>
  <w:style w:type="paragraph" w:styleId="ListContinue">
    <w:name w:val="List Continue"/>
    <w:basedOn w:val="List"/>
    <w:rsid w:val="009A7A19"/>
    <w:pPr>
      <w:ind w:firstLine="0"/>
    </w:pPr>
  </w:style>
  <w:style w:type="paragraph" w:customStyle="1" w:styleId="ListNote">
    <w:name w:val="List Note"/>
    <w:basedOn w:val="List"/>
    <w:rsid w:val="009A7A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A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A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A19"/>
    <w:rPr>
      <w:rFonts w:ascii="Courier New" w:hAnsi="Courier New"/>
    </w:rPr>
  </w:style>
  <w:style w:type="paragraph" w:customStyle="1" w:styleId="NoteBullet">
    <w:name w:val="Note Bullet"/>
    <w:basedOn w:val="Note"/>
    <w:rsid w:val="009A7A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A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A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A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A1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A7A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A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A19"/>
    <w:rPr>
      <w:b/>
      <w:smallCaps/>
    </w:rPr>
  </w:style>
  <w:style w:type="paragraph" w:customStyle="1" w:styleId="TableListNumber">
    <w:name w:val="Table List Number"/>
    <w:basedOn w:val="ListNumber"/>
    <w:rsid w:val="009A7A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A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A19"/>
    <w:pPr>
      <w:numPr>
        <w:numId w:val="7"/>
      </w:numPr>
    </w:pPr>
  </w:style>
  <w:style w:type="paragraph" w:customStyle="1" w:styleId="ListAlpha2">
    <w:name w:val="List Alpha 2"/>
    <w:basedOn w:val="List2"/>
    <w:rsid w:val="009A7A19"/>
    <w:pPr>
      <w:numPr>
        <w:numId w:val="6"/>
      </w:numPr>
    </w:pPr>
  </w:style>
  <w:style w:type="paragraph" w:styleId="List2">
    <w:name w:val="List 2"/>
    <w:basedOn w:val="BodyText"/>
    <w:rsid w:val="009A7A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A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A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A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A1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A1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A7A19"/>
    <w:pPr>
      <w:numPr>
        <w:numId w:val="2"/>
      </w:numPr>
    </w:pPr>
  </w:style>
  <w:style w:type="paragraph" w:styleId="ListContinue2">
    <w:name w:val="List Continue 2"/>
    <w:basedOn w:val="List2"/>
    <w:rsid w:val="009A7A19"/>
    <w:pPr>
      <w:ind w:firstLine="0"/>
    </w:pPr>
  </w:style>
  <w:style w:type="paragraph" w:styleId="ListContinue3">
    <w:name w:val="List Continue 3"/>
    <w:basedOn w:val="List3"/>
    <w:rsid w:val="009A7A19"/>
    <w:pPr>
      <w:ind w:left="1021" w:firstLine="0"/>
    </w:pPr>
  </w:style>
  <w:style w:type="paragraph" w:styleId="ListContinue4">
    <w:name w:val="List Continue 4"/>
    <w:basedOn w:val="List4"/>
    <w:rsid w:val="009A7A19"/>
    <w:pPr>
      <w:ind w:firstLine="0"/>
    </w:pPr>
  </w:style>
  <w:style w:type="paragraph" w:styleId="ListContinue5">
    <w:name w:val="List Continue 5"/>
    <w:basedOn w:val="List5"/>
    <w:rsid w:val="009A7A19"/>
    <w:pPr>
      <w:ind w:firstLine="0"/>
    </w:pPr>
  </w:style>
  <w:style w:type="paragraph" w:styleId="ListNumber3">
    <w:name w:val="List Number 3"/>
    <w:basedOn w:val="List3"/>
    <w:rsid w:val="009A7A19"/>
    <w:pPr>
      <w:numPr>
        <w:numId w:val="3"/>
      </w:numPr>
    </w:pPr>
  </w:style>
  <w:style w:type="paragraph" w:styleId="ListNumber4">
    <w:name w:val="List Number 4"/>
    <w:basedOn w:val="List4"/>
    <w:rsid w:val="009A7A19"/>
    <w:pPr>
      <w:numPr>
        <w:numId w:val="4"/>
      </w:numPr>
    </w:pPr>
  </w:style>
  <w:style w:type="paragraph" w:styleId="ListNumber5">
    <w:name w:val="List Number 5"/>
    <w:basedOn w:val="List5"/>
    <w:rsid w:val="009A7A19"/>
    <w:pPr>
      <w:numPr>
        <w:numId w:val="5"/>
      </w:numPr>
    </w:pPr>
  </w:style>
  <w:style w:type="paragraph" w:styleId="BlockText">
    <w:name w:val="Block Text"/>
    <w:basedOn w:val="Normal"/>
    <w:rsid w:val="009A7A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A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A19"/>
    <w:rPr>
      <w:sz w:val="16"/>
      <w:vertAlign w:val="superscript"/>
    </w:rPr>
  </w:style>
  <w:style w:type="character" w:customStyle="1" w:styleId="Symbols">
    <w:name w:val="Symbols"/>
    <w:basedOn w:val="DefaultParagraphFont"/>
    <w:rsid w:val="009A7A19"/>
    <w:rPr>
      <w:rFonts w:ascii="Symbol" w:hAnsi="Symbol"/>
    </w:rPr>
  </w:style>
  <w:style w:type="character" w:customStyle="1" w:styleId="MenuOptions">
    <w:name w:val="Menu Options"/>
    <w:basedOn w:val="DefaultParagraphFont"/>
    <w:rsid w:val="009A7A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A19"/>
    <w:rPr>
      <w:b/>
    </w:rPr>
  </w:style>
  <w:style w:type="character" w:customStyle="1" w:styleId="Underlined">
    <w:name w:val="Underlined"/>
    <w:basedOn w:val="DefaultParagraphFont"/>
    <w:rsid w:val="009A7A19"/>
    <w:rPr>
      <w:u w:val="single"/>
    </w:rPr>
  </w:style>
  <w:style w:type="paragraph" w:customStyle="1" w:styleId="TableBodyTextRight">
    <w:name w:val="Table Body Text Right"/>
    <w:basedOn w:val="TableBodyText"/>
    <w:rsid w:val="009A7A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A19"/>
    <w:rPr>
      <w:sz w:val="18"/>
    </w:rPr>
  </w:style>
  <w:style w:type="paragraph" w:customStyle="1" w:styleId="BodySmallRight">
    <w:name w:val="Body Small Right"/>
    <w:basedOn w:val="BodyTextRight"/>
    <w:rsid w:val="009A7A19"/>
    <w:rPr>
      <w:sz w:val="18"/>
      <w:szCs w:val="18"/>
    </w:rPr>
  </w:style>
  <w:style w:type="paragraph" w:customStyle="1" w:styleId="MarginEdition">
    <w:name w:val="Margin Edition"/>
    <w:basedOn w:val="MarginNote"/>
    <w:rsid w:val="009A7A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A19"/>
    <w:rPr>
      <w:sz w:val="2"/>
      <w:szCs w:val="2"/>
    </w:rPr>
  </w:style>
  <w:style w:type="character" w:customStyle="1" w:styleId="Small">
    <w:name w:val="Small"/>
    <w:basedOn w:val="DefaultParagraphFont"/>
    <w:rsid w:val="009A7A19"/>
    <w:rPr>
      <w:sz w:val="16"/>
    </w:rPr>
  </w:style>
  <w:style w:type="paragraph" w:customStyle="1" w:styleId="WideTable">
    <w:name w:val="Wide Table"/>
    <w:basedOn w:val="Normal"/>
    <w:rsid w:val="009A7A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A19"/>
  </w:style>
  <w:style w:type="paragraph" w:styleId="Quote">
    <w:name w:val="Quote"/>
    <w:basedOn w:val="Heading1"/>
    <w:link w:val="QuoteChar"/>
    <w:qFormat/>
    <w:rsid w:val="009A7A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A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A19"/>
    <w:pPr>
      <w:pageBreakBefore/>
    </w:pPr>
  </w:style>
  <w:style w:type="paragraph" w:customStyle="1" w:styleId="Border">
    <w:name w:val="Border"/>
    <w:basedOn w:val="Normal"/>
    <w:qFormat/>
    <w:rsid w:val="009A7A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A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A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A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A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A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A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A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A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A19"/>
    <w:rPr>
      <w:u w:val="single"/>
    </w:rPr>
  </w:style>
  <w:style w:type="character" w:customStyle="1" w:styleId="BoldandItalics">
    <w:name w:val="Bold and Italics"/>
    <w:qFormat/>
    <w:rsid w:val="009A7A19"/>
    <w:rPr>
      <w:b/>
      <w:i/>
      <w:u w:val="none"/>
    </w:rPr>
  </w:style>
  <w:style w:type="paragraph" w:styleId="BalloonText">
    <w:name w:val="Balloon Text"/>
    <w:basedOn w:val="Normal"/>
    <w:link w:val="BalloonTextChar"/>
    <w:rsid w:val="009A7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A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A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A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A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A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A19"/>
    <w:pPr>
      <w:spacing w:before="0" w:after="0"/>
    </w:pPr>
  </w:style>
  <w:style w:type="paragraph" w:customStyle="1" w:styleId="BodyTextBold">
    <w:name w:val="Body Text Bold"/>
    <w:basedOn w:val="BodyText"/>
    <w:qFormat/>
    <w:rsid w:val="009A7A19"/>
    <w:rPr>
      <w:b/>
    </w:rPr>
  </w:style>
  <w:style w:type="character" w:styleId="Hyperlink">
    <w:name w:val="Hyperlink"/>
    <w:basedOn w:val="DefaultParagraphFont"/>
    <w:uiPriority w:val="99"/>
    <w:unhideWhenUsed/>
    <w:rsid w:val="007A06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4106</Characters>
  <Application>Microsoft Office Word</Application>
  <DocSecurity>0</DocSecurity>
  <Lines>171</Lines>
  <Paragraphs>82</Paragraphs>
  <ScaleCrop>false</ScaleCrop>
  <Company>Author-it Software Corporation Ltd.</Company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AVIL0006 Assess pavement concessions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2022-10-20T02:44:00Z</dcterms:created>
  <dcterms:modified xsi:type="dcterms:W3CDTF">2022-10-20T02:44:00Z</dcterms:modified>
</cp:coreProperties>
</file>