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C75" w:rsidP="00FD2C75">
      <w:pPr>
        <w:pStyle w:val="Title"/>
      </w:pPr>
      <w:r>
        <w:fldChar w:fldCharType="begin"/>
      </w:r>
      <w:r>
        <w:instrText xml:space="preserve"> TITLE   \* MERGEFORMAT </w:instrText>
      </w:r>
      <w:r>
        <w:fldChar w:fldCharType="separate"/>
      </w:r>
      <w:r>
        <w:t>AVIL0006 Assess pavement concessions</w:t>
      </w:r>
      <w:r>
        <w:fldChar w:fldCharType="end"/>
      </w:r>
    </w:p>
    <w:p w:rsidR="00FD2C75" w:rsidP="00FD2C75">
      <w:pPr>
        <w:pStyle w:val="Version"/>
        <w:sectPr w:rsidSect="00E94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201" w:rsidP="00E94201">
      <w:pPr>
        <w:pStyle w:val="SuperHeading"/>
      </w:pPr>
      <w:r w:rsidRPr="00E94201">
        <w:t>AVIL0006 Assess pavement concessions</w:t>
      </w:r>
    </w:p>
    <w:p w:rsidR="00000000" w:rsidRPr="00E94201" w:rsidP="00E94201">
      <w:pPr>
        <w:pStyle w:val="Heading1"/>
      </w:pPr>
      <w:bookmarkStart w:id="1" w:name="O_1026449"/>
      <w:bookmarkEnd w:id="1"/>
      <w:r w:rsidRPr="00E94201">
        <w:t>Modification History</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Release 1. This is the first release of this unit of competency in the AVI Aviation Training Package.</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2" w:name="O_1026450"/>
      <w:bookmarkEnd w:id="2"/>
      <w:r w:rsidRPr="00E94201">
        <w:t>Application</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This unit involves the skills and knowledge required to assess pavement concessions in compliance wi</w:t>
            </w:r>
            <w:r w:rsidRPr="00E94201">
              <w:t>th relevant regulatory requirements of the Civil Aviation Safety Authority (CASA) and national operating standards.</w:t>
            </w:r>
          </w:p>
          <w:p w:rsidR="00000000" w:rsidRPr="00E94201" w:rsidP="00E94201">
            <w:pPr>
              <w:pStyle w:val="BodyText"/>
            </w:pPr>
            <w:r w:rsidRPr="00E94201">
              <w:t>It includes receiving and evaluating requests for pavement concession, conducting an analysis of overload significance, and communicating an</w:t>
            </w:r>
            <w:r w:rsidRPr="00E94201">
              <w:t>d documenting the outcomes of a pavement concession request.</w:t>
            </w:r>
          </w:p>
          <w:p w:rsidR="00000000" w:rsidRPr="00E94201" w:rsidP="00E94201">
            <w:pPr>
              <w:pStyle w:val="BodyText"/>
            </w:pPr>
            <w:r w:rsidRPr="00E94201">
              <w:t xml:space="preserve">This unit addresses aviation technical skill requirements (physical, mental and task-management abilities) related to resource management duties of ground operations personnel and contributes to </w:t>
            </w:r>
            <w:r w:rsidRPr="00E94201">
              <w:t>safe and effective performance in complex aviation operational environments.</w:t>
            </w:r>
          </w:p>
          <w:p w:rsidR="00000000" w:rsidRPr="00E94201" w:rsidP="00E94201">
            <w:pPr>
              <w:pStyle w:val="BodyText"/>
            </w:pPr>
            <w:r w:rsidRPr="00E94201">
              <w:t>Operations are conducted as part of recreational, commercial and military aircraft activities across a variety of operational contexts within the Australian aviation industry.</w:t>
            </w:r>
          </w:p>
          <w:p w:rsidR="00000000" w:rsidRPr="00E94201" w:rsidP="00E94201">
            <w:pPr>
              <w:pStyle w:val="BodyText"/>
            </w:pPr>
            <w:r w:rsidRPr="00E94201">
              <w:t>Wor</w:t>
            </w:r>
            <w:r w:rsidRPr="00E94201">
              <w:t>k is performed independently or under limited supervision as a single operator or within a team environment.</w:t>
            </w:r>
          </w:p>
          <w:p w:rsidR="00000000" w:rsidRPr="00E94201" w:rsidP="00E94201">
            <w:pPr>
              <w:pStyle w:val="BodyText"/>
            </w:pPr>
            <w:r w:rsidRPr="00E94201">
              <w:t>Licensing, legislative, regulatory or certification requirements are applicable to this unit.</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3" w:name="O_1026451"/>
      <w:bookmarkEnd w:id="3"/>
      <w:r w:rsidRPr="00E94201">
        <w:t>Pre-requisite Unit</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Not applicabl</w:t>
            </w:r>
            <w:r w:rsidRPr="00E94201">
              <w:t>e.</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4" w:name="O_1026452"/>
      <w:bookmarkEnd w:id="4"/>
      <w:r w:rsidRPr="00E94201">
        <w:t>Competency Field</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L – Resource Management</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5" w:name="O_1026453"/>
      <w:bookmarkEnd w:id="5"/>
      <w:r w:rsidRPr="00E94201">
        <w:t>Unit Sector</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Not applicable.</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6" w:name="O_1026454"/>
      <w:bookmarkEnd w:id="6"/>
      <w:r w:rsidRPr="00E9420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42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PERFORMANCE CRITERIA</w:t>
            </w:r>
          </w:p>
        </w:tc>
      </w:tr>
      <w:tr w:rsidTr="00E9420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Performance criteria describe the performance needed to demonstrate achievement of the element.</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Receive a request for pavement concession</w:t>
            </w: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Request for a pavement concession for a specific airport is received from an aircraft operator and interprete</w:t>
            </w:r>
            <w:r w:rsidRPr="00E94201">
              <w:t>d in accordance with workplace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Airport pavement classification number for the airport concerned is established through reference to En Route Supplement Australia (ERSA)</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Evaluate a</w:t>
            </w:r>
            <w:r w:rsidRPr="00E94201">
              <w:rPr>
                <w:rStyle w:val="SpecialBold"/>
              </w:rPr>
              <w:t xml:space="preserve"> request for pavement concession</w:t>
            </w: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Specifications for aircraft concerned are accessed and interpreted to establish aircraft classification number</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Comparison is made between airport pavement classification number and aircraft classification number</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Where aircraft classification number is less than or equal to airport pavement classification number, pavement concession is issued</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Where aircraft classification number is more than airport pavement classification number, a more detailed anal</w:t>
            </w:r>
            <w:r w:rsidRPr="00E94201">
              <w:t>ysis of overload significance is carried out in accordance with workplace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Conduct an analysis of overload significance</w:t>
            </w: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Relevant information required for an assessment of overload significance of pavement concession request is obtained from relevant sources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Reference is made to pavement concession manual to conduct an assessment of overload significance</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Hazard</w:t>
            </w:r>
            <w:r w:rsidRPr="00E94201">
              <w:t>s are identified, risks are assessed and hazard management implemented</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 xml:space="preserve">Potential impact of pavement overload is established and an appropriate decision made to either issue a concession, decline a concession or issue a conditional </w:t>
            </w:r>
            <w:r w:rsidRPr="00E94201">
              <w:t>concession, in accordance with workplace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Communicate outcomes of a pavement concession request</w:t>
            </w: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Outcomes of decision on a pavement concession request is communicated to aircraft operator in accordance with workp</w:t>
            </w:r>
            <w:r w:rsidRPr="00E94201">
              <w:t>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 xml:space="preserve">Details of conditional concessions issued are </w:t>
            </w:r>
            <w:r w:rsidRPr="00E94201">
              <w:t>communicated to operator in accordance with workplace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rPr>
                <w:rStyle w:val="SpecialBold"/>
              </w:rPr>
              <w:t>Document outcomes of a pavement concession request</w:t>
            </w: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t>Outcomes of decision on a pavement concession request, including details of applicable conditions, are documented in accordance with workplace procedures and regulatory requirements</w:t>
            </w:r>
          </w:p>
        </w:tc>
      </w:tr>
      <w:tr w:rsidTr="00E9420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4201">
            <w:pPr>
              <w:pStyle w:val="BodyText"/>
              <w:rPr>
                <w:lang w:val="en-NZ"/>
              </w:rPr>
            </w:pPr>
            <w:r w:rsidRPr="00E9420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Documented pavement concession request decisions are filed and proc</w:t>
            </w:r>
            <w:r w:rsidRPr="00E94201">
              <w:t>essed in accordance with workplace procedures and regulatory requirements</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7" w:name="O_1026455"/>
      <w:bookmarkEnd w:id="7"/>
      <w:r w:rsidRPr="00E94201">
        <w:t>Foundation Skills</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Foundation skills essential to performance are explicit in the performance criteria of this unit of competency.</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8" w:name="O_1026456"/>
      <w:bookmarkEnd w:id="8"/>
      <w:r w:rsidRPr="00E94201">
        <w:t>Range of Conditions</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Range is restricted to essential operating conditions and any other variables essential to the work environment.</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9" w:name="O_1026457"/>
      <w:bookmarkEnd w:id="9"/>
      <w:r w:rsidRPr="00E94201">
        <w:t>Unit Mapping Information</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This unit replaces and is equivalent to AVIL3004 Assess pavement concessions.</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10" w:name="O_1026464"/>
      <w:bookmarkEnd w:id="10"/>
      <w:r w:rsidRPr="00E94201">
        <w:t>Links</w:t>
      </w:r>
    </w:p>
    <w:p w:rsidR="00000000" w:rsidRPr="00E94201" w:rsidP="00FD2C75">
      <w:pPr>
        <w:pStyle w:val="BodyText"/>
      </w:pPr>
      <w:r w:rsidRPr="00E9420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3B24">
        <w:rPr>
          <w:rStyle w:val="Hyperlink"/>
        </w:rPr>
        <w:t>https://vetnet.gov.au/Pages/TrainingDocs.aspx?q=4725260a-0af3-4daf-912b-ef1c2f3e5816</w:t>
      </w:r>
      <w:r>
        <w:fldChar w:fldCharType="end"/>
      </w:r>
    </w:p>
    <w:p w:rsidR="00000000" w:rsidRPr="00E94201" w:rsidP="00FD2C75">
      <w:pPr>
        <w:pStyle w:val="BodyText"/>
        <w:sectPr w:rsidSect="00E94201">
          <w:headerReference w:type="default" r:id="rId10"/>
          <w:footerReference w:type="default" r:id="rId11"/>
          <w:pgSz w:w="11908" w:h="16833"/>
          <w:pgMar w:top="1702" w:right="1418" w:bottom="1702" w:left="1418" w:header="992" w:footer="992" w:gutter="0"/>
          <w:cols w:space="720"/>
          <w:noEndnote/>
          <w:docGrid w:linePitch="299"/>
        </w:sectPr>
      </w:pPr>
    </w:p>
    <w:p w:rsidR="00000000" w:rsidRPr="00E94201" w:rsidP="00E94201">
      <w:pPr>
        <w:pStyle w:val="SuperHeading"/>
      </w:pPr>
      <w:r w:rsidRPr="00E94201">
        <w:t>Assessment Re</w:t>
      </w:r>
      <w:r w:rsidRPr="00E94201">
        <w:t>quirements for AVIL0006 Assess pavement concessions</w:t>
      </w:r>
    </w:p>
    <w:p w:rsidR="00000000" w:rsidRPr="00E94201" w:rsidP="00E94201">
      <w:pPr>
        <w:pStyle w:val="Heading1"/>
      </w:pPr>
      <w:bookmarkStart w:id="11" w:name="O_1026459"/>
      <w:bookmarkEnd w:id="11"/>
      <w:r w:rsidRPr="00E94201">
        <w:t>Modification History</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Release 1. This is the first release of this unit of competency in the AVI Aviation Training Package.</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12" w:name="O_1026460"/>
      <w:bookmarkEnd w:id="12"/>
      <w:r w:rsidRPr="00E94201">
        <w:t>Performance Evidence</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Evidence required to demonstrate competence in this unit must be relevant to and satisfy all of the requirements of the elements, performance criteria and range of conditions on at least one occasion and include:</w:t>
            </w:r>
          </w:p>
          <w:p w:rsidR="00000000" w:rsidRPr="00E94201" w:rsidP="00E94201">
            <w:pPr>
              <w:pStyle w:val="ListBullet"/>
            </w:pPr>
            <w:r w:rsidRPr="00E94201">
              <w:t>adapting to differences in equipment and o</w:t>
            </w:r>
            <w:r w:rsidRPr="00E94201">
              <w:t>perating environment in accordance with standard operating procedures (SOPs)</w:t>
            </w:r>
          </w:p>
          <w:p w:rsidR="00000000" w:rsidRPr="00E94201" w:rsidP="00E94201">
            <w:pPr>
              <w:pStyle w:val="ListBullet"/>
            </w:pPr>
            <w:r w:rsidRPr="00E94201">
              <w:t>applying precautions and required action to minimise, control or eliminate identified pavement concession hazards</w:t>
            </w:r>
          </w:p>
          <w:p w:rsidR="00000000" w:rsidRPr="00E94201" w:rsidP="00E94201">
            <w:pPr>
              <w:pStyle w:val="ListBullet"/>
            </w:pPr>
            <w:r w:rsidRPr="00E94201">
              <w:t>applying relevant legislation and workplace procedures</w:t>
            </w:r>
          </w:p>
          <w:p w:rsidR="00000000" w:rsidRPr="00E94201" w:rsidP="00E94201">
            <w:pPr>
              <w:pStyle w:val="ListBullet"/>
            </w:pPr>
            <w:r w:rsidRPr="00E94201">
              <w:t>communicat</w:t>
            </w:r>
            <w:r w:rsidRPr="00E94201">
              <w:t>ing effectively with others</w:t>
            </w:r>
          </w:p>
          <w:p w:rsidR="00000000" w:rsidRPr="00E94201" w:rsidP="00E94201">
            <w:pPr>
              <w:pStyle w:val="ListBullet"/>
            </w:pPr>
            <w:r w:rsidRPr="00E94201">
              <w:t>completing relevant documentation</w:t>
            </w:r>
          </w:p>
          <w:p w:rsidR="00000000" w:rsidRPr="00E94201" w:rsidP="00E94201">
            <w:pPr>
              <w:pStyle w:val="ListBullet"/>
            </w:pPr>
            <w:r w:rsidRPr="00E94201">
              <w:t>identifying and correctly using relevant equipment</w:t>
            </w:r>
          </w:p>
          <w:p w:rsidR="00000000" w:rsidRPr="00E94201" w:rsidP="00E94201">
            <w:pPr>
              <w:pStyle w:val="ListBullet"/>
            </w:pPr>
            <w:r w:rsidRPr="00E94201">
              <w:t>implementing contingency plans</w:t>
            </w:r>
          </w:p>
          <w:p w:rsidR="00000000" w:rsidRPr="00E94201" w:rsidP="00E94201">
            <w:pPr>
              <w:pStyle w:val="ListBullet"/>
            </w:pPr>
            <w:r w:rsidRPr="00E94201">
              <w:t>implementing work health and safety (WHS) procedures and relevant regulations</w:t>
            </w:r>
          </w:p>
          <w:p w:rsidR="00000000" w:rsidRPr="00E94201" w:rsidP="00E94201">
            <w:pPr>
              <w:pStyle w:val="ListBullet"/>
            </w:pPr>
            <w:r w:rsidRPr="00E94201">
              <w:t>interpreting and following operational instructions and prioritising work</w:t>
            </w:r>
          </w:p>
          <w:p w:rsidR="00000000" w:rsidRPr="00E94201" w:rsidP="00E94201">
            <w:pPr>
              <w:pStyle w:val="ListBullet"/>
            </w:pPr>
            <w:r w:rsidRPr="00E94201">
              <w:t>modifying activities depending on workplace contingencies, situations and environments</w:t>
            </w:r>
          </w:p>
          <w:p w:rsidR="00000000" w:rsidRPr="00E94201" w:rsidP="00E94201">
            <w:pPr>
              <w:pStyle w:val="ListBullet"/>
            </w:pPr>
            <w:r w:rsidRPr="00E94201">
              <w:t>monitoring and anticipating operational problems and hazards and taking appropriate action</w:t>
            </w:r>
          </w:p>
          <w:p w:rsidR="00000000" w:rsidRPr="00E94201" w:rsidP="00E94201">
            <w:pPr>
              <w:pStyle w:val="ListBullet"/>
            </w:pPr>
            <w:r w:rsidRPr="00E94201">
              <w:t>moni</w:t>
            </w:r>
            <w:r w:rsidRPr="00E94201">
              <w:t>toring work activities in terms of planned schedule</w:t>
            </w:r>
          </w:p>
          <w:p w:rsidR="00000000" w:rsidRPr="00E94201" w:rsidP="00E94201">
            <w:pPr>
              <w:pStyle w:val="ListBullet"/>
            </w:pPr>
            <w:r w:rsidRPr="00E94201">
              <w:t>operating electronic communications equipment to required protocol</w:t>
            </w:r>
          </w:p>
          <w:p w:rsidR="00000000" w:rsidRPr="00E94201" w:rsidP="00E94201">
            <w:pPr>
              <w:pStyle w:val="ListBullet"/>
            </w:pPr>
            <w:r w:rsidRPr="00E94201">
              <w:t>reading, interpreting and following relevant regulations, instructions, procedures, information and signs</w:t>
            </w:r>
          </w:p>
          <w:p w:rsidR="00000000" w:rsidRPr="00E94201" w:rsidP="00E94201">
            <w:pPr>
              <w:pStyle w:val="ListBullet"/>
            </w:pPr>
            <w:r w:rsidRPr="00E94201">
              <w:t>reporting and/or rectifying pro</w:t>
            </w:r>
            <w:r w:rsidRPr="00E94201">
              <w:t>blems, faults or malfunctions promptly in accordance with workplace procedures</w:t>
            </w:r>
          </w:p>
          <w:p w:rsidR="00000000" w:rsidRPr="00E94201" w:rsidP="00E94201">
            <w:pPr>
              <w:pStyle w:val="ListBullet"/>
            </w:pPr>
            <w:r w:rsidRPr="00E94201">
              <w:t>selecting and using required personal protective equipment (PPE) conforming to industry and WHS standards</w:t>
            </w:r>
          </w:p>
          <w:p w:rsidR="00000000" w:rsidRPr="00E94201" w:rsidP="00E94201">
            <w:pPr>
              <w:pStyle w:val="ListBullet"/>
            </w:pPr>
            <w:r w:rsidRPr="00E94201">
              <w:t>working collaboratively with others</w:t>
            </w:r>
          </w:p>
          <w:p w:rsidR="00000000" w:rsidRPr="00E94201" w:rsidP="00E94201">
            <w:pPr>
              <w:pStyle w:val="ListBullet"/>
            </w:pPr>
            <w:r w:rsidRPr="00E94201">
              <w:t>working systematically with require</w:t>
            </w:r>
            <w:r w:rsidRPr="00E94201">
              <w:t>d attention to detail without injury to self or others, or damage to goods or equipment.</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13" w:name="O_1026461"/>
      <w:bookmarkEnd w:id="13"/>
      <w:r w:rsidRPr="00E94201">
        <w:t>Knowledge Evidence</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Evidence required to demonstrate competence in this unit must be relevant to and satisfy all of the requirements of the element</w:t>
            </w:r>
            <w:r w:rsidRPr="00E94201">
              <w:t>s, performance criteria and range of conditions and include knowledge of:</w:t>
            </w:r>
          </w:p>
          <w:p w:rsidR="00000000" w:rsidRPr="00E94201" w:rsidP="00E94201">
            <w:pPr>
              <w:pStyle w:val="ListBullet"/>
            </w:pPr>
            <w:r w:rsidRPr="00E94201">
              <w:t>aerodrome operating procedures</w:t>
            </w:r>
          </w:p>
          <w:p w:rsidR="00000000" w:rsidRPr="00E94201" w:rsidP="00E94201">
            <w:pPr>
              <w:pStyle w:val="ListBullet"/>
            </w:pPr>
            <w:r w:rsidRPr="00E94201">
              <w:t>aircraft specifications</w:t>
            </w:r>
          </w:p>
          <w:p w:rsidR="00000000" w:rsidRPr="00E94201" w:rsidP="00E94201">
            <w:pPr>
              <w:pStyle w:val="ListBullet"/>
            </w:pPr>
            <w:r w:rsidRPr="00E94201">
              <w:t>problems that may occur when assessing requests for pavement concessions and action that should be taken in each case</w:t>
            </w:r>
          </w:p>
          <w:p w:rsidR="00000000" w:rsidRPr="00E94201" w:rsidP="00E94201">
            <w:pPr>
              <w:pStyle w:val="ListBullet"/>
            </w:pPr>
            <w:r w:rsidRPr="00E94201">
              <w:t>relevant information required for an assessment of overload significance of a pavement concession request, including:</w:t>
            </w:r>
          </w:p>
          <w:p w:rsidR="00000000" w:rsidRPr="00E94201" w:rsidP="00E94201">
            <w:pPr>
              <w:pStyle w:val="ListBullet2"/>
            </w:pPr>
            <w:r w:rsidRPr="00E94201">
              <w:t>aircraft tyre pressure</w:t>
            </w:r>
          </w:p>
          <w:p w:rsidR="00000000" w:rsidRPr="00E94201" w:rsidP="00E94201">
            <w:pPr>
              <w:pStyle w:val="ListBullet2"/>
            </w:pPr>
            <w:r w:rsidRPr="00E94201">
              <w:t>aircraft weight</w:t>
            </w:r>
          </w:p>
          <w:p w:rsidR="00000000" w:rsidRPr="00E94201" w:rsidP="00E94201">
            <w:pPr>
              <w:pStyle w:val="ListBullet2"/>
            </w:pPr>
            <w:r w:rsidRPr="00E94201">
              <w:t>frequency of aircraft operations at airport concerned</w:t>
            </w:r>
          </w:p>
          <w:p w:rsidR="00000000" w:rsidRPr="00E94201" w:rsidP="00E94201">
            <w:pPr>
              <w:pStyle w:val="ListBullet2"/>
            </w:pPr>
            <w:r w:rsidRPr="00E94201">
              <w:t>pavement temperature at airport concerned</w:t>
            </w:r>
          </w:p>
          <w:p w:rsidR="00000000" w:rsidRPr="00E94201" w:rsidP="00E94201">
            <w:pPr>
              <w:pStyle w:val="ListBullet2"/>
            </w:pPr>
            <w:r w:rsidRPr="00E94201">
              <w:t>ti</w:t>
            </w:r>
            <w:r w:rsidRPr="00E94201">
              <w:t>me of aircraft arrival</w:t>
            </w:r>
          </w:p>
          <w:p w:rsidR="00000000" w:rsidRPr="00E94201" w:rsidP="00E94201">
            <w:pPr>
              <w:pStyle w:val="ListBullet"/>
            </w:pPr>
            <w:r w:rsidRPr="00E94201">
              <w:t>procedures for assessing a request for a pavement concession</w:t>
            </w:r>
          </w:p>
          <w:p w:rsidR="00000000" w:rsidRPr="00E94201" w:rsidP="00E94201">
            <w:pPr>
              <w:pStyle w:val="ListBullet"/>
            </w:pPr>
            <w:r w:rsidRPr="00E94201">
              <w:t>conditions on a concession, including:</w:t>
            </w:r>
          </w:p>
          <w:p w:rsidR="00000000" w:rsidRPr="00E94201" w:rsidP="00E94201">
            <w:pPr>
              <w:pStyle w:val="ListBullet2"/>
            </w:pPr>
            <w:r w:rsidRPr="00E94201">
              <w:t>following specified routes when taxiing at airport concerned</w:t>
            </w:r>
          </w:p>
          <w:p w:rsidR="00000000" w:rsidRPr="00E94201" w:rsidP="00E94201">
            <w:pPr>
              <w:pStyle w:val="ListBullet2"/>
            </w:pPr>
            <w:r w:rsidRPr="00E94201">
              <w:t>operating and parking in restricted areas of airport concerned</w:t>
            </w:r>
          </w:p>
          <w:p w:rsidR="00000000" w:rsidRPr="00E94201" w:rsidP="00E94201">
            <w:pPr>
              <w:pStyle w:val="ListBullet2"/>
            </w:pPr>
            <w:r w:rsidRPr="00E94201">
              <w:t>operating on lower tyre pressures</w:t>
            </w:r>
          </w:p>
          <w:p w:rsidR="00000000" w:rsidRPr="00E94201" w:rsidP="00E94201">
            <w:pPr>
              <w:pStyle w:val="ListBullet2"/>
            </w:pPr>
            <w:r w:rsidRPr="00E94201">
              <w:t>turning on a particular node</w:t>
            </w:r>
          </w:p>
          <w:p w:rsidR="00000000" w:rsidRPr="00E94201" w:rsidP="00E94201">
            <w:pPr>
              <w:pStyle w:val="ListBullet"/>
            </w:pPr>
            <w:r w:rsidRPr="00E94201">
              <w:t>relevant WHS and environmental procedures and regulations</w:t>
            </w:r>
          </w:p>
          <w:p w:rsidR="00000000" w:rsidRPr="00E94201" w:rsidP="00E94201">
            <w:pPr>
              <w:pStyle w:val="ListBullet"/>
            </w:pPr>
            <w:r w:rsidRPr="00E94201">
              <w:t>relevant sections of Civil Aviation Safety Regulations (CASRs) and Civil Aviation Orders for aerodrome operations and assessing paveme</w:t>
            </w:r>
            <w:r w:rsidRPr="00E94201">
              <w:t>nt concessions</w:t>
            </w:r>
          </w:p>
          <w:p w:rsidR="00000000" w:rsidRPr="00E94201" w:rsidP="00E94201">
            <w:pPr>
              <w:pStyle w:val="ListBullet"/>
            </w:pPr>
            <w:r w:rsidRPr="00E94201">
              <w:t>relevant sections of En Route Supplement Australia (ERSA) for assessing requests for pavement concessions</w:t>
            </w:r>
          </w:p>
          <w:p w:rsidR="00000000" w:rsidRPr="00E94201" w:rsidP="00E94201">
            <w:pPr>
              <w:pStyle w:val="ListBullet"/>
            </w:pPr>
            <w:r w:rsidRPr="00E94201">
              <w:t>safety hazards and risks that exist when assessing requests for pavement concessions, and related risk control procedures and precautio</w:t>
            </w:r>
            <w:r w:rsidRPr="00E94201">
              <w:t>ns.</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14" w:name="O_1026462"/>
      <w:bookmarkEnd w:id="14"/>
      <w:r w:rsidRPr="00E94201">
        <w:t>Assessment Conditions</w:t>
      </w:r>
    </w:p>
    <w:tbl>
      <w:tblPr>
        <w:tblW w:w="9497" w:type="dxa"/>
        <w:tblLayout w:type="fixed"/>
        <w:tblCellMar>
          <w:left w:w="62" w:type="dxa"/>
          <w:right w:w="62" w:type="dxa"/>
        </w:tblCellMar>
        <w:tblLook w:val="0000"/>
      </w:tblPr>
      <w:tblGrid>
        <w:gridCol w:w="9497"/>
      </w:tblGrid>
      <w:tr w:rsidTr="00E94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201" w:rsidP="00E94201">
            <w:pPr>
              <w:pStyle w:val="BodyText"/>
            </w:pPr>
            <w:r w:rsidRPr="00E94201">
              <w:t>Assessors must hold credentials specified within the Standards for Registered Training Organisations current at the time of assessment.</w:t>
            </w:r>
          </w:p>
          <w:p w:rsidR="00000000" w:rsidRPr="00E94201" w:rsidP="00E94201">
            <w:pPr>
              <w:pStyle w:val="BodyText"/>
            </w:pPr>
            <w:r w:rsidRPr="00E94201">
              <w:t>Assessment must satisfy the Principles of Assessment and Rules of Evidence and all regulatory requirements included within the Standards for Registered Training Organisations current at the time of assessment.</w:t>
            </w:r>
          </w:p>
          <w:p w:rsidR="00000000" w:rsidRPr="00E94201" w:rsidP="00E94201">
            <w:pPr>
              <w:pStyle w:val="BodyText"/>
            </w:pPr>
            <w:r w:rsidRPr="00E94201">
              <w:t>Assessment must occur in workplace operational</w:t>
            </w:r>
            <w:r w:rsidRPr="00E94201">
              <w:t xml:space="preserve"> situations. Where this is not appropriate, assessment must occur in simulated workplace operational situations that reflect workplace conditions.</w:t>
            </w:r>
          </w:p>
          <w:p w:rsidR="00000000" w:rsidRPr="00E94201" w:rsidP="00E94201">
            <w:pPr>
              <w:pStyle w:val="BodyText"/>
            </w:pPr>
            <w:r w:rsidRPr="00E94201">
              <w:t>Assessment processes and techniques must be appropriate to the language, literacy and numeracy requirements o</w:t>
            </w:r>
            <w:r w:rsidRPr="00E94201">
              <w:t>f the work being performed and the needs of the candidate.</w:t>
            </w:r>
          </w:p>
          <w:p w:rsidR="00000000" w:rsidRPr="00E94201" w:rsidP="00E94201">
            <w:pPr>
              <w:pStyle w:val="BodyText"/>
            </w:pPr>
            <w:r w:rsidRPr="00E94201">
              <w:t>Resources for assessment must include access to:</w:t>
            </w:r>
          </w:p>
          <w:p w:rsidR="00000000" w:rsidRPr="00E94201" w:rsidP="00E94201">
            <w:pPr>
              <w:pStyle w:val="ListBullet"/>
            </w:pPr>
            <w:r w:rsidRPr="00E94201">
              <w:t>a range of relevant exercises, case studies and/or simulations</w:t>
            </w:r>
          </w:p>
          <w:p w:rsidR="00000000" w:rsidRPr="00E94201" w:rsidP="00E94201">
            <w:pPr>
              <w:pStyle w:val="ListBullet"/>
            </w:pPr>
            <w:r w:rsidRPr="00E94201">
              <w:t>acceptable means of simulation assessment</w:t>
            </w:r>
          </w:p>
          <w:p w:rsidR="00000000" w:rsidRPr="00E94201" w:rsidP="00E94201">
            <w:pPr>
              <w:pStyle w:val="ListBullet"/>
            </w:pPr>
            <w:r w:rsidRPr="00E94201">
              <w:t>applicable documentation, including workpl</w:t>
            </w:r>
            <w:r w:rsidRPr="00E94201">
              <w:t>ace procedures, regulations, codes of practice and operation manuals</w:t>
            </w:r>
          </w:p>
          <w:p w:rsidR="00000000" w:rsidRPr="00E94201" w:rsidP="00E94201">
            <w:pPr>
              <w:pStyle w:val="ListBullet"/>
            </w:pPr>
            <w:r w:rsidRPr="00E94201">
              <w:t>relevant materials, tools, equipment and PPE currently used in industry.</w:t>
            </w:r>
          </w:p>
        </w:tc>
      </w:tr>
    </w:tbl>
    <w:p w:rsidR="00000000" w:rsidRPr="00E94201" w:rsidP="00E94201">
      <w:pPr>
        <w:pStyle w:val="NoPaddingFontSize1"/>
      </w:pPr>
    </w:p>
    <w:p w:rsidR="00000000" w:rsidRPr="00E94201" w:rsidP="00E94201">
      <w:pPr>
        <w:pStyle w:val="AllowPageBreak"/>
      </w:pPr>
    </w:p>
    <w:p w:rsidR="00000000" w:rsidRPr="00E94201" w:rsidP="00E94201">
      <w:pPr>
        <w:pStyle w:val="Heading1"/>
      </w:pPr>
      <w:bookmarkStart w:id="15" w:name="O_1026465"/>
      <w:bookmarkEnd w:id="15"/>
      <w:r w:rsidRPr="00E94201">
        <w:t>Links</w:t>
      </w:r>
    </w:p>
    <w:p w:rsidR="00000000" w:rsidRPr="00E94201" w:rsidP="00FD2C75">
      <w:pPr>
        <w:pStyle w:val="BodyText"/>
      </w:pPr>
      <w:r w:rsidRPr="00E9420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C3B24">
        <w:rPr>
          <w:rStyle w:val="Hyperlink"/>
        </w:rPr>
        <w:t>https://vetnet.gov.au/Pages/TrainingDocs.aspx?q=4725260a-0af3-4daf-912b-ef1c2f3e5816</w:t>
      </w:r>
      <w:r>
        <w:fldChar w:fldCharType="end"/>
      </w:r>
    </w:p>
    <w:p w:rsidR="00000000" w:rsidRPr="00E94201" w:rsidP="00E94201"/>
    <w:sectPr w:rsidSect="00E942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rsidRPr="00FD2C75" w:rsidP="00FD2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75" w:rsidP="00E94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C75" w:rsidP="00E94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D2C75" w:rsidP="00E94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rsidP="00E94201">
    <w:pPr>
      <w:pStyle w:val="Footer"/>
      <w:framePr w:wrap="around"/>
    </w:pPr>
    <w:r>
      <w:fldChar w:fldCharType="begin"/>
    </w:r>
    <w:r>
      <w:instrText xml:space="preserve"> DOCPROPERTY  Subject  \* MERGEFORMAT </w:instrText>
    </w:r>
    <w:r>
      <w:fldChar w:fldCharType="separate"/>
    </w:r>
    <w:r w:rsidR="00FD2C75">
      <w:t>Approved</w:t>
    </w:r>
    <w:r w:rsidR="00FD2C75">
      <w:fldChar w:fldCharType="end"/>
    </w:r>
    <w:r>
      <w:tab/>
      <w:t xml:space="preserve">Page </w:t>
    </w:r>
    <w:r>
      <w:fldChar w:fldCharType="begin"/>
    </w:r>
    <w:r>
      <w:instrText xml:space="preserve"> PAGE  \* Arabic  \* MERGEFORMAT </w:instrText>
    </w:r>
    <w:r>
      <w:fldChar w:fldCharType="separate"/>
    </w:r>
    <w:r w:rsidR="00FD2C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C75">
      <w:rPr>
        <w:noProof/>
      </w:rPr>
      <w:t>4</w:t>
    </w:r>
    <w:r>
      <w:rPr>
        <w:noProof/>
      </w:rPr>
      <w:fldChar w:fldCharType="end"/>
    </w:r>
  </w:p>
  <w:p w:rsidR="00E94201" w:rsidP="00E94201">
    <w:pPr>
      <w:pStyle w:val="Footer"/>
      <w:framePr w:wrap="around"/>
    </w:pPr>
    <w:r>
      <w:t xml:space="preserve">© Commonwealth of Australia, </w:t>
    </w:r>
    <w:r>
      <w:fldChar w:fldCharType="begin"/>
    </w:r>
    <w:r>
      <w:instrText xml:space="preserve"> DATE  \@ "yyyy"  \* MERGEFORMAT </w:instrText>
    </w:r>
    <w:r>
      <w:fldChar w:fldCharType="separate"/>
    </w:r>
    <w:r w:rsidR="00FD2C75">
      <w:rPr>
        <w:noProof/>
      </w:rPr>
      <w:t>2025</w:t>
    </w:r>
    <w:r>
      <w:fldChar w:fldCharType="end"/>
    </w:r>
    <w:r>
      <w:tab/>
    </w:r>
    <w:r>
      <w:fldChar w:fldCharType="begin"/>
    </w:r>
    <w:r>
      <w:instrText xml:space="preserve"> DOCPROPERTY  Author  \* MERGEFORMAT </w:instrText>
    </w:r>
    <w:r>
      <w:fldChar w:fldCharType="separate"/>
    </w:r>
    <w:r w:rsidR="00FD2C75">
      <w:t>Industry Skills Australia</w:t>
    </w:r>
    <w:r w:rsidR="00FD2C75">
      <w:fldChar w:fldCharType="end"/>
    </w:r>
  </w:p>
  <w:p w:rsidR="00E94201" w:rsidP="00E94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201" w:rsidRPr="00FD2C75" w:rsidP="00FD2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75" w:rsidRPr="002D2AF8" w:rsidP="00E94201">
    <w:pPr>
      <w:pStyle w:val="Header"/>
      <w:framePr w:wrap="around"/>
    </w:pPr>
    <w:r>
      <w:fldChar w:fldCharType="begin"/>
    </w:r>
    <w:r>
      <w:instrText xml:space="preserve"> TITLE   \* MERGEFORMAT </w:instrText>
    </w:r>
    <w:r>
      <w:fldChar w:fldCharType="separate"/>
    </w:r>
    <w:r>
      <w:t>AVIL0006 Assess pavement concessions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2C75" w:rsidP="00E94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01" w:rsidRPr="002D2AF8" w:rsidP="00E94201">
    <w:pPr>
      <w:pStyle w:val="Header"/>
      <w:framePr w:wrap="around"/>
    </w:pPr>
    <w:r>
      <w:fldChar w:fldCharType="begin"/>
    </w:r>
    <w:r>
      <w:instrText xml:space="preserve"> TITLE   \* MERGEFORMAT </w:instrText>
    </w:r>
    <w:r>
      <w:fldChar w:fldCharType="separate"/>
    </w:r>
    <w:r w:rsidR="00FD2C75">
      <w:t>AVIL0006 Assess pavement concessions</w:t>
    </w:r>
    <w:r w:rsidR="00FD2C75">
      <w:fldChar w:fldCharType="end"/>
    </w:r>
    <w:r>
      <w:tab/>
      <w:t xml:space="preserve">Date this document was generated: </w:t>
    </w:r>
    <w:r>
      <w:fldChar w:fldCharType="begin"/>
    </w:r>
    <w:r>
      <w:instrText xml:space="preserve"> CREATEDATE  \@ "d MMMM yyyy"  \* MERGEFORMAT </w:instrText>
    </w:r>
    <w:r>
      <w:fldChar w:fldCharType="separate"/>
    </w:r>
    <w:r w:rsidR="00FD2C75">
      <w:rPr>
        <w:noProof/>
      </w:rPr>
      <w:t>1 March 2025</w:t>
    </w:r>
    <w:r>
      <w:fldChar w:fldCharType="end"/>
    </w:r>
  </w:p>
  <w:p w:rsidR="00E94201" w:rsidP="00E94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E2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4A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BA0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201"/>
    <w:pPr>
      <w:spacing w:before="360" w:after="60"/>
      <w:outlineLvl w:val="0"/>
    </w:pPr>
    <w:rPr>
      <w:sz w:val="32"/>
    </w:rPr>
  </w:style>
  <w:style w:type="paragraph" w:styleId="Heading2">
    <w:name w:val="heading 2"/>
    <w:basedOn w:val="HeadingBase"/>
    <w:next w:val="BodyText"/>
    <w:link w:val="Heading2Char"/>
    <w:qFormat/>
    <w:rsid w:val="00E94201"/>
    <w:pPr>
      <w:keepLines/>
      <w:spacing w:before="240" w:after="120"/>
      <w:outlineLvl w:val="1"/>
    </w:pPr>
    <w:rPr>
      <w:sz w:val="28"/>
      <w:szCs w:val="40"/>
    </w:rPr>
  </w:style>
  <w:style w:type="paragraph" w:styleId="Heading3">
    <w:name w:val="heading 3"/>
    <w:basedOn w:val="HeadingBase"/>
    <w:next w:val="BodyText"/>
    <w:link w:val="Heading3Char"/>
    <w:qFormat/>
    <w:rsid w:val="00E94201"/>
    <w:pPr>
      <w:spacing w:before="180" w:after="120"/>
      <w:outlineLvl w:val="2"/>
    </w:pPr>
    <w:rPr>
      <w:spacing w:val="-10"/>
      <w:kern w:val="32"/>
    </w:rPr>
  </w:style>
  <w:style w:type="paragraph" w:styleId="Heading4">
    <w:name w:val="heading 4"/>
    <w:basedOn w:val="HeadingBase"/>
    <w:next w:val="BodyText"/>
    <w:link w:val="Heading4Char"/>
    <w:qFormat/>
    <w:rsid w:val="00E94201"/>
    <w:pPr>
      <w:spacing w:before="160" w:after="120"/>
      <w:outlineLvl w:val="3"/>
    </w:pPr>
    <w:rPr>
      <w:sz w:val="22"/>
    </w:rPr>
  </w:style>
  <w:style w:type="paragraph" w:styleId="Heading5">
    <w:name w:val="heading 5"/>
    <w:basedOn w:val="HeadingBase"/>
    <w:next w:val="Normal"/>
    <w:link w:val="Heading5Char"/>
    <w:qFormat/>
    <w:rsid w:val="00E94201"/>
    <w:pPr>
      <w:spacing w:before="80"/>
      <w:outlineLvl w:val="4"/>
    </w:pPr>
    <w:rPr>
      <w:color w:val="918585"/>
      <w:sz w:val="20"/>
    </w:rPr>
  </w:style>
  <w:style w:type="paragraph" w:styleId="Heading6">
    <w:name w:val="heading 6"/>
    <w:basedOn w:val="HeadingBase"/>
    <w:next w:val="Normal"/>
    <w:link w:val="Heading6Char"/>
    <w:qFormat/>
    <w:rsid w:val="00E94201"/>
    <w:pPr>
      <w:spacing w:before="60"/>
      <w:outlineLvl w:val="5"/>
    </w:pPr>
    <w:rPr>
      <w:color w:val="918585"/>
      <w:sz w:val="20"/>
    </w:rPr>
  </w:style>
  <w:style w:type="paragraph" w:styleId="Heading7">
    <w:name w:val="heading 7"/>
    <w:basedOn w:val="Normal"/>
    <w:next w:val="Normal"/>
    <w:link w:val="Heading7Char"/>
    <w:qFormat/>
    <w:rsid w:val="00E94201"/>
    <w:pPr>
      <w:ind w:left="720"/>
      <w:outlineLvl w:val="6"/>
    </w:pPr>
    <w:rPr>
      <w:i/>
    </w:rPr>
  </w:style>
  <w:style w:type="paragraph" w:styleId="Heading8">
    <w:name w:val="heading 8"/>
    <w:basedOn w:val="Normal"/>
    <w:next w:val="Normal"/>
    <w:link w:val="Heading8Char"/>
    <w:qFormat/>
    <w:rsid w:val="00E94201"/>
    <w:pPr>
      <w:ind w:left="720"/>
      <w:outlineLvl w:val="7"/>
    </w:pPr>
    <w:rPr>
      <w:i/>
    </w:rPr>
  </w:style>
  <w:style w:type="paragraph" w:styleId="Heading9">
    <w:name w:val="heading 9"/>
    <w:basedOn w:val="Normal"/>
    <w:next w:val="Normal"/>
    <w:link w:val="Heading9Char"/>
    <w:qFormat/>
    <w:rsid w:val="00E94201"/>
    <w:pPr>
      <w:ind w:left="720"/>
      <w:outlineLvl w:val="8"/>
    </w:pPr>
    <w:rPr>
      <w:i/>
    </w:rPr>
  </w:style>
  <w:style w:type="character" w:default="1" w:styleId="DefaultParagraphFont">
    <w:name w:val="Default Paragraph Font"/>
    <w:uiPriority w:val="1"/>
    <w:unhideWhenUsed/>
    <w:rsid w:val="00E94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201"/>
  </w:style>
  <w:style w:type="character" w:customStyle="1" w:styleId="Heading1Char">
    <w:name w:val="Heading 1 Char"/>
    <w:basedOn w:val="DefaultParagraphFont"/>
    <w:link w:val="Heading1"/>
    <w:rsid w:val="00E94201"/>
    <w:rPr>
      <w:rFonts w:ascii="Times New Roman" w:eastAsia="Times New Roman" w:hAnsi="Times New Roman" w:cs="Times New Roman"/>
      <w:b/>
      <w:sz w:val="32"/>
      <w:szCs w:val="20"/>
      <w:lang w:eastAsia="en-US"/>
    </w:rPr>
  </w:style>
  <w:style w:type="paragraph" w:styleId="BodyText">
    <w:name w:val="Body Text"/>
    <w:basedOn w:val="Normal"/>
    <w:link w:val="BodyTextChar"/>
    <w:rsid w:val="00E94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201"/>
    <w:rPr>
      <w:rFonts w:ascii="Times New Roman" w:eastAsia="Times New Roman" w:hAnsi="Times New Roman" w:cs="Times New Roman"/>
      <w:sz w:val="24"/>
      <w:lang w:eastAsia="en-US"/>
    </w:rPr>
  </w:style>
  <w:style w:type="paragraph" w:styleId="ListBullet">
    <w:name w:val="List Bullet"/>
    <w:basedOn w:val="List"/>
    <w:rsid w:val="00E94201"/>
    <w:pPr>
      <w:numPr>
        <w:numId w:val="12"/>
      </w:numPr>
      <w:tabs>
        <w:tab w:val="clear" w:pos="340"/>
      </w:tabs>
      <w:spacing w:before="40" w:after="40"/>
    </w:pPr>
  </w:style>
  <w:style w:type="character" w:customStyle="1" w:styleId="SpecialBold">
    <w:name w:val="Special Bold"/>
    <w:basedOn w:val="DefaultParagraphFont"/>
    <w:rsid w:val="00E94201"/>
    <w:rPr>
      <w:b/>
      <w:spacing w:val="0"/>
    </w:rPr>
  </w:style>
  <w:style w:type="paragraph" w:styleId="ListBullet2">
    <w:name w:val="List Bullet 2"/>
    <w:basedOn w:val="List2"/>
    <w:rsid w:val="00E94201"/>
    <w:pPr>
      <w:numPr>
        <w:numId w:val="13"/>
      </w:numPr>
      <w:tabs>
        <w:tab w:val="clear" w:pos="680"/>
      </w:tabs>
    </w:pPr>
  </w:style>
  <w:style w:type="paragraph" w:customStyle="1" w:styleId="SuperHeading">
    <w:name w:val="SuperHeading"/>
    <w:basedOn w:val="Normal"/>
    <w:rsid w:val="00E94201"/>
    <w:pPr>
      <w:spacing w:before="240" w:after="120"/>
      <w:outlineLvl w:val="0"/>
    </w:pPr>
    <w:rPr>
      <w:rFonts w:ascii="Times New Roman" w:hAnsi="Times New Roman"/>
      <w:b/>
      <w:sz w:val="32"/>
    </w:rPr>
  </w:style>
  <w:style w:type="paragraph" w:customStyle="1" w:styleId="AllowPageBreak">
    <w:name w:val="AllowPageBreak"/>
    <w:rsid w:val="00E942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201"/>
    <w:rPr>
      <w:rFonts w:ascii="Courier New" w:eastAsia="Times New Roman" w:hAnsi="Courier New" w:cs="Times New Roman"/>
      <w:i/>
      <w:szCs w:val="20"/>
      <w:lang w:eastAsia="en-US"/>
    </w:rPr>
  </w:style>
  <w:style w:type="paragraph" w:customStyle="1" w:styleId="HeadingBase">
    <w:name w:val="Heading Base"/>
    <w:rsid w:val="00E94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201"/>
    <w:pPr>
      <w:tabs>
        <w:tab w:val="right" w:leader="dot" w:pos="9072"/>
      </w:tabs>
      <w:ind w:left="567"/>
    </w:pPr>
    <w:rPr>
      <w:szCs w:val="22"/>
    </w:rPr>
  </w:style>
  <w:style w:type="paragraph" w:customStyle="1" w:styleId="TOCBase">
    <w:name w:val="TOC Base"/>
    <w:rsid w:val="00E94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201"/>
    <w:pPr>
      <w:tabs>
        <w:tab w:val="right" w:leader="dot" w:pos="9072"/>
      </w:tabs>
      <w:spacing w:before="40" w:after="40"/>
      <w:ind w:left="284"/>
    </w:pPr>
    <w:rPr>
      <w:rFonts w:ascii="Times New Roman" w:hAnsi="Times New Roman"/>
    </w:rPr>
  </w:style>
  <w:style w:type="paragraph" w:styleId="TOC1">
    <w:name w:val="toc 1"/>
    <w:basedOn w:val="TOCBase"/>
    <w:next w:val="Normal"/>
    <w:rsid w:val="00E94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201"/>
    <w:rPr>
      <w:rFonts w:ascii="Times New Roman" w:eastAsia="Times New Roman" w:hAnsi="Times New Roman" w:cs="Times New Roman"/>
      <w:sz w:val="16"/>
      <w:lang w:eastAsia="en-US"/>
    </w:rPr>
  </w:style>
  <w:style w:type="paragraph" w:styleId="Title">
    <w:name w:val="Title"/>
    <w:basedOn w:val="HeadingBase"/>
    <w:link w:val="TitleChar"/>
    <w:qFormat/>
    <w:rsid w:val="00E94201"/>
    <w:pPr>
      <w:spacing w:before="5040"/>
      <w:jc w:val="center"/>
    </w:pPr>
    <w:rPr>
      <w:sz w:val="48"/>
      <w:szCs w:val="72"/>
      <w:lang w:val="en-US"/>
    </w:rPr>
  </w:style>
  <w:style w:type="character" w:customStyle="1" w:styleId="TitleChar">
    <w:name w:val="Title Char"/>
    <w:basedOn w:val="DefaultParagraphFont"/>
    <w:link w:val="Title"/>
    <w:rsid w:val="00E94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201"/>
    <w:pPr>
      <w:tabs>
        <w:tab w:val="left" w:pos="3600"/>
        <w:tab w:val="left" w:pos="3958"/>
      </w:tabs>
    </w:pPr>
  </w:style>
  <w:style w:type="paragraph" w:styleId="List">
    <w:name w:val="List"/>
    <w:basedOn w:val="BodyText"/>
    <w:next w:val="BodyText"/>
    <w:rsid w:val="00E94201"/>
    <w:pPr>
      <w:tabs>
        <w:tab w:val="left" w:pos="340"/>
      </w:tabs>
      <w:spacing w:before="60" w:after="60"/>
      <w:ind w:left="340" w:hanging="340"/>
    </w:pPr>
  </w:style>
  <w:style w:type="paragraph" w:customStyle="1" w:styleId="Note">
    <w:name w:val="Note"/>
    <w:basedOn w:val="BodyText"/>
    <w:rsid w:val="00E94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201"/>
    <w:pPr>
      <w:framePr w:wrap="auto" w:hAnchor="text" w:y="6049"/>
    </w:pPr>
    <w:rPr>
      <w:color w:val="000000"/>
      <w:sz w:val="40"/>
    </w:rPr>
  </w:style>
  <w:style w:type="paragraph" w:customStyle="1" w:styleId="TOCTitle">
    <w:name w:val="TOCTitle"/>
    <w:basedOn w:val="Heading1"/>
    <w:rsid w:val="00E94201"/>
    <w:pPr>
      <w:spacing w:after="240"/>
      <w:jc w:val="center"/>
      <w:outlineLvl w:val="9"/>
    </w:pPr>
    <w:rPr>
      <w:caps/>
    </w:rPr>
  </w:style>
  <w:style w:type="paragraph" w:customStyle="1" w:styleId="Version">
    <w:name w:val="Version"/>
    <w:rsid w:val="00E94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201"/>
    <w:pPr>
      <w:keepNext w:val="0"/>
      <w:tabs>
        <w:tab w:val="right" w:pos="4176"/>
      </w:tabs>
      <w:ind w:left="198" w:hanging="198"/>
    </w:pPr>
    <w:rPr>
      <w:rFonts w:ascii="Garamond" w:hAnsi="Garamond"/>
    </w:rPr>
  </w:style>
  <w:style w:type="paragraph" w:styleId="IndexHeading">
    <w:name w:val="index heading"/>
    <w:basedOn w:val="Normal"/>
    <w:next w:val="Index1"/>
    <w:semiHidden/>
    <w:rsid w:val="00E94201"/>
    <w:pPr>
      <w:spacing w:before="120" w:after="120"/>
    </w:pPr>
    <w:rPr>
      <w:rFonts w:ascii="Arial" w:hAnsi="Arial"/>
      <w:b/>
      <w:color w:val="918585"/>
      <w:sz w:val="24"/>
    </w:rPr>
  </w:style>
  <w:style w:type="paragraph" w:styleId="Header">
    <w:name w:val="header"/>
    <w:basedOn w:val="Normal"/>
    <w:link w:val="HeaderChar"/>
    <w:rsid w:val="00E94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201"/>
    <w:rPr>
      <w:rFonts w:ascii="Times New Roman" w:eastAsia="Times New Roman" w:hAnsi="Times New Roman" w:cs="Times New Roman"/>
      <w:sz w:val="16"/>
      <w:szCs w:val="20"/>
      <w:lang w:val="en-GB" w:eastAsia="en-US"/>
    </w:rPr>
  </w:style>
  <w:style w:type="paragraph" w:customStyle="1" w:styleId="Chapter">
    <w:name w:val="Chapter"/>
    <w:basedOn w:val="Normal"/>
    <w:rsid w:val="00E94201"/>
    <w:pPr>
      <w:spacing w:before="240"/>
    </w:pPr>
    <w:rPr>
      <w:rFonts w:ascii="Times New Roman" w:hAnsi="Times New Roman"/>
      <w:smallCaps/>
      <w:spacing w:val="80"/>
      <w:sz w:val="28"/>
    </w:rPr>
  </w:style>
  <w:style w:type="paragraph" w:customStyle="1" w:styleId="InChapter">
    <w:name w:val="InChapter"/>
    <w:basedOn w:val="Heading3"/>
    <w:rsid w:val="00E94201"/>
    <w:pPr>
      <w:spacing w:after="240"/>
      <w:outlineLvl w:val="9"/>
    </w:pPr>
    <w:rPr>
      <w:noProof/>
    </w:rPr>
  </w:style>
  <w:style w:type="paragraph" w:styleId="Index2">
    <w:name w:val="index 2"/>
    <w:basedOn w:val="Normal"/>
    <w:next w:val="Normal"/>
    <w:semiHidden/>
    <w:rsid w:val="00E94201"/>
    <w:pPr>
      <w:tabs>
        <w:tab w:val="right" w:pos="4176"/>
      </w:tabs>
      <w:ind w:left="568" w:hanging="284"/>
    </w:pPr>
    <w:rPr>
      <w:rFonts w:ascii="Garamond" w:hAnsi="Garamond"/>
    </w:rPr>
  </w:style>
  <w:style w:type="paragraph" w:customStyle="1" w:styleId="Byline">
    <w:name w:val="Byline"/>
    <w:rsid w:val="00E94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201"/>
    <w:pPr>
      <w:tabs>
        <w:tab w:val="clear" w:pos="3600"/>
        <w:tab w:val="clear" w:pos="3958"/>
      </w:tabs>
      <w:jc w:val="right"/>
    </w:pPr>
  </w:style>
  <w:style w:type="character" w:styleId="Emphasis">
    <w:name w:val="Emphasis"/>
    <w:basedOn w:val="DefaultParagraphFont"/>
    <w:qFormat/>
    <w:rsid w:val="00E94201"/>
    <w:rPr>
      <w:i/>
    </w:rPr>
  </w:style>
  <w:style w:type="paragraph" w:styleId="Caption">
    <w:name w:val="caption"/>
    <w:basedOn w:val="BodyText"/>
    <w:next w:val="Normal"/>
    <w:qFormat/>
    <w:rsid w:val="00E94201"/>
    <w:pPr>
      <w:framePr w:w="2268" w:hSpace="181" w:vSpace="181" w:wrap="around" w:vAnchor="text" w:hAnchor="page" w:x="1135" w:y="285" w:anchorLock="1"/>
    </w:pPr>
    <w:rPr>
      <w:i/>
    </w:rPr>
  </w:style>
  <w:style w:type="paragraph" w:customStyle="1" w:styleId="MiniTOCTitle">
    <w:name w:val="MiniTOCTitle"/>
    <w:basedOn w:val="Heading4"/>
    <w:rsid w:val="00E94201"/>
    <w:pPr>
      <w:spacing w:before="240"/>
      <w:outlineLvl w:val="9"/>
    </w:pPr>
    <w:rPr>
      <w:noProof/>
      <w:sz w:val="24"/>
    </w:rPr>
  </w:style>
  <w:style w:type="paragraph" w:customStyle="1" w:styleId="MiniTOCItem">
    <w:name w:val="MiniTOCItem"/>
    <w:basedOn w:val="ListBullet"/>
    <w:rsid w:val="00E94201"/>
    <w:pPr>
      <w:numPr>
        <w:numId w:val="0"/>
      </w:numPr>
      <w:tabs>
        <w:tab w:val="right" w:leader="dot" w:pos="6521"/>
      </w:tabs>
      <w:spacing w:before="0" w:after="0"/>
    </w:pPr>
  </w:style>
  <w:style w:type="paragraph" w:customStyle="1" w:styleId="TOFTitle">
    <w:name w:val="TOFTitle"/>
    <w:basedOn w:val="TOCTitle"/>
    <w:rsid w:val="00E94201"/>
  </w:style>
  <w:style w:type="paragraph" w:styleId="TableofFigures">
    <w:name w:val="table of figures"/>
    <w:basedOn w:val="Normal"/>
    <w:next w:val="Normal"/>
    <w:semiHidden/>
    <w:rsid w:val="00E94201"/>
    <w:pPr>
      <w:tabs>
        <w:tab w:val="right" w:leader="dot" w:pos="9072"/>
      </w:tabs>
      <w:ind w:left="970" w:hanging="403"/>
    </w:pPr>
    <w:rPr>
      <w:rFonts w:ascii="Times New Roman" w:hAnsi="Times New Roman"/>
      <w:b/>
    </w:rPr>
  </w:style>
  <w:style w:type="paragraph" w:styleId="ListNumber">
    <w:name w:val="List Number"/>
    <w:basedOn w:val="List"/>
    <w:rsid w:val="00E94201"/>
    <w:pPr>
      <w:numPr>
        <w:numId w:val="15"/>
      </w:numPr>
      <w:tabs>
        <w:tab w:val="clear" w:pos="340"/>
      </w:tabs>
    </w:pPr>
  </w:style>
  <w:style w:type="character" w:customStyle="1" w:styleId="WingdingSymbols">
    <w:name w:val="Wingding Symbols"/>
    <w:rsid w:val="00E94201"/>
    <w:rPr>
      <w:rFonts w:ascii="Wingdings" w:hAnsi="Wingdings"/>
    </w:rPr>
  </w:style>
  <w:style w:type="paragraph" w:customStyle="1" w:styleId="TableHeading">
    <w:name w:val="Table Heading"/>
    <w:basedOn w:val="HeadingBase"/>
    <w:rsid w:val="00E94201"/>
    <w:pPr>
      <w:keepLines/>
      <w:pBdr>
        <w:bottom w:val="single" w:sz="6" w:space="1" w:color="918585"/>
      </w:pBdr>
      <w:spacing w:before="240"/>
    </w:pPr>
  </w:style>
  <w:style w:type="character" w:customStyle="1" w:styleId="HotSpot">
    <w:name w:val="HotSpot"/>
    <w:rsid w:val="00E94201"/>
    <w:rPr>
      <w:color w:val="0033CC"/>
      <w:u w:val="none"/>
    </w:rPr>
  </w:style>
  <w:style w:type="paragraph" w:customStyle="1" w:styleId="BodyTextRight">
    <w:name w:val="Body Text Right"/>
    <w:basedOn w:val="BodyText"/>
    <w:rsid w:val="00E94201"/>
    <w:pPr>
      <w:spacing w:before="0" w:after="0"/>
      <w:jc w:val="right"/>
    </w:pPr>
  </w:style>
  <w:style w:type="paragraph" w:styleId="Index3">
    <w:name w:val="index 3"/>
    <w:basedOn w:val="ListNumber2"/>
    <w:next w:val="Normal"/>
    <w:semiHidden/>
    <w:rsid w:val="00E94201"/>
    <w:pPr>
      <w:numPr>
        <w:numId w:val="0"/>
      </w:numPr>
      <w:tabs>
        <w:tab w:val="right" w:leader="dot" w:pos="4176"/>
      </w:tabs>
    </w:pPr>
  </w:style>
  <w:style w:type="paragraph" w:styleId="ListNumber2">
    <w:name w:val="List Number 2"/>
    <w:basedOn w:val="List2"/>
    <w:rsid w:val="00E94201"/>
    <w:pPr>
      <w:numPr>
        <w:numId w:val="10"/>
      </w:numPr>
      <w:tabs>
        <w:tab w:val="clear" w:pos="1060"/>
      </w:tabs>
    </w:pPr>
  </w:style>
  <w:style w:type="paragraph" w:customStyle="1" w:styleId="MarginNote">
    <w:name w:val="Margin Note"/>
    <w:basedOn w:val="BodyText"/>
    <w:rsid w:val="00E94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201"/>
    <w:rPr>
      <w:sz w:val="32"/>
    </w:rPr>
  </w:style>
  <w:style w:type="paragraph" w:customStyle="1" w:styleId="HeadingProcedure">
    <w:name w:val="Heading Procedure"/>
    <w:basedOn w:val="HeadingBase"/>
    <w:next w:val="Normal"/>
    <w:rsid w:val="00E94201"/>
    <w:pPr>
      <w:tabs>
        <w:tab w:val="left" w:pos="0"/>
      </w:tabs>
      <w:spacing w:before="120" w:after="60"/>
    </w:pPr>
    <w:rPr>
      <w:i/>
      <w:color w:val="918585"/>
      <w:sz w:val="22"/>
    </w:rPr>
  </w:style>
  <w:style w:type="paragraph" w:customStyle="1" w:styleId="TableBodyText">
    <w:name w:val="Table Body Text"/>
    <w:basedOn w:val="BodyText"/>
    <w:rsid w:val="00E94201"/>
    <w:pPr>
      <w:spacing w:before="60" w:after="60"/>
    </w:pPr>
  </w:style>
  <w:style w:type="paragraph" w:styleId="ListContinue">
    <w:name w:val="List Continue"/>
    <w:basedOn w:val="List"/>
    <w:rsid w:val="00E94201"/>
    <w:pPr>
      <w:ind w:firstLine="0"/>
    </w:pPr>
  </w:style>
  <w:style w:type="paragraph" w:customStyle="1" w:styleId="ListNote">
    <w:name w:val="List Note"/>
    <w:basedOn w:val="List"/>
    <w:rsid w:val="00E94201"/>
    <w:pPr>
      <w:pBdr>
        <w:top w:val="single" w:sz="6" w:space="2" w:color="918585"/>
        <w:bottom w:val="single" w:sz="6" w:space="2" w:color="918585"/>
      </w:pBdr>
      <w:tabs>
        <w:tab w:val="left" w:pos="1021"/>
      </w:tabs>
      <w:ind w:firstLine="0"/>
    </w:pPr>
  </w:style>
  <w:style w:type="paragraph" w:customStyle="1" w:styleId="Warning">
    <w:name w:val="Warning"/>
    <w:basedOn w:val="BodyText"/>
    <w:rsid w:val="00E94201"/>
    <w:pPr>
      <w:shd w:val="clear" w:color="auto" w:fill="D9D9D9"/>
      <w:tabs>
        <w:tab w:val="left" w:pos="992"/>
      </w:tabs>
      <w:ind w:left="119" w:right="119"/>
    </w:pPr>
    <w:rPr>
      <w:sz w:val="20"/>
    </w:rPr>
  </w:style>
  <w:style w:type="paragraph" w:customStyle="1" w:styleId="MarginIcons">
    <w:name w:val="Margin Icons"/>
    <w:basedOn w:val="BodyText"/>
    <w:rsid w:val="00E94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201"/>
    <w:rPr>
      <w:rFonts w:ascii="Courier New" w:hAnsi="Courier New"/>
    </w:rPr>
  </w:style>
  <w:style w:type="paragraph" w:customStyle="1" w:styleId="NoteBullet">
    <w:name w:val="Note Bullet"/>
    <w:basedOn w:val="Note"/>
    <w:rsid w:val="00E94201"/>
    <w:pPr>
      <w:tabs>
        <w:tab w:val="clear" w:pos="680"/>
      </w:tabs>
      <w:spacing w:before="60" w:after="60"/>
    </w:pPr>
  </w:style>
  <w:style w:type="paragraph" w:customStyle="1" w:styleId="SubHeading2">
    <w:name w:val="SubHeading2"/>
    <w:basedOn w:val="HeadingBase"/>
    <w:rsid w:val="00E94201"/>
    <w:pPr>
      <w:spacing w:before="240" w:after="60"/>
    </w:pPr>
    <w:rPr>
      <w:sz w:val="20"/>
    </w:rPr>
  </w:style>
  <w:style w:type="paragraph" w:customStyle="1" w:styleId="SubHeading1">
    <w:name w:val="SubHeading1"/>
    <w:basedOn w:val="HeadingBase"/>
    <w:rsid w:val="00E94201"/>
    <w:pPr>
      <w:spacing w:before="240" w:after="60"/>
    </w:pPr>
    <w:rPr>
      <w:color w:val="918585"/>
      <w:sz w:val="22"/>
    </w:rPr>
  </w:style>
  <w:style w:type="paragraph" w:customStyle="1" w:styleId="SideHeading">
    <w:name w:val="Side Heading"/>
    <w:basedOn w:val="HeadingBase"/>
    <w:rsid w:val="00E94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201"/>
    <w:pPr>
      <w:tabs>
        <w:tab w:val="num" w:pos="360"/>
      </w:tabs>
    </w:pPr>
  </w:style>
  <w:style w:type="paragraph" w:styleId="PlainText">
    <w:name w:val="Plain Text"/>
    <w:basedOn w:val="Normal"/>
    <w:link w:val="PlainTextChar"/>
    <w:rsid w:val="00E94201"/>
    <w:rPr>
      <w:sz w:val="20"/>
    </w:rPr>
  </w:style>
  <w:style w:type="character" w:customStyle="1" w:styleId="PlainTextChar">
    <w:name w:val="Plain Text Char"/>
    <w:basedOn w:val="DefaultParagraphFont"/>
    <w:link w:val="PlainText"/>
    <w:rsid w:val="00E94201"/>
    <w:rPr>
      <w:rFonts w:ascii="Courier New" w:eastAsia="Times New Roman" w:hAnsi="Courier New" w:cs="Times New Roman"/>
      <w:sz w:val="20"/>
      <w:szCs w:val="20"/>
      <w:lang w:eastAsia="en-US"/>
    </w:rPr>
  </w:style>
  <w:style w:type="character" w:customStyle="1" w:styleId="MenuOption">
    <w:name w:val="Menu Option"/>
    <w:basedOn w:val="DefaultParagraphFont"/>
    <w:rsid w:val="00E94201"/>
    <w:rPr>
      <w:b/>
      <w:smallCaps/>
    </w:rPr>
  </w:style>
  <w:style w:type="paragraph" w:customStyle="1" w:styleId="TableListNumber">
    <w:name w:val="Table List Number"/>
    <w:basedOn w:val="ListNumber"/>
    <w:rsid w:val="00E94201"/>
    <w:pPr>
      <w:numPr>
        <w:numId w:val="0"/>
      </w:numPr>
    </w:pPr>
  </w:style>
  <w:style w:type="paragraph" w:styleId="TOC4">
    <w:name w:val="toc 4"/>
    <w:basedOn w:val="TOCBase"/>
    <w:next w:val="Normal"/>
    <w:semiHidden/>
    <w:rsid w:val="00E94201"/>
    <w:pPr>
      <w:tabs>
        <w:tab w:val="right" w:leader="dot" w:pos="9071"/>
      </w:tabs>
      <w:ind w:left="1701"/>
    </w:pPr>
  </w:style>
  <w:style w:type="paragraph" w:customStyle="1" w:styleId="ListAlpha">
    <w:name w:val="List Alpha"/>
    <w:basedOn w:val="List"/>
    <w:rsid w:val="00E94201"/>
    <w:pPr>
      <w:numPr>
        <w:numId w:val="9"/>
      </w:numPr>
    </w:pPr>
  </w:style>
  <w:style w:type="paragraph" w:customStyle="1" w:styleId="ListAlpha2">
    <w:name w:val="List Alpha 2"/>
    <w:basedOn w:val="List2"/>
    <w:rsid w:val="00E94201"/>
    <w:pPr>
      <w:numPr>
        <w:numId w:val="8"/>
      </w:numPr>
    </w:pPr>
  </w:style>
  <w:style w:type="paragraph" w:styleId="List2">
    <w:name w:val="List 2"/>
    <w:basedOn w:val="BodyText"/>
    <w:rsid w:val="00E94201"/>
    <w:pPr>
      <w:tabs>
        <w:tab w:val="left" w:pos="680"/>
      </w:tabs>
      <w:spacing w:before="60" w:after="60"/>
      <w:ind w:left="680" w:hanging="340"/>
    </w:pPr>
  </w:style>
  <w:style w:type="paragraph" w:styleId="List3">
    <w:name w:val="List 3"/>
    <w:basedOn w:val="BodyText"/>
    <w:rsid w:val="00E94201"/>
    <w:pPr>
      <w:tabs>
        <w:tab w:val="left" w:pos="1021"/>
      </w:tabs>
      <w:spacing w:before="60" w:after="60"/>
      <w:ind w:left="1020" w:hanging="340"/>
    </w:pPr>
  </w:style>
  <w:style w:type="paragraph" w:styleId="List4">
    <w:name w:val="List 4"/>
    <w:basedOn w:val="BodyText"/>
    <w:rsid w:val="00E94201"/>
    <w:pPr>
      <w:tabs>
        <w:tab w:val="left" w:pos="1361"/>
      </w:tabs>
      <w:spacing w:before="60" w:after="60"/>
      <w:ind w:left="1361" w:hanging="340"/>
    </w:pPr>
  </w:style>
  <w:style w:type="paragraph" w:styleId="List5">
    <w:name w:val="List 5"/>
    <w:basedOn w:val="BodyText"/>
    <w:rsid w:val="00E94201"/>
    <w:pPr>
      <w:tabs>
        <w:tab w:val="left" w:pos="1701"/>
      </w:tabs>
      <w:spacing w:before="60" w:after="60"/>
      <w:ind w:left="1701" w:hanging="340"/>
    </w:pPr>
  </w:style>
  <w:style w:type="paragraph" w:styleId="ListBullet3">
    <w:name w:val="List Bullet 3"/>
    <w:basedOn w:val="List3"/>
    <w:rsid w:val="00E94201"/>
    <w:pPr>
      <w:numPr>
        <w:numId w:val="14"/>
      </w:numPr>
      <w:tabs>
        <w:tab w:val="clear" w:pos="1021"/>
      </w:tabs>
      <w:ind w:left="1037" w:hanging="357"/>
    </w:pPr>
  </w:style>
  <w:style w:type="paragraph" w:styleId="ListBullet4">
    <w:name w:val="List Bullet 4"/>
    <w:basedOn w:val="List4"/>
    <w:rsid w:val="00E94201"/>
    <w:pPr>
      <w:numPr>
        <w:numId w:val="3"/>
      </w:numPr>
      <w:tabs>
        <w:tab w:val="clear" w:pos="1361"/>
      </w:tabs>
    </w:pPr>
  </w:style>
  <w:style w:type="paragraph" w:styleId="ListBullet5">
    <w:name w:val="List Bullet 5"/>
    <w:basedOn w:val="List5"/>
    <w:rsid w:val="00E94201"/>
    <w:pPr>
      <w:numPr>
        <w:numId w:val="4"/>
      </w:numPr>
    </w:pPr>
  </w:style>
  <w:style w:type="paragraph" w:styleId="ListContinue2">
    <w:name w:val="List Continue 2"/>
    <w:basedOn w:val="List2"/>
    <w:rsid w:val="00E94201"/>
    <w:pPr>
      <w:ind w:firstLine="0"/>
    </w:pPr>
  </w:style>
  <w:style w:type="paragraph" w:styleId="ListContinue3">
    <w:name w:val="List Continue 3"/>
    <w:basedOn w:val="List3"/>
    <w:rsid w:val="00E94201"/>
    <w:pPr>
      <w:ind w:left="1021" w:firstLine="0"/>
    </w:pPr>
  </w:style>
  <w:style w:type="paragraph" w:styleId="ListContinue4">
    <w:name w:val="List Continue 4"/>
    <w:basedOn w:val="List4"/>
    <w:rsid w:val="00E94201"/>
    <w:pPr>
      <w:ind w:firstLine="0"/>
    </w:pPr>
  </w:style>
  <w:style w:type="paragraph" w:styleId="ListContinue5">
    <w:name w:val="List Continue 5"/>
    <w:basedOn w:val="List5"/>
    <w:rsid w:val="00E94201"/>
    <w:pPr>
      <w:ind w:firstLine="0"/>
    </w:pPr>
  </w:style>
  <w:style w:type="paragraph" w:styleId="ListNumber3">
    <w:name w:val="List Number 3"/>
    <w:basedOn w:val="List3"/>
    <w:rsid w:val="00E94201"/>
    <w:pPr>
      <w:numPr>
        <w:numId w:val="5"/>
      </w:numPr>
    </w:pPr>
  </w:style>
  <w:style w:type="paragraph" w:styleId="ListNumber4">
    <w:name w:val="List Number 4"/>
    <w:basedOn w:val="List4"/>
    <w:rsid w:val="00E94201"/>
    <w:pPr>
      <w:numPr>
        <w:numId w:val="6"/>
      </w:numPr>
    </w:pPr>
  </w:style>
  <w:style w:type="paragraph" w:styleId="ListNumber5">
    <w:name w:val="List Number 5"/>
    <w:basedOn w:val="List5"/>
    <w:rsid w:val="00E94201"/>
    <w:pPr>
      <w:numPr>
        <w:numId w:val="7"/>
      </w:numPr>
    </w:pPr>
  </w:style>
  <w:style w:type="paragraph" w:styleId="BlockText">
    <w:name w:val="Block Text"/>
    <w:basedOn w:val="Normal"/>
    <w:rsid w:val="00E94201"/>
    <w:pPr>
      <w:spacing w:after="120"/>
      <w:ind w:left="1440" w:right="1440"/>
    </w:pPr>
  </w:style>
  <w:style w:type="character" w:customStyle="1" w:styleId="Subscript">
    <w:name w:val="Subscript"/>
    <w:basedOn w:val="DefaultParagraphFont"/>
    <w:rsid w:val="00E94201"/>
    <w:rPr>
      <w:sz w:val="16"/>
      <w:vertAlign w:val="subscript"/>
    </w:rPr>
  </w:style>
  <w:style w:type="character" w:customStyle="1" w:styleId="Superscript">
    <w:name w:val="Superscript"/>
    <w:basedOn w:val="DefaultParagraphFont"/>
    <w:rsid w:val="00E94201"/>
    <w:rPr>
      <w:sz w:val="16"/>
      <w:vertAlign w:val="superscript"/>
    </w:rPr>
  </w:style>
  <w:style w:type="character" w:customStyle="1" w:styleId="Symbols">
    <w:name w:val="Symbols"/>
    <w:basedOn w:val="DefaultParagraphFont"/>
    <w:rsid w:val="00E94201"/>
    <w:rPr>
      <w:rFonts w:ascii="Symbol" w:hAnsi="Symbol"/>
    </w:rPr>
  </w:style>
  <w:style w:type="character" w:customStyle="1" w:styleId="MenuOptions">
    <w:name w:val="Menu Options"/>
    <w:basedOn w:val="DefaultParagraphFont"/>
    <w:rsid w:val="00E94201"/>
    <w:rPr>
      <w:rFonts w:ascii="Arial Narrow" w:hAnsi="Arial Narrow"/>
      <w:smallCaps/>
    </w:rPr>
  </w:style>
  <w:style w:type="character" w:customStyle="1" w:styleId="Buttons">
    <w:name w:val="Buttons"/>
    <w:basedOn w:val="DefaultParagraphFont"/>
    <w:rsid w:val="00E94201"/>
    <w:rPr>
      <w:b/>
    </w:rPr>
  </w:style>
  <w:style w:type="character" w:customStyle="1" w:styleId="Underlined">
    <w:name w:val="Underlined"/>
    <w:basedOn w:val="DefaultParagraphFont"/>
    <w:rsid w:val="00E94201"/>
    <w:rPr>
      <w:u w:val="single"/>
    </w:rPr>
  </w:style>
  <w:style w:type="paragraph" w:customStyle="1" w:styleId="TableBodyTextRight">
    <w:name w:val="Table Body Text Right"/>
    <w:basedOn w:val="TableBodyText"/>
    <w:rsid w:val="00E94201"/>
    <w:pPr>
      <w:widowControl w:val="0"/>
      <w:autoSpaceDE w:val="0"/>
      <w:autoSpaceDN w:val="0"/>
      <w:adjustRightInd w:val="0"/>
      <w:jc w:val="right"/>
    </w:pPr>
    <w:rPr>
      <w:rFonts w:cs="Arial"/>
      <w:szCs w:val="18"/>
    </w:rPr>
  </w:style>
  <w:style w:type="paragraph" w:customStyle="1" w:styleId="CopyrightText">
    <w:name w:val="Copyright Text"/>
    <w:basedOn w:val="BodyText"/>
    <w:rsid w:val="00E94201"/>
    <w:rPr>
      <w:sz w:val="18"/>
    </w:rPr>
  </w:style>
  <w:style w:type="paragraph" w:customStyle="1" w:styleId="BodySmallRight">
    <w:name w:val="Body Small Right"/>
    <w:basedOn w:val="BodyTextRight"/>
    <w:rsid w:val="00E94201"/>
    <w:rPr>
      <w:sz w:val="18"/>
      <w:szCs w:val="18"/>
    </w:rPr>
  </w:style>
  <w:style w:type="paragraph" w:customStyle="1" w:styleId="MarginEdition">
    <w:name w:val="Margin Edition"/>
    <w:basedOn w:val="MarginNote"/>
    <w:rsid w:val="00E94201"/>
    <w:pPr>
      <w:spacing w:before="0" w:after="0"/>
    </w:pPr>
    <w:rPr>
      <w:rFonts w:ascii="Times New Roman" w:hAnsi="Times New Roman"/>
      <w:color w:val="999999"/>
    </w:rPr>
  </w:style>
  <w:style w:type="paragraph" w:customStyle="1" w:styleId="Spacer">
    <w:name w:val="Spacer"/>
    <w:basedOn w:val="Normal"/>
    <w:rsid w:val="00E94201"/>
    <w:rPr>
      <w:sz w:val="2"/>
      <w:szCs w:val="2"/>
    </w:rPr>
  </w:style>
  <w:style w:type="character" w:customStyle="1" w:styleId="Small">
    <w:name w:val="Small"/>
    <w:basedOn w:val="DefaultParagraphFont"/>
    <w:rsid w:val="00E94201"/>
    <w:rPr>
      <w:sz w:val="16"/>
    </w:rPr>
  </w:style>
  <w:style w:type="paragraph" w:customStyle="1" w:styleId="WideTable">
    <w:name w:val="Wide Table"/>
    <w:basedOn w:val="Normal"/>
    <w:rsid w:val="00E94201"/>
    <w:pPr>
      <w:ind w:left="-1418"/>
    </w:pPr>
    <w:rPr>
      <w:sz w:val="2"/>
      <w:szCs w:val="2"/>
    </w:rPr>
  </w:style>
  <w:style w:type="character" w:styleId="PageNumber">
    <w:name w:val="page number"/>
    <w:basedOn w:val="DefaultParagraphFont"/>
    <w:rsid w:val="00E94201"/>
  </w:style>
  <w:style w:type="paragraph" w:styleId="Quote">
    <w:name w:val="Quote"/>
    <w:basedOn w:val="Heading1"/>
    <w:link w:val="QuoteChar"/>
    <w:qFormat/>
    <w:rsid w:val="00E94201"/>
    <w:rPr>
      <w:b w:val="0"/>
      <w:sz w:val="72"/>
      <w:szCs w:val="72"/>
      <w:lang w:val="en-NZ"/>
    </w:rPr>
  </w:style>
  <w:style w:type="character" w:customStyle="1" w:styleId="QuoteChar">
    <w:name w:val="Quote Char"/>
    <w:basedOn w:val="DefaultParagraphFont"/>
    <w:link w:val="Quote"/>
    <w:rsid w:val="00E94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201"/>
    <w:pPr>
      <w:pageBreakBefore/>
    </w:pPr>
  </w:style>
  <w:style w:type="paragraph" w:customStyle="1" w:styleId="Border">
    <w:name w:val="Border"/>
    <w:basedOn w:val="Normal"/>
    <w:qFormat/>
    <w:rsid w:val="00E94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201"/>
    <w:rPr>
      <w:b/>
      <w:bCs/>
      <w:i/>
      <w:iCs/>
      <w:color w:val="auto"/>
    </w:rPr>
  </w:style>
  <w:style w:type="paragraph" w:styleId="IntenseQuote">
    <w:name w:val="Intense Quote"/>
    <w:basedOn w:val="Normal"/>
    <w:next w:val="Normal"/>
    <w:link w:val="IntenseQuoteChar"/>
    <w:uiPriority w:val="30"/>
    <w:qFormat/>
    <w:rsid w:val="00E94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201"/>
    <w:rPr>
      <w:smallCaps/>
      <w:color w:val="auto"/>
      <w:u w:val="single"/>
    </w:rPr>
  </w:style>
  <w:style w:type="character" w:styleId="IntenseReference">
    <w:name w:val="Intense Reference"/>
    <w:basedOn w:val="DefaultParagraphFont"/>
    <w:uiPriority w:val="32"/>
    <w:qFormat/>
    <w:rsid w:val="00E94201"/>
    <w:rPr>
      <w:b/>
      <w:bCs/>
      <w:smallCaps/>
      <w:color w:val="auto"/>
      <w:spacing w:val="5"/>
      <w:u w:val="single"/>
    </w:rPr>
  </w:style>
  <w:style w:type="paragraph" w:customStyle="1" w:styleId="2ColumnHeading">
    <w:name w:val="2Column Heading"/>
    <w:basedOn w:val="BodyText"/>
    <w:qFormat/>
    <w:rsid w:val="00E94201"/>
    <w:pPr>
      <w:spacing w:after="60"/>
      <w:ind w:left="-2268"/>
    </w:pPr>
    <w:rPr>
      <w:b/>
    </w:rPr>
  </w:style>
  <w:style w:type="paragraph" w:customStyle="1" w:styleId="Heading1TOC">
    <w:name w:val="Heading1 TOC"/>
    <w:basedOn w:val="Normal"/>
    <w:qFormat/>
    <w:rsid w:val="00E94201"/>
    <w:pPr>
      <w:spacing w:before="240" w:after="120"/>
    </w:pPr>
    <w:rPr>
      <w:rFonts w:ascii="Times New Roman" w:hAnsi="Times New Roman"/>
      <w:b/>
      <w:sz w:val="32"/>
    </w:rPr>
  </w:style>
  <w:style w:type="paragraph" w:customStyle="1" w:styleId="Heading2TOC">
    <w:name w:val="Heading2 TOC"/>
    <w:basedOn w:val="Normal"/>
    <w:qFormat/>
    <w:rsid w:val="00E94201"/>
    <w:pPr>
      <w:spacing w:before="240" w:after="60"/>
    </w:pPr>
    <w:rPr>
      <w:rFonts w:ascii="Times New Roman" w:hAnsi="Times New Roman"/>
      <w:b/>
      <w:sz w:val="28"/>
    </w:rPr>
  </w:style>
  <w:style w:type="character" w:customStyle="1" w:styleId="Underline">
    <w:name w:val="Underline"/>
    <w:basedOn w:val="DefaultParagraphFont"/>
    <w:qFormat/>
    <w:rsid w:val="00E94201"/>
    <w:rPr>
      <w:u w:val="single"/>
    </w:rPr>
  </w:style>
  <w:style w:type="character" w:customStyle="1" w:styleId="BoldandItalics">
    <w:name w:val="Bold and Italics"/>
    <w:qFormat/>
    <w:rsid w:val="00E94201"/>
    <w:rPr>
      <w:b/>
      <w:i/>
      <w:u w:val="none"/>
    </w:rPr>
  </w:style>
  <w:style w:type="paragraph" w:styleId="BalloonText">
    <w:name w:val="Balloon Text"/>
    <w:basedOn w:val="Normal"/>
    <w:link w:val="BalloonTextChar"/>
    <w:rsid w:val="00E94201"/>
    <w:rPr>
      <w:rFonts w:ascii="Tahoma" w:hAnsi="Tahoma" w:cs="Tahoma"/>
      <w:sz w:val="16"/>
      <w:szCs w:val="16"/>
    </w:rPr>
  </w:style>
  <w:style w:type="character" w:customStyle="1" w:styleId="BalloonTextChar">
    <w:name w:val="Balloon Text Char"/>
    <w:basedOn w:val="DefaultParagraphFont"/>
    <w:link w:val="BalloonText"/>
    <w:rsid w:val="00E94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201"/>
    <w:rPr>
      <w:b/>
      <w:color w:val="660033"/>
      <w:spacing w:val="0"/>
    </w:rPr>
  </w:style>
  <w:style w:type="paragraph" w:customStyle="1" w:styleId="Nameditemlist">
    <w:name w:val="Named item list"/>
    <w:basedOn w:val="BodyText"/>
    <w:qFormat/>
    <w:rsid w:val="00E94201"/>
    <w:pPr>
      <w:tabs>
        <w:tab w:val="left" w:pos="2835"/>
      </w:tabs>
      <w:ind w:left="2835" w:hanging="2835"/>
    </w:pPr>
  </w:style>
  <w:style w:type="paragraph" w:customStyle="1" w:styleId="BodyTextnopadding">
    <w:name w:val="Body Text no padding"/>
    <w:basedOn w:val="BodyText"/>
    <w:qFormat/>
    <w:rsid w:val="00E94201"/>
    <w:pPr>
      <w:spacing w:before="0" w:after="0"/>
    </w:pPr>
  </w:style>
  <w:style w:type="paragraph" w:customStyle="1" w:styleId="BodyTextBold">
    <w:name w:val="Body Text Bold"/>
    <w:basedOn w:val="BodyText"/>
    <w:qFormat/>
    <w:rsid w:val="00E94201"/>
    <w:rPr>
      <w:b/>
    </w:rPr>
  </w:style>
  <w:style w:type="character" w:styleId="Hyperlink">
    <w:name w:val="Hyperlink"/>
    <w:basedOn w:val="DefaultParagraphFont"/>
    <w:uiPriority w:val="99"/>
    <w:unhideWhenUsed/>
    <w:rsid w:val="00FD2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8086</Characters>
  <Application>Microsoft Office Word</Application>
  <DocSecurity>0</DocSecurity>
  <Lines>260</Lines>
  <Paragraphs>147</Paragraphs>
  <ScaleCrop>false</ScaleCrop>
  <Company>Author-it Software Corporation Ltd.</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AVIL0006 Assess pavement concessions</dc:title>
  <dc:subject>Approved</dc:subject>
  <dc:creator>Industry Skills Australia</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