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03E5" w:rsidP="00B503E5">
      <w:pPr>
        <w:pStyle w:val="Title"/>
      </w:pPr>
      <w:r>
        <w:fldChar w:fldCharType="begin"/>
      </w:r>
      <w:r>
        <w:instrText xml:space="preserve"> TITLE   \* MERGEFORMAT </w:instrText>
      </w:r>
      <w:r>
        <w:fldChar w:fldCharType="separate"/>
      </w:r>
      <w:r>
        <w:t>AVIL0001 Manage shifts, crewing and rostering activities in aviation</w:t>
      </w:r>
      <w:r>
        <w:fldChar w:fldCharType="end"/>
      </w:r>
    </w:p>
    <w:p w:rsidR="00B503E5" w:rsidP="00B503E5">
      <w:pPr>
        <w:pStyle w:val="Version"/>
        <w:sectPr w:rsidSect="00DC7F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7FC6" w:rsidP="00DC7FC6">
      <w:pPr>
        <w:pStyle w:val="SuperHeading"/>
      </w:pPr>
      <w:r w:rsidRPr="00DC7FC6">
        <w:t>AVIL0001 Mana</w:t>
      </w:r>
      <w:r w:rsidRPr="00DC7FC6">
        <w:t>ge shifts, crewing and rostering activities in aviation</w:t>
      </w:r>
    </w:p>
    <w:p w:rsidR="00000000" w:rsidRPr="00DC7FC6" w:rsidP="00DC7FC6">
      <w:pPr>
        <w:pStyle w:val="Heading1"/>
      </w:pPr>
      <w:bookmarkStart w:id="1" w:name="O_666625"/>
      <w:bookmarkEnd w:id="1"/>
      <w:r w:rsidRPr="00DC7FC6">
        <w:t>Modification History</w:t>
      </w:r>
    </w:p>
    <w:p w:rsidR="00B503E5" w:rsidP="00B503E5">
      <w:pPr>
        <w:pStyle w:val="BodyText"/>
      </w:pPr>
      <w:r w:rsidRPr="00DC7FC6">
        <w:t>Release 1. This is the first release of this unit of competency in the AVI Aviation Training Package.</w:t>
      </w:r>
    </w:p>
    <w:p w:rsidR="00000000" w:rsidRPr="00DC7FC6" w:rsidP="00DC7FC6">
      <w:pPr>
        <w:pStyle w:val="Heading1"/>
      </w:pPr>
      <w:bookmarkStart w:id="2" w:name="O_666626"/>
      <w:bookmarkEnd w:id="2"/>
      <w:r w:rsidRPr="00DC7FC6">
        <w:t>Application</w:t>
      </w:r>
    </w:p>
    <w:tbl>
      <w:tblPr>
        <w:tblW w:w="9498" w:type="dxa"/>
        <w:tblLayout w:type="fixed"/>
        <w:tblCellMar>
          <w:left w:w="62" w:type="dxa"/>
          <w:right w:w="62" w:type="dxa"/>
        </w:tblCellMar>
        <w:tblLook w:val="0000"/>
      </w:tblPr>
      <w:tblGrid>
        <w:gridCol w:w="9498"/>
      </w:tblGrid>
      <w:tr w:rsidTr="00DC7FC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C7FC6" w:rsidP="00DC7FC6">
            <w:pPr>
              <w:pStyle w:val="BodyText"/>
            </w:pPr>
            <w:r w:rsidRPr="00DC7FC6">
              <w:t>This unit involves the skills and knowledge required to manage shifts, crewing and rostering activities in aviation, in compliance with relevant regulatory requirements of the Civil Aviation Safety Authority (CASA) and national operating standards.</w:t>
            </w:r>
          </w:p>
          <w:p w:rsidR="00000000" w:rsidRPr="00DC7FC6" w:rsidP="00DC7FC6">
            <w:pPr>
              <w:pStyle w:val="BodyText"/>
            </w:pPr>
            <w:r w:rsidRPr="00DC7FC6">
              <w:t>It incl</w:t>
            </w:r>
            <w:r w:rsidRPr="00DC7FC6">
              <w:t>udes preparing to manage shifts, crewing and rostering, establishing crew resourcing framework, managing the development of crew rosters, and monitoring crew rosters.</w:t>
            </w:r>
          </w:p>
          <w:p w:rsidR="00000000" w:rsidRPr="00DC7FC6" w:rsidP="00DC7FC6">
            <w:pPr>
              <w:pStyle w:val="BodyText"/>
            </w:pPr>
            <w:r w:rsidRPr="00DC7FC6">
              <w:t>This unit addresses aviation technical skill requirements (physical, mental and task-mana</w:t>
            </w:r>
            <w:r w:rsidRPr="00DC7FC6">
              <w:t>gement abilities) related to resource management duties of flight or ground operations personnel, and contributes to safe and effective performance in complex aviation operational environments.</w:t>
            </w:r>
          </w:p>
          <w:p w:rsidR="00000000" w:rsidRPr="00DC7FC6" w:rsidP="00DC7FC6">
            <w:pPr>
              <w:pStyle w:val="BodyText"/>
            </w:pPr>
            <w:r w:rsidRPr="00DC7FC6">
              <w:t>Operations are conducted as part of recreational, commercial a</w:t>
            </w:r>
            <w:r w:rsidRPr="00DC7FC6">
              <w:t>nd military aircraft activities across a variety of operational contexts within the Australian aviation industry.</w:t>
            </w:r>
          </w:p>
          <w:p w:rsidR="00000000" w:rsidRPr="00DC7FC6" w:rsidP="00DC7FC6">
            <w:pPr>
              <w:pStyle w:val="BodyText"/>
            </w:pPr>
            <w:r w:rsidRPr="00DC7FC6">
              <w:t>Work is performed independently or under limited supervision as a single operator or within a team environment.</w:t>
            </w:r>
          </w:p>
          <w:p w:rsidR="00000000" w:rsidRPr="00DC7FC6" w:rsidP="00DC7FC6">
            <w:pPr>
              <w:pStyle w:val="BodyText"/>
            </w:pPr>
            <w:r w:rsidRPr="00DC7FC6">
              <w:t>Licensing, legislative, regula</w:t>
            </w:r>
            <w:r w:rsidRPr="00DC7FC6">
              <w:t>tory or certification requirements are applicable to this unit.</w:t>
            </w:r>
          </w:p>
          <w:p w:rsidR="00000000" w:rsidRPr="00DC7FC6" w:rsidP="00DC7FC6">
            <w:pPr>
              <w:pStyle w:val="BodyText"/>
            </w:pPr>
            <w:r w:rsidRPr="00DC7FC6">
              <w:t>Use for Defence Aviation is to be in accordance with relevant Defence Orders, Instructions, Publications and Regulations.</w:t>
            </w:r>
          </w:p>
        </w:tc>
      </w:tr>
    </w:tbl>
    <w:p w:rsidR="00B503E5" w:rsidP="00DC7FC6">
      <w:pPr>
        <w:pStyle w:val="BodyText"/>
      </w:pPr>
    </w:p>
    <w:p w:rsidR="00B503E5" w:rsidP="00DC7FC6">
      <w:pPr>
        <w:pStyle w:val="BodyText"/>
      </w:pPr>
    </w:p>
    <w:p w:rsidR="00000000" w:rsidRPr="00DC7FC6" w:rsidP="00DC7FC6">
      <w:pPr>
        <w:pStyle w:val="Heading1"/>
      </w:pPr>
      <w:bookmarkStart w:id="3" w:name="O_666627"/>
      <w:bookmarkEnd w:id="3"/>
      <w:r w:rsidRPr="00DC7FC6">
        <w:t>Pre-requisite Unit</w:t>
      </w:r>
    </w:p>
    <w:p w:rsidR="00B503E5" w:rsidP="00B503E5">
      <w:pPr>
        <w:pStyle w:val="BodyText"/>
      </w:pPr>
      <w:r w:rsidRPr="00DC7FC6">
        <w:t>Not applicable.</w:t>
      </w:r>
    </w:p>
    <w:p w:rsidR="00000000" w:rsidRPr="00DC7FC6" w:rsidP="00DC7FC6">
      <w:pPr>
        <w:pStyle w:val="Heading1"/>
      </w:pPr>
      <w:bookmarkStart w:id="4" w:name="O_666628"/>
      <w:bookmarkEnd w:id="4"/>
      <w:r w:rsidRPr="00DC7FC6">
        <w:t>Competency Field</w:t>
      </w:r>
    </w:p>
    <w:p w:rsidR="00B503E5" w:rsidP="00B503E5">
      <w:pPr>
        <w:pStyle w:val="BodyText"/>
      </w:pPr>
      <w:r w:rsidRPr="00DC7FC6">
        <w:t>L – Resource Management</w:t>
      </w:r>
    </w:p>
    <w:p w:rsidR="00000000" w:rsidRPr="00DC7FC6" w:rsidP="00DC7FC6">
      <w:pPr>
        <w:pStyle w:val="Heading1"/>
      </w:pPr>
      <w:bookmarkStart w:id="5" w:name="O_666629"/>
      <w:bookmarkEnd w:id="5"/>
      <w:r w:rsidRPr="00DC7FC6">
        <w:t>Unit Sector</w:t>
      </w:r>
    </w:p>
    <w:p w:rsidR="00B503E5" w:rsidP="00B503E5">
      <w:pPr>
        <w:pStyle w:val="BodyText"/>
      </w:pPr>
      <w:r w:rsidRPr="00DC7FC6">
        <w:t>Not applicable.</w:t>
      </w:r>
    </w:p>
    <w:p w:rsidR="00000000" w:rsidRPr="00DC7FC6" w:rsidP="00DC7FC6">
      <w:pPr>
        <w:pStyle w:val="Heading1"/>
      </w:pPr>
      <w:bookmarkStart w:id="6" w:name="O_666630"/>
      <w:bookmarkEnd w:id="6"/>
      <w:r w:rsidRPr="00DC7FC6">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B503E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DC7FC6" w:rsidP="00DC7FC6">
            <w:pPr>
              <w:pStyle w:val="BodyText"/>
            </w:pPr>
            <w:r w:rsidRPr="00DC7FC6">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DC7FC6">
            <w:pPr>
              <w:pStyle w:val="BodyText"/>
              <w:rPr>
                <w:lang w:val="en-NZ"/>
              </w:rPr>
            </w:pPr>
            <w:r w:rsidRPr="00DC7FC6">
              <w:rPr>
                <w:rStyle w:val="SpecialBold"/>
              </w:rPr>
              <w:t>PERFORMANCE CRITERIA</w:t>
            </w:r>
          </w:p>
        </w:tc>
      </w:tr>
      <w:tr w:rsidTr="00B503E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DC7FC6">
            <w:pPr>
              <w:pStyle w:val="BodyText"/>
              <w:rPr>
                <w:lang w:val="en-NZ"/>
              </w:rPr>
            </w:pPr>
            <w:r w:rsidRPr="00DC7FC6">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DC7FC6">
            <w:pPr>
              <w:pStyle w:val="BodyText"/>
              <w:rPr>
                <w:lang w:val="en-NZ"/>
              </w:rPr>
            </w:pPr>
            <w:r w:rsidRPr="00DC7FC6">
              <w:t>Performance criteria describe</w:t>
            </w:r>
            <w:r w:rsidRPr="00DC7FC6">
              <w:t xml:space="preserve"> the performance needed to demonstrate achievement of the element.</w:t>
            </w:r>
          </w:p>
        </w:tc>
      </w:tr>
      <w:tr w:rsidTr="00B503E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C7FC6" w:rsidP="00DC7FC6">
            <w:pPr>
              <w:pStyle w:val="BodyText"/>
            </w:pPr>
            <w:r w:rsidRPr="00DC7FC6">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DC7FC6">
            <w:pPr>
              <w:pStyle w:val="BodyText"/>
              <w:rPr>
                <w:lang w:val="en-NZ"/>
              </w:rPr>
            </w:pPr>
            <w:r w:rsidRPr="00DC7FC6">
              <w:rPr>
                <w:rStyle w:val="SpecialBold"/>
              </w:rPr>
              <w:t>Prepare to manage shifts, crewing and rostering </w:t>
            </w:r>
          </w:p>
        </w:tc>
        <w:tc>
          <w:tcPr>
            <w:tcW w:w="719" w:type="dxa"/>
            <w:tcBorders>
              <w:top w:val="nil"/>
              <w:left w:val="nil"/>
              <w:bottom w:val="nil"/>
              <w:right w:val="nil"/>
            </w:tcBorders>
            <w:tcMar>
              <w:top w:w="0" w:type="dxa"/>
              <w:left w:w="62" w:type="dxa"/>
              <w:bottom w:w="0" w:type="dxa"/>
              <w:right w:w="62" w:type="dxa"/>
            </w:tcMar>
          </w:tcPr>
          <w:p w:rsidR="00000000" w:rsidP="00DC7FC6">
            <w:pPr>
              <w:pStyle w:val="BodyText"/>
              <w:rPr>
                <w:lang w:val="en-NZ"/>
              </w:rPr>
            </w:pPr>
            <w:r w:rsidRPr="00DC7FC6">
              <w:t>1.1</w:t>
            </w:r>
          </w:p>
        </w:tc>
        <w:tc>
          <w:tcPr>
            <w:tcW w:w="6045" w:type="dxa"/>
            <w:tcBorders>
              <w:top w:val="nil"/>
              <w:left w:val="nil"/>
              <w:bottom w:val="nil"/>
              <w:right w:val="nil"/>
            </w:tcBorders>
            <w:tcMar>
              <w:top w:w="0" w:type="dxa"/>
              <w:left w:w="62" w:type="dxa"/>
              <w:bottom w:w="0" w:type="dxa"/>
              <w:right w:w="62" w:type="dxa"/>
            </w:tcMar>
          </w:tcPr>
          <w:p w:rsidR="00000000" w:rsidP="00DC7FC6">
            <w:pPr>
              <w:pStyle w:val="BodyText"/>
              <w:rPr>
                <w:lang w:val="en-NZ"/>
              </w:rPr>
            </w:pPr>
            <w:r w:rsidRPr="00DC7FC6">
              <w:t>Operational timetables and schedules are identified and are kept updated within roster operations</w:t>
            </w:r>
          </w:p>
        </w:tc>
      </w:tr>
      <w:tr w:rsidTr="00B503E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C7FC6">
            <w:pPr>
              <w:pStyle w:val="BodyText"/>
              <w:rPr>
                <w:lang w:val="en-NZ"/>
              </w:rPr>
            </w:pPr>
            <w:r w:rsidRPr="00DC7FC6">
              <w:t>1.2</w:t>
            </w:r>
          </w:p>
        </w:tc>
        <w:tc>
          <w:tcPr>
            <w:tcW w:w="6045" w:type="dxa"/>
            <w:tcBorders>
              <w:top w:val="nil"/>
              <w:left w:val="nil"/>
              <w:bottom w:val="nil"/>
              <w:right w:val="nil"/>
            </w:tcBorders>
            <w:tcMar>
              <w:top w:w="0" w:type="dxa"/>
              <w:left w:w="62" w:type="dxa"/>
              <w:bottom w:w="0" w:type="dxa"/>
              <w:right w:w="62" w:type="dxa"/>
            </w:tcMar>
          </w:tcPr>
          <w:p w:rsidR="00000000" w:rsidP="00DC7FC6">
            <w:pPr>
              <w:pStyle w:val="BodyText"/>
              <w:rPr>
                <w:lang w:val="en-NZ"/>
              </w:rPr>
            </w:pPr>
            <w:r w:rsidRPr="00DC7FC6">
              <w:t>Shifts and schedules are identified for routine and unplanned services to ensure routine and contingency crewing requirements can be met</w:t>
            </w:r>
          </w:p>
        </w:tc>
      </w:tr>
      <w:tr w:rsidTr="00B503E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C7FC6">
            <w:pPr>
              <w:pStyle w:val="BodyText"/>
              <w:rPr>
                <w:lang w:val="en-NZ"/>
              </w:rPr>
            </w:pPr>
            <w:r w:rsidRPr="00DC7FC6">
              <w:t>1.3</w:t>
            </w:r>
          </w:p>
        </w:tc>
        <w:tc>
          <w:tcPr>
            <w:tcW w:w="6045" w:type="dxa"/>
            <w:tcBorders>
              <w:top w:val="nil"/>
              <w:left w:val="nil"/>
              <w:bottom w:val="nil"/>
              <w:right w:val="nil"/>
            </w:tcBorders>
            <w:tcMar>
              <w:top w:w="0" w:type="dxa"/>
              <w:left w:w="62" w:type="dxa"/>
              <w:bottom w:w="0" w:type="dxa"/>
              <w:right w:w="62" w:type="dxa"/>
            </w:tcMar>
          </w:tcPr>
          <w:p w:rsidR="00000000" w:rsidP="00DC7FC6">
            <w:pPr>
              <w:pStyle w:val="BodyText"/>
              <w:rPr>
                <w:lang w:val="en-NZ"/>
              </w:rPr>
            </w:pPr>
            <w:r w:rsidRPr="00DC7FC6">
              <w:t>Procedures to identify set workings or work tasks to be performed are identified and implemented</w:t>
            </w:r>
          </w:p>
        </w:tc>
      </w:tr>
      <w:tr w:rsidTr="00B503E5">
        <w:tblPrEx>
          <w:tblW w:w="9499" w:type="dxa"/>
          <w:tblLayout w:type="fixed"/>
          <w:tblCellMar>
            <w:left w:w="62" w:type="dxa"/>
            <w:right w:w="62" w:type="dxa"/>
          </w:tblCellMar>
          <w:tblLook w:val="0000"/>
        </w:tblPrEx>
        <w:trPr>
          <w:trHeight w:val="69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C7FC6">
            <w:pPr>
              <w:pStyle w:val="BodyText"/>
              <w:rPr>
                <w:lang w:val="en-NZ"/>
              </w:rPr>
            </w:pPr>
            <w:r w:rsidRPr="00DC7FC6">
              <w:t>1.4</w:t>
            </w:r>
          </w:p>
        </w:tc>
        <w:tc>
          <w:tcPr>
            <w:tcW w:w="6045" w:type="dxa"/>
            <w:tcBorders>
              <w:top w:val="nil"/>
              <w:left w:val="nil"/>
              <w:bottom w:val="nil"/>
              <w:right w:val="nil"/>
            </w:tcBorders>
            <w:tcMar>
              <w:top w:w="0" w:type="dxa"/>
              <w:left w:w="62" w:type="dxa"/>
              <w:bottom w:w="0" w:type="dxa"/>
              <w:right w:w="62" w:type="dxa"/>
            </w:tcMar>
          </w:tcPr>
          <w:p w:rsidR="00000000" w:rsidP="00DC7FC6">
            <w:pPr>
              <w:pStyle w:val="BodyText"/>
              <w:rPr>
                <w:lang w:val="en-NZ"/>
              </w:rPr>
            </w:pPr>
            <w:r w:rsidRPr="00DC7FC6">
              <w:t>Potential operational problems and their impact on crewing needs are identified and contingency plans are developed</w:t>
            </w:r>
          </w:p>
        </w:tc>
      </w:tr>
      <w:tr w:rsidTr="00B503E5">
        <w:tblPrEx>
          <w:tblW w:w="9499" w:type="dxa"/>
          <w:tblLayout w:type="fixed"/>
          <w:tblCellMar>
            <w:left w:w="62" w:type="dxa"/>
            <w:right w:w="62" w:type="dxa"/>
          </w:tblCellMar>
          <w:tblLook w:val="0000"/>
        </w:tblPrEx>
        <w:trPr>
          <w:trHeight w:val="696"/>
        </w:trPr>
        <w:tc>
          <w:tcPr>
            <w:tcW w:w="432" w:type="dxa"/>
            <w:vMerge w:val="restart"/>
            <w:tcBorders>
              <w:top w:val="nil"/>
              <w:left w:val="nil"/>
              <w:bottom w:val="nil"/>
              <w:right w:val="nil"/>
            </w:tcBorders>
            <w:tcMar>
              <w:top w:w="0" w:type="dxa"/>
              <w:left w:w="62" w:type="dxa"/>
              <w:bottom w:w="0" w:type="dxa"/>
              <w:right w:w="62" w:type="dxa"/>
            </w:tcMar>
          </w:tcPr>
          <w:p w:rsidR="00000000" w:rsidRPr="00DC7FC6" w:rsidP="00DC7FC6">
            <w:pPr>
              <w:pStyle w:val="BodyText"/>
            </w:pPr>
            <w:r w:rsidRPr="00DC7FC6">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DC7FC6">
            <w:pPr>
              <w:pStyle w:val="BodyText"/>
              <w:rPr>
                <w:lang w:val="en-NZ"/>
              </w:rPr>
            </w:pPr>
            <w:r w:rsidRPr="00DC7FC6">
              <w:rPr>
                <w:rStyle w:val="SpecialBold"/>
              </w:rPr>
              <w:t>Establish crew resourcing framework </w:t>
            </w:r>
          </w:p>
        </w:tc>
        <w:tc>
          <w:tcPr>
            <w:tcW w:w="719" w:type="dxa"/>
            <w:tcBorders>
              <w:top w:val="nil"/>
              <w:left w:val="nil"/>
              <w:bottom w:val="nil"/>
              <w:right w:val="nil"/>
            </w:tcBorders>
            <w:tcMar>
              <w:top w:w="0" w:type="dxa"/>
              <w:left w:w="62" w:type="dxa"/>
              <w:bottom w:w="0" w:type="dxa"/>
              <w:right w:w="62" w:type="dxa"/>
            </w:tcMar>
          </w:tcPr>
          <w:p w:rsidR="00000000" w:rsidP="00DC7FC6">
            <w:pPr>
              <w:pStyle w:val="BodyText"/>
              <w:rPr>
                <w:lang w:val="en-NZ"/>
              </w:rPr>
            </w:pPr>
            <w:r w:rsidRPr="00DC7FC6">
              <w:t>2.1</w:t>
            </w:r>
          </w:p>
        </w:tc>
        <w:tc>
          <w:tcPr>
            <w:tcW w:w="6045" w:type="dxa"/>
            <w:tcBorders>
              <w:top w:val="nil"/>
              <w:left w:val="nil"/>
              <w:bottom w:val="nil"/>
              <w:right w:val="nil"/>
            </w:tcBorders>
            <w:tcMar>
              <w:top w:w="0" w:type="dxa"/>
              <w:left w:w="62" w:type="dxa"/>
              <w:bottom w:w="0" w:type="dxa"/>
              <w:right w:w="62" w:type="dxa"/>
            </w:tcMar>
            <w:vAlign w:val="center"/>
          </w:tcPr>
          <w:p w:rsidR="00000000" w:rsidP="00DC7FC6">
            <w:pPr>
              <w:pStyle w:val="BodyText"/>
              <w:rPr>
                <w:lang w:val="en-NZ"/>
              </w:rPr>
            </w:pPr>
            <w:r w:rsidRPr="00DC7FC6">
              <w:t>Individual fitness for work requirements are identified and confirmed as appropriate for crewing</w:t>
            </w:r>
            <w:r w:rsidRPr="00DC7FC6">
              <w:t xml:space="preserve"> requirements</w:t>
            </w:r>
          </w:p>
        </w:tc>
      </w:tr>
      <w:tr w:rsidTr="00B503E5">
        <w:tblPrEx>
          <w:tblW w:w="9499" w:type="dxa"/>
          <w:tblLayout w:type="fixed"/>
          <w:tblCellMar>
            <w:left w:w="62" w:type="dxa"/>
            <w:right w:w="62" w:type="dxa"/>
          </w:tblCellMar>
          <w:tblLook w:val="0000"/>
        </w:tblPrEx>
        <w:trPr>
          <w:trHeight w:val="69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C7FC6">
            <w:pPr>
              <w:pStyle w:val="BodyText"/>
              <w:rPr>
                <w:lang w:val="en-NZ"/>
              </w:rPr>
            </w:pPr>
            <w:r w:rsidRPr="00DC7FC6">
              <w:t>2.2</w:t>
            </w:r>
          </w:p>
        </w:tc>
        <w:tc>
          <w:tcPr>
            <w:tcW w:w="6045" w:type="dxa"/>
            <w:tcBorders>
              <w:top w:val="nil"/>
              <w:left w:val="nil"/>
              <w:bottom w:val="nil"/>
              <w:right w:val="nil"/>
            </w:tcBorders>
            <w:tcMar>
              <w:top w:w="0" w:type="dxa"/>
              <w:left w:w="62" w:type="dxa"/>
              <w:bottom w:w="0" w:type="dxa"/>
              <w:right w:w="62" w:type="dxa"/>
            </w:tcMar>
          </w:tcPr>
          <w:p w:rsidR="00000000" w:rsidP="00DC7FC6">
            <w:pPr>
              <w:pStyle w:val="BodyText"/>
              <w:rPr>
                <w:lang w:val="en-NZ"/>
              </w:rPr>
            </w:pPr>
            <w:r w:rsidRPr="00DC7FC6">
              <w:t>Fatigue risk management requirements are identified and taken into consideration when establishing shifts and rosters</w:t>
            </w:r>
          </w:p>
        </w:tc>
      </w:tr>
      <w:tr w:rsidTr="00B503E5">
        <w:tblPrEx>
          <w:tblW w:w="9499" w:type="dxa"/>
          <w:tblLayout w:type="fixed"/>
          <w:tblCellMar>
            <w:left w:w="62" w:type="dxa"/>
            <w:right w:w="62" w:type="dxa"/>
          </w:tblCellMar>
          <w:tblLook w:val="0000"/>
        </w:tblPrEx>
        <w:trPr>
          <w:trHeight w:val="69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C7FC6">
            <w:pPr>
              <w:pStyle w:val="BodyText"/>
              <w:rPr>
                <w:lang w:val="en-NZ"/>
              </w:rPr>
            </w:pPr>
            <w:r w:rsidRPr="00DC7FC6">
              <w:t>2.3</w:t>
            </w:r>
          </w:p>
        </w:tc>
        <w:tc>
          <w:tcPr>
            <w:tcW w:w="6045" w:type="dxa"/>
            <w:tcBorders>
              <w:top w:val="nil"/>
              <w:left w:val="nil"/>
              <w:bottom w:val="nil"/>
              <w:right w:val="nil"/>
            </w:tcBorders>
            <w:tcMar>
              <w:top w:w="0" w:type="dxa"/>
              <w:left w:w="62" w:type="dxa"/>
              <w:bottom w:w="0" w:type="dxa"/>
              <w:right w:w="62" w:type="dxa"/>
            </w:tcMar>
          </w:tcPr>
          <w:p w:rsidR="00000000" w:rsidP="00DC7FC6">
            <w:pPr>
              <w:pStyle w:val="BodyText"/>
              <w:rPr>
                <w:lang w:val="en-NZ"/>
              </w:rPr>
            </w:pPr>
            <w:r w:rsidRPr="00DC7FC6">
              <w:t xml:space="preserve">Crew qualifications and regulated competency requirements are identified and systems to monitor their ongoing currency are used </w:t>
            </w:r>
          </w:p>
        </w:tc>
      </w:tr>
      <w:tr w:rsidTr="00B503E5">
        <w:tblPrEx>
          <w:tblW w:w="9499" w:type="dxa"/>
          <w:tblLayout w:type="fixed"/>
          <w:tblCellMar>
            <w:left w:w="62" w:type="dxa"/>
            <w:right w:w="62" w:type="dxa"/>
          </w:tblCellMar>
          <w:tblLook w:val="0000"/>
        </w:tblPrEx>
        <w:trPr>
          <w:trHeight w:val="69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C7FC6">
            <w:pPr>
              <w:pStyle w:val="BodyText"/>
              <w:rPr>
                <w:lang w:val="en-NZ"/>
              </w:rPr>
            </w:pPr>
            <w:r w:rsidRPr="00DC7FC6">
              <w:t>2.4</w:t>
            </w:r>
          </w:p>
        </w:tc>
        <w:tc>
          <w:tcPr>
            <w:tcW w:w="6045" w:type="dxa"/>
            <w:tcBorders>
              <w:top w:val="nil"/>
              <w:left w:val="nil"/>
              <w:bottom w:val="nil"/>
              <w:right w:val="nil"/>
            </w:tcBorders>
            <w:tcMar>
              <w:top w:w="0" w:type="dxa"/>
              <w:left w:w="62" w:type="dxa"/>
              <w:bottom w:w="0" w:type="dxa"/>
              <w:right w:w="62" w:type="dxa"/>
            </w:tcMar>
          </w:tcPr>
          <w:p w:rsidR="00000000" w:rsidP="00DC7FC6">
            <w:pPr>
              <w:pStyle w:val="BodyText"/>
              <w:rPr>
                <w:lang w:val="en-NZ"/>
              </w:rPr>
            </w:pPr>
            <w:r w:rsidRPr="00DC7FC6">
              <w:t>Organisational and workplace requirements are identified and strategies to manage them are developed and implemented</w:t>
            </w:r>
          </w:p>
        </w:tc>
      </w:tr>
      <w:tr w:rsidTr="00B503E5">
        <w:tblPrEx>
          <w:tblW w:w="9499" w:type="dxa"/>
          <w:tblLayout w:type="fixed"/>
          <w:tblCellMar>
            <w:left w:w="62" w:type="dxa"/>
            <w:right w:w="62" w:type="dxa"/>
          </w:tblCellMar>
          <w:tblLook w:val="0000"/>
        </w:tblPrEx>
        <w:trPr>
          <w:trHeight w:val="696"/>
        </w:trPr>
        <w:tc>
          <w:tcPr>
            <w:tcW w:w="432" w:type="dxa"/>
            <w:vMerge w:val="restart"/>
            <w:tcBorders>
              <w:top w:val="nil"/>
              <w:left w:val="nil"/>
              <w:bottom w:val="nil"/>
              <w:right w:val="nil"/>
            </w:tcBorders>
            <w:tcMar>
              <w:top w:w="0" w:type="dxa"/>
              <w:left w:w="62" w:type="dxa"/>
              <w:bottom w:w="0" w:type="dxa"/>
              <w:right w:w="62" w:type="dxa"/>
            </w:tcMar>
          </w:tcPr>
          <w:p w:rsidR="00000000" w:rsidRPr="00DC7FC6" w:rsidP="00DC7FC6">
            <w:pPr>
              <w:pStyle w:val="BodyText"/>
            </w:pPr>
            <w:r w:rsidRPr="00DC7FC6">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DC7FC6">
            <w:pPr>
              <w:pStyle w:val="BodyText"/>
              <w:rPr>
                <w:lang w:val="en-NZ"/>
              </w:rPr>
            </w:pPr>
            <w:r w:rsidRPr="00DC7FC6">
              <w:rPr>
                <w:rStyle w:val="SpecialBold"/>
              </w:rPr>
              <w:t>Manage the development of crew rosters </w:t>
            </w:r>
          </w:p>
        </w:tc>
        <w:tc>
          <w:tcPr>
            <w:tcW w:w="719" w:type="dxa"/>
            <w:tcBorders>
              <w:top w:val="nil"/>
              <w:left w:val="nil"/>
              <w:bottom w:val="nil"/>
              <w:right w:val="nil"/>
            </w:tcBorders>
            <w:tcMar>
              <w:top w:w="0" w:type="dxa"/>
              <w:left w:w="62" w:type="dxa"/>
              <w:bottom w:w="0" w:type="dxa"/>
              <w:right w:w="62" w:type="dxa"/>
            </w:tcMar>
          </w:tcPr>
          <w:p w:rsidR="00000000" w:rsidP="00DC7FC6">
            <w:pPr>
              <w:pStyle w:val="BodyText"/>
              <w:rPr>
                <w:lang w:val="en-NZ"/>
              </w:rPr>
            </w:pPr>
            <w:r w:rsidRPr="00DC7FC6">
              <w:t>3.1</w:t>
            </w:r>
          </w:p>
        </w:tc>
        <w:tc>
          <w:tcPr>
            <w:tcW w:w="6045" w:type="dxa"/>
            <w:tcBorders>
              <w:top w:val="nil"/>
              <w:left w:val="nil"/>
              <w:bottom w:val="nil"/>
              <w:right w:val="nil"/>
            </w:tcBorders>
            <w:tcMar>
              <w:top w:w="0" w:type="dxa"/>
              <w:left w:w="62" w:type="dxa"/>
              <w:bottom w:w="0" w:type="dxa"/>
              <w:right w:w="62" w:type="dxa"/>
            </w:tcMar>
          </w:tcPr>
          <w:p w:rsidR="00000000" w:rsidP="00DC7FC6">
            <w:pPr>
              <w:pStyle w:val="BodyText"/>
              <w:rPr>
                <w:lang w:val="en-NZ"/>
              </w:rPr>
            </w:pPr>
            <w:r w:rsidRPr="00DC7FC6">
              <w:t>Established regulatory, organisational and workplace requirements are met in developing crew shifts and rosters</w:t>
            </w:r>
          </w:p>
        </w:tc>
      </w:tr>
      <w:tr w:rsidTr="00B503E5">
        <w:tblPrEx>
          <w:tblW w:w="9499" w:type="dxa"/>
          <w:tblLayout w:type="fixed"/>
          <w:tblCellMar>
            <w:left w:w="62" w:type="dxa"/>
            <w:right w:w="62" w:type="dxa"/>
          </w:tblCellMar>
          <w:tblLook w:val="0000"/>
        </w:tblPrEx>
        <w:trPr>
          <w:trHeight w:val="69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C7FC6">
            <w:pPr>
              <w:pStyle w:val="BodyText"/>
              <w:rPr>
                <w:lang w:val="en-NZ"/>
              </w:rPr>
            </w:pPr>
            <w:r w:rsidRPr="00DC7FC6">
              <w:t>3.2</w:t>
            </w:r>
          </w:p>
        </w:tc>
        <w:tc>
          <w:tcPr>
            <w:tcW w:w="6045" w:type="dxa"/>
            <w:tcBorders>
              <w:top w:val="nil"/>
              <w:left w:val="nil"/>
              <w:bottom w:val="nil"/>
              <w:right w:val="nil"/>
            </w:tcBorders>
            <w:tcMar>
              <w:top w:w="0" w:type="dxa"/>
              <w:left w:w="62" w:type="dxa"/>
              <w:bottom w:w="0" w:type="dxa"/>
              <w:right w:w="62" w:type="dxa"/>
            </w:tcMar>
          </w:tcPr>
          <w:p w:rsidR="00000000" w:rsidP="00DC7FC6">
            <w:pPr>
              <w:pStyle w:val="BodyText"/>
              <w:rPr>
                <w:lang w:val="en-NZ"/>
              </w:rPr>
            </w:pPr>
            <w:r w:rsidRPr="00DC7FC6">
              <w:t>Strategies that allow sufficient flexibility to allow contingency plans to be implemented are identified, developed and applied</w:t>
            </w:r>
          </w:p>
        </w:tc>
      </w:tr>
      <w:tr w:rsidTr="00B503E5">
        <w:tblPrEx>
          <w:tblW w:w="9499" w:type="dxa"/>
          <w:tblLayout w:type="fixed"/>
          <w:tblCellMar>
            <w:left w:w="62" w:type="dxa"/>
            <w:right w:w="62" w:type="dxa"/>
          </w:tblCellMar>
          <w:tblLook w:val="0000"/>
        </w:tblPrEx>
        <w:trPr>
          <w:trHeight w:val="69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C7FC6">
            <w:pPr>
              <w:pStyle w:val="BodyText"/>
              <w:rPr>
                <w:lang w:val="en-NZ"/>
              </w:rPr>
            </w:pPr>
            <w:r w:rsidRPr="00DC7FC6">
              <w:t>3.3</w:t>
            </w:r>
          </w:p>
        </w:tc>
        <w:tc>
          <w:tcPr>
            <w:tcW w:w="6045" w:type="dxa"/>
            <w:tcBorders>
              <w:top w:val="nil"/>
              <w:left w:val="nil"/>
              <w:bottom w:val="nil"/>
              <w:right w:val="nil"/>
            </w:tcBorders>
            <w:tcMar>
              <w:top w:w="0" w:type="dxa"/>
              <w:left w:w="62" w:type="dxa"/>
              <w:bottom w:w="0" w:type="dxa"/>
              <w:right w:w="62" w:type="dxa"/>
            </w:tcMar>
          </w:tcPr>
          <w:p w:rsidR="00000000" w:rsidP="00DC7FC6">
            <w:pPr>
              <w:pStyle w:val="BodyText"/>
              <w:rPr>
                <w:lang w:val="en-NZ"/>
              </w:rPr>
            </w:pPr>
            <w:r w:rsidRPr="00DC7FC6">
              <w:t>Procedures are put in place to ensure rosters are circulated in accordance with organisational policies and procedures</w:t>
            </w:r>
          </w:p>
        </w:tc>
      </w:tr>
      <w:tr w:rsidTr="00B503E5">
        <w:tblPrEx>
          <w:tblW w:w="9499" w:type="dxa"/>
          <w:tblLayout w:type="fixed"/>
          <w:tblCellMar>
            <w:left w:w="62" w:type="dxa"/>
            <w:right w:w="62" w:type="dxa"/>
          </w:tblCellMar>
          <w:tblLook w:val="0000"/>
        </w:tblPrEx>
        <w:trPr>
          <w:trHeight w:val="69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C7FC6">
            <w:pPr>
              <w:pStyle w:val="BodyText"/>
              <w:rPr>
                <w:lang w:val="en-NZ"/>
              </w:rPr>
            </w:pPr>
            <w:r w:rsidRPr="00DC7FC6">
              <w:t>3.4</w:t>
            </w:r>
          </w:p>
        </w:tc>
        <w:tc>
          <w:tcPr>
            <w:tcW w:w="6045" w:type="dxa"/>
            <w:tcBorders>
              <w:top w:val="nil"/>
              <w:left w:val="nil"/>
              <w:bottom w:val="nil"/>
              <w:right w:val="nil"/>
            </w:tcBorders>
            <w:tcMar>
              <w:top w:w="0" w:type="dxa"/>
              <w:left w:w="62" w:type="dxa"/>
              <w:bottom w:w="0" w:type="dxa"/>
              <w:right w:w="62" w:type="dxa"/>
            </w:tcMar>
          </w:tcPr>
          <w:p w:rsidR="00000000" w:rsidP="00DC7FC6">
            <w:pPr>
              <w:pStyle w:val="BodyText"/>
              <w:rPr>
                <w:lang w:val="en-NZ"/>
              </w:rPr>
            </w:pPr>
            <w:r w:rsidRPr="00DC7FC6">
              <w:t>Mechanisms are put in place to receive and address feedback from rostered personnel, and to identify and act on acceptable modifications</w:t>
            </w:r>
          </w:p>
        </w:tc>
      </w:tr>
      <w:tr w:rsidTr="00B503E5">
        <w:tblPrEx>
          <w:tblW w:w="9499" w:type="dxa"/>
          <w:tblLayout w:type="fixed"/>
          <w:tblCellMar>
            <w:left w:w="62" w:type="dxa"/>
            <w:right w:w="62" w:type="dxa"/>
          </w:tblCellMar>
          <w:tblLook w:val="0000"/>
        </w:tblPrEx>
        <w:trPr>
          <w:trHeight w:val="69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C7FC6">
            <w:pPr>
              <w:pStyle w:val="BodyText"/>
              <w:rPr>
                <w:lang w:val="en-NZ"/>
              </w:rPr>
            </w:pPr>
            <w:r w:rsidRPr="00DC7FC6">
              <w:t>3.5</w:t>
            </w:r>
          </w:p>
        </w:tc>
        <w:tc>
          <w:tcPr>
            <w:tcW w:w="6045" w:type="dxa"/>
            <w:tcBorders>
              <w:top w:val="nil"/>
              <w:left w:val="nil"/>
              <w:bottom w:val="nil"/>
              <w:right w:val="nil"/>
            </w:tcBorders>
            <w:tcMar>
              <w:top w:w="0" w:type="dxa"/>
              <w:left w:w="62" w:type="dxa"/>
              <w:bottom w:w="0" w:type="dxa"/>
              <w:right w:w="62" w:type="dxa"/>
            </w:tcMar>
          </w:tcPr>
          <w:p w:rsidR="00000000" w:rsidP="00DC7FC6">
            <w:pPr>
              <w:pStyle w:val="BodyText"/>
              <w:rPr>
                <w:lang w:val="en-NZ"/>
              </w:rPr>
            </w:pPr>
            <w:r w:rsidRPr="00DC7FC6">
              <w:t>Procedures for documenting and distributing finalised crew rosters to appropriate personnel are established</w:t>
            </w:r>
            <w:r w:rsidRPr="00DC7FC6">
              <w:t xml:space="preserve"> and implemented</w:t>
            </w:r>
          </w:p>
        </w:tc>
      </w:tr>
      <w:tr w:rsidTr="00B503E5">
        <w:tblPrEx>
          <w:tblW w:w="9499" w:type="dxa"/>
          <w:tblLayout w:type="fixed"/>
          <w:tblCellMar>
            <w:left w:w="62" w:type="dxa"/>
            <w:right w:w="62" w:type="dxa"/>
          </w:tblCellMar>
          <w:tblLook w:val="0000"/>
        </w:tblPrEx>
        <w:trPr>
          <w:trHeight w:val="696"/>
        </w:trPr>
        <w:tc>
          <w:tcPr>
            <w:tcW w:w="432" w:type="dxa"/>
            <w:vMerge w:val="restart"/>
            <w:tcBorders>
              <w:top w:val="nil"/>
              <w:left w:val="nil"/>
              <w:bottom w:val="nil"/>
              <w:right w:val="nil"/>
            </w:tcBorders>
            <w:tcMar>
              <w:top w:w="0" w:type="dxa"/>
              <w:left w:w="62" w:type="dxa"/>
              <w:bottom w:w="0" w:type="dxa"/>
              <w:right w:w="62" w:type="dxa"/>
            </w:tcMar>
          </w:tcPr>
          <w:p w:rsidR="00000000" w:rsidRPr="00DC7FC6" w:rsidP="00DC7FC6">
            <w:pPr>
              <w:pStyle w:val="BodyText"/>
            </w:pPr>
            <w:r w:rsidRPr="00DC7FC6">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DC7FC6">
            <w:pPr>
              <w:pStyle w:val="BodyText"/>
              <w:rPr>
                <w:lang w:val="en-NZ"/>
              </w:rPr>
            </w:pPr>
            <w:r w:rsidRPr="00DC7FC6">
              <w:rPr>
                <w:rStyle w:val="SpecialBold"/>
              </w:rPr>
              <w:t>Monitor crew rosters </w:t>
            </w:r>
          </w:p>
        </w:tc>
        <w:tc>
          <w:tcPr>
            <w:tcW w:w="719" w:type="dxa"/>
            <w:tcBorders>
              <w:top w:val="nil"/>
              <w:left w:val="nil"/>
              <w:bottom w:val="nil"/>
              <w:right w:val="nil"/>
            </w:tcBorders>
            <w:tcMar>
              <w:top w:w="0" w:type="dxa"/>
              <w:left w:w="62" w:type="dxa"/>
              <w:bottom w:w="0" w:type="dxa"/>
              <w:right w:w="62" w:type="dxa"/>
            </w:tcMar>
          </w:tcPr>
          <w:p w:rsidR="00000000" w:rsidP="00DC7FC6">
            <w:pPr>
              <w:pStyle w:val="BodyText"/>
              <w:rPr>
                <w:lang w:val="en-NZ"/>
              </w:rPr>
            </w:pPr>
            <w:r w:rsidRPr="00DC7FC6">
              <w:t>4.1</w:t>
            </w:r>
          </w:p>
        </w:tc>
        <w:tc>
          <w:tcPr>
            <w:tcW w:w="6045" w:type="dxa"/>
            <w:tcBorders>
              <w:top w:val="nil"/>
              <w:left w:val="nil"/>
              <w:bottom w:val="nil"/>
              <w:right w:val="nil"/>
            </w:tcBorders>
            <w:tcMar>
              <w:top w:w="0" w:type="dxa"/>
              <w:left w:w="62" w:type="dxa"/>
              <w:bottom w:w="0" w:type="dxa"/>
              <w:right w:w="62" w:type="dxa"/>
            </w:tcMar>
            <w:vAlign w:val="center"/>
          </w:tcPr>
          <w:p w:rsidR="00000000" w:rsidP="00DC7FC6">
            <w:pPr>
              <w:pStyle w:val="BodyText"/>
              <w:rPr>
                <w:lang w:val="en-NZ"/>
              </w:rPr>
            </w:pPr>
            <w:r w:rsidRPr="00DC7FC6">
              <w:t>Crew rostering is reviewed at appropriate times to ensure it meets current and future regulatory and organisational requirements</w:t>
            </w:r>
          </w:p>
        </w:tc>
      </w:tr>
      <w:tr w:rsidTr="00B503E5">
        <w:tblPrEx>
          <w:tblW w:w="9499" w:type="dxa"/>
          <w:tblLayout w:type="fixed"/>
          <w:tblCellMar>
            <w:left w:w="62" w:type="dxa"/>
            <w:right w:w="62" w:type="dxa"/>
          </w:tblCellMar>
          <w:tblLook w:val="0000"/>
        </w:tblPrEx>
        <w:trPr>
          <w:trHeight w:val="69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C7FC6">
            <w:pPr>
              <w:pStyle w:val="BodyText"/>
              <w:rPr>
                <w:lang w:val="en-NZ"/>
              </w:rPr>
            </w:pPr>
            <w:r w:rsidRPr="00DC7FC6">
              <w:t>4.2</w:t>
            </w:r>
          </w:p>
        </w:tc>
        <w:tc>
          <w:tcPr>
            <w:tcW w:w="6045" w:type="dxa"/>
            <w:tcBorders>
              <w:top w:val="nil"/>
              <w:left w:val="nil"/>
              <w:bottom w:val="nil"/>
              <w:right w:val="nil"/>
            </w:tcBorders>
            <w:tcMar>
              <w:top w:w="0" w:type="dxa"/>
              <w:left w:w="62" w:type="dxa"/>
              <w:bottom w:w="0" w:type="dxa"/>
              <w:right w:w="62" w:type="dxa"/>
            </w:tcMar>
            <w:vAlign w:val="center"/>
          </w:tcPr>
          <w:p w:rsidR="00000000" w:rsidP="00DC7FC6">
            <w:pPr>
              <w:pStyle w:val="BodyText"/>
              <w:rPr>
                <w:lang w:val="en-NZ"/>
              </w:rPr>
            </w:pPr>
            <w:r w:rsidRPr="00DC7FC6">
              <w:t>Issues with crew rostering are identified and addressed in accordance with regulatory and organisational requirements</w:t>
            </w:r>
          </w:p>
        </w:tc>
      </w:tr>
      <w:tr w:rsidTr="00B503E5">
        <w:tblPrEx>
          <w:tblW w:w="9499" w:type="dxa"/>
          <w:tblLayout w:type="fixed"/>
          <w:tblCellMar>
            <w:left w:w="62" w:type="dxa"/>
            <w:right w:w="62" w:type="dxa"/>
          </w:tblCellMar>
          <w:tblLook w:val="0000"/>
        </w:tblPrEx>
        <w:trPr>
          <w:trHeight w:val="69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C7FC6">
            <w:pPr>
              <w:pStyle w:val="BodyText"/>
              <w:rPr>
                <w:lang w:val="en-NZ"/>
              </w:rPr>
            </w:pPr>
            <w:r w:rsidRPr="00DC7FC6">
              <w:t>4.3</w:t>
            </w:r>
          </w:p>
        </w:tc>
        <w:tc>
          <w:tcPr>
            <w:tcW w:w="6045" w:type="dxa"/>
            <w:tcBorders>
              <w:top w:val="nil"/>
              <w:left w:val="nil"/>
              <w:bottom w:val="nil"/>
              <w:right w:val="nil"/>
            </w:tcBorders>
            <w:tcMar>
              <w:top w:w="0" w:type="dxa"/>
              <w:left w:w="62" w:type="dxa"/>
              <w:bottom w:w="0" w:type="dxa"/>
              <w:right w:w="62" w:type="dxa"/>
            </w:tcMar>
            <w:vAlign w:val="center"/>
          </w:tcPr>
          <w:p w:rsidR="00000000" w:rsidRPr="00DC7FC6" w:rsidP="00DC7FC6">
            <w:pPr>
              <w:pStyle w:val="BodyText"/>
            </w:pPr>
            <w:r w:rsidRPr="00DC7FC6">
              <w:t>Crew rosters are revised and disseminated as required</w:t>
            </w:r>
          </w:p>
        </w:tc>
      </w:tr>
    </w:tbl>
    <w:p w:rsidR="00B503E5" w:rsidP="00DC7FC6">
      <w:pPr>
        <w:pStyle w:val="BodyText"/>
      </w:pPr>
    </w:p>
    <w:p w:rsidR="00B503E5" w:rsidP="00DC7FC6">
      <w:pPr>
        <w:pStyle w:val="BodyText"/>
      </w:pPr>
    </w:p>
    <w:p w:rsidR="00000000" w:rsidRPr="00DC7FC6" w:rsidP="00DC7FC6">
      <w:pPr>
        <w:pStyle w:val="Heading1"/>
      </w:pPr>
      <w:bookmarkStart w:id="7" w:name="O_666631"/>
      <w:bookmarkEnd w:id="7"/>
      <w:r w:rsidRPr="00DC7FC6">
        <w:t>Foundation Skills</w:t>
      </w:r>
    </w:p>
    <w:p w:rsidR="00B503E5" w:rsidP="00B503E5">
      <w:pPr>
        <w:pStyle w:val="BodyText"/>
      </w:pPr>
      <w:r w:rsidRPr="00DC7FC6">
        <w:t>Foundation skills essential to performance are explicit in the performance criteria of this unit of competency.</w:t>
      </w:r>
    </w:p>
    <w:p w:rsidR="00000000" w:rsidRPr="00DC7FC6" w:rsidP="00DC7FC6">
      <w:pPr>
        <w:pStyle w:val="Heading1"/>
      </w:pPr>
      <w:bookmarkStart w:id="8" w:name="O_666632"/>
      <w:bookmarkEnd w:id="8"/>
      <w:r w:rsidRPr="00DC7FC6">
        <w:t>Range of Conditions</w:t>
      </w:r>
    </w:p>
    <w:p w:rsidR="00B503E5" w:rsidP="00B503E5">
      <w:pPr>
        <w:pStyle w:val="BodyText"/>
      </w:pPr>
      <w:r w:rsidRPr="00DC7FC6">
        <w:t>Range is restricted to essential operating conditions and any other variables essential to the work enviro</w:t>
      </w:r>
      <w:r w:rsidRPr="00DC7FC6">
        <w:t>nment.</w:t>
      </w:r>
    </w:p>
    <w:p w:rsidR="00000000" w:rsidRPr="00DC7FC6" w:rsidP="00DC7FC6">
      <w:pPr>
        <w:pStyle w:val="Heading1"/>
      </w:pPr>
      <w:bookmarkStart w:id="9" w:name="O_666633"/>
      <w:bookmarkEnd w:id="9"/>
      <w:r w:rsidRPr="00DC7FC6">
        <w:t>Unit Mapping Information</w:t>
      </w:r>
    </w:p>
    <w:p w:rsidR="00B503E5" w:rsidP="00B503E5">
      <w:pPr>
        <w:pStyle w:val="BodyText"/>
      </w:pPr>
      <w:r w:rsidRPr="00DC7FC6">
        <w:t>No equivalent unit.</w:t>
      </w:r>
    </w:p>
    <w:p w:rsidR="00000000" w:rsidRPr="00DC7FC6" w:rsidP="00DC7FC6">
      <w:pPr>
        <w:pStyle w:val="Heading1"/>
      </w:pPr>
      <w:bookmarkStart w:id="10" w:name="O_666640"/>
      <w:bookmarkEnd w:id="10"/>
      <w:r w:rsidRPr="00DC7FC6">
        <w:t>Links</w:t>
      </w:r>
    </w:p>
    <w:p w:rsidR="00000000" w:rsidRPr="00DC7FC6" w:rsidP="00B503E5">
      <w:pPr>
        <w:pStyle w:val="BodyText"/>
      </w:pPr>
      <w:r w:rsidRPr="00DC7FC6">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AF19A3">
        <w:rPr>
          <w:rStyle w:val="Hyperlink"/>
        </w:rPr>
        <w:t>https://vetnet.education.gov.au/Pages/TrainingDocs.aspx?q=4725260a-0af3-4daf-912b-ef1c2f3e5816</w:t>
      </w:r>
      <w:r>
        <w:fldChar w:fldCharType="end"/>
      </w:r>
    </w:p>
    <w:p w:rsidR="00000000" w:rsidRPr="00DC7FC6" w:rsidP="00DC7FC6"/>
    <w:sectPr w:rsidSect="00DC7F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F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FC6" w:rsidRPr="00B503E5" w:rsidP="00B503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F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3E5" w:rsidP="00DC7F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503E5" w:rsidP="00DC7FC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503E5" w:rsidP="00DC7F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F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3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7FC6" w:rsidRPr="00B503E5" w:rsidP="00B503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F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3E5" w:rsidRPr="002D2AF8" w:rsidP="00DC7FC6">
    <w:pPr>
      <w:pStyle w:val="Header"/>
      <w:framePr w:wrap="around"/>
    </w:pPr>
    <w:r>
      <w:fldChar w:fldCharType="begin"/>
    </w:r>
    <w:r>
      <w:instrText xml:space="preserve"> TITLE   \* MERGEFORMAT </w:instrText>
    </w:r>
    <w:r>
      <w:fldChar w:fldCharType="separate"/>
    </w:r>
    <w:r>
      <w:t>AVIL0001 Manage shifts, crewing and rostering activities in aviation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B503E5" w:rsidP="00DC7F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F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7FC6"/>
    <w:pPr>
      <w:spacing w:before="360" w:after="60"/>
      <w:outlineLvl w:val="0"/>
    </w:pPr>
    <w:rPr>
      <w:sz w:val="32"/>
    </w:rPr>
  </w:style>
  <w:style w:type="paragraph" w:styleId="Heading2">
    <w:name w:val="heading 2"/>
    <w:basedOn w:val="HeadingBase"/>
    <w:next w:val="BodyText"/>
    <w:link w:val="Heading2Char"/>
    <w:qFormat/>
    <w:rsid w:val="00DC7FC6"/>
    <w:pPr>
      <w:keepLines/>
      <w:spacing w:before="240" w:after="120"/>
      <w:outlineLvl w:val="1"/>
    </w:pPr>
    <w:rPr>
      <w:sz w:val="28"/>
      <w:szCs w:val="40"/>
    </w:rPr>
  </w:style>
  <w:style w:type="paragraph" w:styleId="Heading3">
    <w:name w:val="heading 3"/>
    <w:basedOn w:val="HeadingBase"/>
    <w:next w:val="BodyText"/>
    <w:link w:val="Heading3Char"/>
    <w:qFormat/>
    <w:rsid w:val="00DC7FC6"/>
    <w:pPr>
      <w:spacing w:before="180" w:after="120"/>
      <w:outlineLvl w:val="2"/>
    </w:pPr>
    <w:rPr>
      <w:spacing w:val="-10"/>
      <w:kern w:val="32"/>
    </w:rPr>
  </w:style>
  <w:style w:type="paragraph" w:styleId="Heading4">
    <w:name w:val="heading 4"/>
    <w:basedOn w:val="HeadingBase"/>
    <w:next w:val="BodyText"/>
    <w:link w:val="Heading4Char"/>
    <w:qFormat/>
    <w:rsid w:val="00DC7FC6"/>
    <w:pPr>
      <w:spacing w:before="160" w:after="120"/>
      <w:outlineLvl w:val="3"/>
    </w:pPr>
    <w:rPr>
      <w:sz w:val="22"/>
    </w:rPr>
  </w:style>
  <w:style w:type="paragraph" w:styleId="Heading5">
    <w:name w:val="heading 5"/>
    <w:basedOn w:val="HeadingBase"/>
    <w:next w:val="Normal"/>
    <w:link w:val="Heading5Char"/>
    <w:qFormat/>
    <w:rsid w:val="00DC7FC6"/>
    <w:pPr>
      <w:spacing w:before="80"/>
      <w:outlineLvl w:val="4"/>
    </w:pPr>
    <w:rPr>
      <w:color w:val="918585"/>
      <w:sz w:val="20"/>
    </w:rPr>
  </w:style>
  <w:style w:type="paragraph" w:styleId="Heading6">
    <w:name w:val="heading 6"/>
    <w:basedOn w:val="HeadingBase"/>
    <w:next w:val="Normal"/>
    <w:link w:val="Heading6Char"/>
    <w:qFormat/>
    <w:rsid w:val="00DC7FC6"/>
    <w:pPr>
      <w:spacing w:before="60"/>
      <w:outlineLvl w:val="5"/>
    </w:pPr>
    <w:rPr>
      <w:color w:val="918585"/>
      <w:sz w:val="20"/>
    </w:rPr>
  </w:style>
  <w:style w:type="paragraph" w:styleId="Heading7">
    <w:name w:val="heading 7"/>
    <w:basedOn w:val="Normal"/>
    <w:next w:val="Normal"/>
    <w:link w:val="Heading7Char"/>
    <w:qFormat/>
    <w:rsid w:val="00DC7FC6"/>
    <w:pPr>
      <w:ind w:left="720"/>
      <w:outlineLvl w:val="6"/>
    </w:pPr>
    <w:rPr>
      <w:i/>
    </w:rPr>
  </w:style>
  <w:style w:type="paragraph" w:styleId="Heading8">
    <w:name w:val="heading 8"/>
    <w:basedOn w:val="Normal"/>
    <w:next w:val="Normal"/>
    <w:link w:val="Heading8Char"/>
    <w:qFormat/>
    <w:rsid w:val="00DC7FC6"/>
    <w:pPr>
      <w:ind w:left="720"/>
      <w:outlineLvl w:val="7"/>
    </w:pPr>
    <w:rPr>
      <w:i/>
    </w:rPr>
  </w:style>
  <w:style w:type="paragraph" w:styleId="Heading9">
    <w:name w:val="heading 9"/>
    <w:basedOn w:val="Normal"/>
    <w:next w:val="Normal"/>
    <w:link w:val="Heading9Char"/>
    <w:qFormat/>
    <w:rsid w:val="00DC7FC6"/>
    <w:pPr>
      <w:ind w:left="720"/>
      <w:outlineLvl w:val="8"/>
    </w:pPr>
    <w:rPr>
      <w:i/>
    </w:rPr>
  </w:style>
  <w:style w:type="character" w:default="1" w:styleId="DefaultParagraphFont">
    <w:name w:val="Default Paragraph Font"/>
    <w:uiPriority w:val="1"/>
    <w:unhideWhenUsed/>
    <w:rsid w:val="00DC7F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7FC6"/>
  </w:style>
  <w:style w:type="character" w:customStyle="1" w:styleId="Heading1Char">
    <w:name w:val="Heading 1 Char"/>
    <w:basedOn w:val="DefaultParagraphFont"/>
    <w:link w:val="Heading1"/>
    <w:rsid w:val="00DC7FC6"/>
    <w:rPr>
      <w:rFonts w:ascii="Times New Roman" w:eastAsia="Times New Roman" w:hAnsi="Times New Roman" w:cs="Times New Roman"/>
      <w:b/>
      <w:sz w:val="32"/>
      <w:szCs w:val="20"/>
      <w:lang w:eastAsia="en-US"/>
    </w:rPr>
  </w:style>
  <w:style w:type="paragraph" w:styleId="BodyText">
    <w:name w:val="Body Text"/>
    <w:basedOn w:val="Normal"/>
    <w:link w:val="BodyTextChar"/>
    <w:rsid w:val="00DC7F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7FC6"/>
    <w:rPr>
      <w:rFonts w:ascii="Times New Roman" w:eastAsia="Times New Roman" w:hAnsi="Times New Roman" w:cs="Times New Roman"/>
      <w:sz w:val="24"/>
      <w:lang w:eastAsia="en-US"/>
    </w:rPr>
  </w:style>
  <w:style w:type="character" w:customStyle="1" w:styleId="SpecialBold">
    <w:name w:val="Special Bold"/>
    <w:basedOn w:val="DefaultParagraphFont"/>
    <w:rsid w:val="00DC7FC6"/>
    <w:rPr>
      <w:b/>
      <w:spacing w:val="0"/>
    </w:rPr>
  </w:style>
  <w:style w:type="paragraph" w:customStyle="1" w:styleId="SuperHeading">
    <w:name w:val="SuperHeading"/>
    <w:basedOn w:val="Normal"/>
    <w:rsid w:val="00DC7FC6"/>
    <w:pPr>
      <w:spacing w:before="240" w:after="120"/>
      <w:outlineLvl w:val="0"/>
    </w:pPr>
    <w:rPr>
      <w:rFonts w:ascii="Times New Roman" w:hAnsi="Times New Roman"/>
      <w:b/>
      <w:sz w:val="32"/>
    </w:rPr>
  </w:style>
  <w:style w:type="paragraph" w:customStyle="1" w:styleId="AllowPageBreak">
    <w:name w:val="AllowPageBreak"/>
    <w:rsid w:val="00DC7F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7F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7F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7F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7F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7F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7F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7F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7FC6"/>
    <w:rPr>
      <w:rFonts w:ascii="Courier New" w:eastAsia="Times New Roman" w:hAnsi="Courier New" w:cs="Times New Roman"/>
      <w:i/>
      <w:szCs w:val="20"/>
      <w:lang w:eastAsia="en-US"/>
    </w:rPr>
  </w:style>
  <w:style w:type="paragraph" w:customStyle="1" w:styleId="HeadingBase">
    <w:name w:val="Heading Base"/>
    <w:rsid w:val="00DC7F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7FC6"/>
    <w:pPr>
      <w:tabs>
        <w:tab w:val="right" w:leader="dot" w:pos="9072"/>
      </w:tabs>
      <w:ind w:left="567"/>
    </w:pPr>
    <w:rPr>
      <w:szCs w:val="22"/>
    </w:rPr>
  </w:style>
  <w:style w:type="paragraph" w:customStyle="1" w:styleId="TOCBase">
    <w:name w:val="TOC Base"/>
    <w:rsid w:val="00DC7F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7FC6"/>
    <w:pPr>
      <w:tabs>
        <w:tab w:val="right" w:leader="dot" w:pos="9072"/>
      </w:tabs>
      <w:spacing w:before="40" w:after="40"/>
      <w:ind w:left="284"/>
    </w:pPr>
    <w:rPr>
      <w:rFonts w:ascii="Times New Roman" w:hAnsi="Times New Roman"/>
    </w:rPr>
  </w:style>
  <w:style w:type="paragraph" w:styleId="TOC1">
    <w:name w:val="toc 1"/>
    <w:basedOn w:val="TOCBase"/>
    <w:next w:val="Normal"/>
    <w:rsid w:val="00DC7F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7F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7FC6"/>
    <w:rPr>
      <w:rFonts w:ascii="Times New Roman" w:eastAsia="Times New Roman" w:hAnsi="Times New Roman" w:cs="Times New Roman"/>
      <w:sz w:val="16"/>
      <w:lang w:eastAsia="en-US"/>
    </w:rPr>
  </w:style>
  <w:style w:type="paragraph" w:styleId="Title">
    <w:name w:val="Title"/>
    <w:basedOn w:val="HeadingBase"/>
    <w:link w:val="TitleChar"/>
    <w:qFormat/>
    <w:rsid w:val="00DC7FC6"/>
    <w:pPr>
      <w:spacing w:before="5040"/>
      <w:jc w:val="center"/>
    </w:pPr>
    <w:rPr>
      <w:sz w:val="48"/>
      <w:szCs w:val="72"/>
      <w:lang w:val="en-US"/>
    </w:rPr>
  </w:style>
  <w:style w:type="character" w:customStyle="1" w:styleId="TitleChar">
    <w:name w:val="Title Char"/>
    <w:basedOn w:val="DefaultParagraphFont"/>
    <w:link w:val="Title"/>
    <w:rsid w:val="00DC7F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7FC6"/>
    <w:pPr>
      <w:tabs>
        <w:tab w:val="left" w:pos="3600"/>
        <w:tab w:val="left" w:pos="3958"/>
      </w:tabs>
    </w:pPr>
  </w:style>
  <w:style w:type="paragraph" w:styleId="List">
    <w:name w:val="List"/>
    <w:basedOn w:val="BodyText"/>
    <w:next w:val="BodyText"/>
    <w:rsid w:val="00DC7FC6"/>
    <w:pPr>
      <w:tabs>
        <w:tab w:val="left" w:pos="340"/>
      </w:tabs>
      <w:spacing w:before="60" w:after="60"/>
      <w:ind w:left="340" w:hanging="340"/>
    </w:pPr>
  </w:style>
  <w:style w:type="paragraph" w:styleId="ListBullet">
    <w:name w:val="List Bullet"/>
    <w:basedOn w:val="List"/>
    <w:rsid w:val="00DC7FC6"/>
    <w:pPr>
      <w:numPr>
        <w:numId w:val="11"/>
      </w:numPr>
      <w:tabs>
        <w:tab w:val="clear" w:pos="340"/>
      </w:tabs>
      <w:spacing w:before="40" w:after="40"/>
    </w:pPr>
  </w:style>
  <w:style w:type="paragraph" w:customStyle="1" w:styleId="Note">
    <w:name w:val="Note"/>
    <w:basedOn w:val="BodyText"/>
    <w:rsid w:val="00DC7F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7FC6"/>
    <w:pPr>
      <w:framePr w:wrap="auto" w:hAnchor="text" w:y="6049"/>
    </w:pPr>
    <w:rPr>
      <w:color w:val="000000"/>
      <w:sz w:val="40"/>
    </w:rPr>
  </w:style>
  <w:style w:type="paragraph" w:customStyle="1" w:styleId="TOCTitle">
    <w:name w:val="TOCTitle"/>
    <w:basedOn w:val="Heading1"/>
    <w:rsid w:val="00DC7FC6"/>
    <w:pPr>
      <w:spacing w:after="240"/>
      <w:jc w:val="center"/>
      <w:outlineLvl w:val="9"/>
    </w:pPr>
    <w:rPr>
      <w:caps/>
    </w:rPr>
  </w:style>
  <w:style w:type="paragraph" w:customStyle="1" w:styleId="Version">
    <w:name w:val="Version"/>
    <w:rsid w:val="00DC7F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7FC6"/>
    <w:pPr>
      <w:numPr>
        <w:numId w:val="12"/>
      </w:numPr>
      <w:tabs>
        <w:tab w:val="clear" w:pos="680"/>
      </w:tabs>
    </w:pPr>
  </w:style>
  <w:style w:type="paragraph" w:styleId="Index1">
    <w:name w:val="index 1"/>
    <w:basedOn w:val="Normal"/>
    <w:next w:val="Normal"/>
    <w:semiHidden/>
    <w:rsid w:val="00DC7FC6"/>
    <w:pPr>
      <w:keepNext w:val="0"/>
      <w:tabs>
        <w:tab w:val="right" w:pos="4176"/>
      </w:tabs>
      <w:ind w:left="198" w:hanging="198"/>
    </w:pPr>
    <w:rPr>
      <w:rFonts w:ascii="Garamond" w:hAnsi="Garamond"/>
    </w:rPr>
  </w:style>
  <w:style w:type="paragraph" w:styleId="IndexHeading">
    <w:name w:val="index heading"/>
    <w:basedOn w:val="Normal"/>
    <w:next w:val="Index1"/>
    <w:semiHidden/>
    <w:rsid w:val="00DC7FC6"/>
    <w:pPr>
      <w:spacing w:before="120" w:after="120"/>
    </w:pPr>
    <w:rPr>
      <w:rFonts w:ascii="Arial" w:hAnsi="Arial"/>
      <w:b/>
      <w:color w:val="918585"/>
      <w:sz w:val="24"/>
    </w:rPr>
  </w:style>
  <w:style w:type="paragraph" w:styleId="Header">
    <w:name w:val="header"/>
    <w:basedOn w:val="Normal"/>
    <w:link w:val="HeaderChar"/>
    <w:rsid w:val="00DC7F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7FC6"/>
    <w:rPr>
      <w:rFonts w:ascii="Times New Roman" w:eastAsia="Times New Roman" w:hAnsi="Times New Roman" w:cs="Times New Roman"/>
      <w:sz w:val="16"/>
      <w:szCs w:val="20"/>
      <w:lang w:val="en-GB" w:eastAsia="en-US"/>
    </w:rPr>
  </w:style>
  <w:style w:type="paragraph" w:customStyle="1" w:styleId="Chapter">
    <w:name w:val="Chapter"/>
    <w:basedOn w:val="Normal"/>
    <w:rsid w:val="00DC7FC6"/>
    <w:pPr>
      <w:spacing w:before="240"/>
    </w:pPr>
    <w:rPr>
      <w:rFonts w:ascii="Times New Roman" w:hAnsi="Times New Roman"/>
      <w:smallCaps/>
      <w:spacing w:val="80"/>
      <w:sz w:val="28"/>
    </w:rPr>
  </w:style>
  <w:style w:type="paragraph" w:customStyle="1" w:styleId="InChapter">
    <w:name w:val="InChapter"/>
    <w:basedOn w:val="Heading3"/>
    <w:rsid w:val="00DC7FC6"/>
    <w:pPr>
      <w:spacing w:after="240"/>
      <w:outlineLvl w:val="9"/>
    </w:pPr>
    <w:rPr>
      <w:noProof/>
    </w:rPr>
  </w:style>
  <w:style w:type="paragraph" w:styleId="Index2">
    <w:name w:val="index 2"/>
    <w:basedOn w:val="Normal"/>
    <w:next w:val="Normal"/>
    <w:semiHidden/>
    <w:rsid w:val="00DC7FC6"/>
    <w:pPr>
      <w:tabs>
        <w:tab w:val="right" w:pos="4176"/>
      </w:tabs>
      <w:ind w:left="568" w:hanging="284"/>
    </w:pPr>
    <w:rPr>
      <w:rFonts w:ascii="Garamond" w:hAnsi="Garamond"/>
    </w:rPr>
  </w:style>
  <w:style w:type="paragraph" w:customStyle="1" w:styleId="Byline">
    <w:name w:val="Byline"/>
    <w:rsid w:val="00DC7F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7FC6"/>
    <w:pPr>
      <w:tabs>
        <w:tab w:val="clear" w:pos="3600"/>
        <w:tab w:val="clear" w:pos="3958"/>
      </w:tabs>
      <w:jc w:val="right"/>
    </w:pPr>
  </w:style>
  <w:style w:type="character" w:styleId="Emphasis">
    <w:name w:val="Emphasis"/>
    <w:basedOn w:val="DefaultParagraphFont"/>
    <w:qFormat/>
    <w:rsid w:val="00DC7FC6"/>
    <w:rPr>
      <w:i/>
    </w:rPr>
  </w:style>
  <w:style w:type="paragraph" w:styleId="Caption">
    <w:name w:val="caption"/>
    <w:basedOn w:val="BodyText"/>
    <w:next w:val="Normal"/>
    <w:qFormat/>
    <w:rsid w:val="00DC7FC6"/>
    <w:pPr>
      <w:framePr w:w="2268" w:hSpace="181" w:vSpace="181" w:wrap="around" w:vAnchor="text" w:hAnchor="page" w:x="1135" w:y="285" w:anchorLock="1"/>
    </w:pPr>
    <w:rPr>
      <w:i/>
    </w:rPr>
  </w:style>
  <w:style w:type="paragraph" w:customStyle="1" w:styleId="MiniTOCTitle">
    <w:name w:val="MiniTOCTitle"/>
    <w:basedOn w:val="Heading4"/>
    <w:rsid w:val="00DC7FC6"/>
    <w:pPr>
      <w:spacing w:before="240"/>
      <w:outlineLvl w:val="9"/>
    </w:pPr>
    <w:rPr>
      <w:noProof/>
      <w:sz w:val="24"/>
    </w:rPr>
  </w:style>
  <w:style w:type="paragraph" w:customStyle="1" w:styleId="MiniTOCItem">
    <w:name w:val="MiniTOCItem"/>
    <w:basedOn w:val="ListBullet"/>
    <w:rsid w:val="00DC7FC6"/>
    <w:pPr>
      <w:numPr>
        <w:numId w:val="0"/>
      </w:numPr>
      <w:tabs>
        <w:tab w:val="right" w:leader="dot" w:pos="6521"/>
      </w:tabs>
      <w:spacing w:before="0" w:after="0"/>
    </w:pPr>
  </w:style>
  <w:style w:type="paragraph" w:customStyle="1" w:styleId="TOFTitle">
    <w:name w:val="TOFTitle"/>
    <w:basedOn w:val="TOCTitle"/>
    <w:rsid w:val="00DC7FC6"/>
  </w:style>
  <w:style w:type="paragraph" w:styleId="TableofFigures">
    <w:name w:val="table of figures"/>
    <w:basedOn w:val="Normal"/>
    <w:next w:val="Normal"/>
    <w:semiHidden/>
    <w:rsid w:val="00DC7FC6"/>
    <w:pPr>
      <w:tabs>
        <w:tab w:val="right" w:leader="dot" w:pos="9072"/>
      </w:tabs>
      <w:ind w:left="970" w:hanging="403"/>
    </w:pPr>
    <w:rPr>
      <w:rFonts w:ascii="Times New Roman" w:hAnsi="Times New Roman"/>
      <w:b/>
    </w:rPr>
  </w:style>
  <w:style w:type="paragraph" w:styleId="ListNumber">
    <w:name w:val="List Number"/>
    <w:basedOn w:val="List"/>
    <w:rsid w:val="00DC7FC6"/>
    <w:pPr>
      <w:numPr>
        <w:numId w:val="9"/>
      </w:numPr>
    </w:pPr>
  </w:style>
  <w:style w:type="character" w:customStyle="1" w:styleId="WingdingSymbols">
    <w:name w:val="Wingding Symbols"/>
    <w:rsid w:val="00DC7FC6"/>
    <w:rPr>
      <w:rFonts w:ascii="Wingdings" w:hAnsi="Wingdings"/>
    </w:rPr>
  </w:style>
  <w:style w:type="paragraph" w:customStyle="1" w:styleId="TableHeading">
    <w:name w:val="Table Heading"/>
    <w:basedOn w:val="HeadingBase"/>
    <w:rsid w:val="00DC7FC6"/>
    <w:pPr>
      <w:keepLines/>
      <w:pBdr>
        <w:bottom w:val="single" w:sz="6" w:space="1" w:color="918585"/>
      </w:pBdr>
      <w:spacing w:before="240"/>
    </w:pPr>
  </w:style>
  <w:style w:type="character" w:customStyle="1" w:styleId="HotSpot">
    <w:name w:val="HotSpot"/>
    <w:rsid w:val="00DC7FC6"/>
    <w:rPr>
      <w:color w:val="0033CC"/>
      <w:u w:val="none"/>
    </w:rPr>
  </w:style>
  <w:style w:type="paragraph" w:customStyle="1" w:styleId="BodyTextRight">
    <w:name w:val="Body Text Right"/>
    <w:basedOn w:val="BodyText"/>
    <w:rsid w:val="00DC7FC6"/>
    <w:pPr>
      <w:spacing w:before="0" w:after="0"/>
      <w:jc w:val="right"/>
    </w:pPr>
  </w:style>
  <w:style w:type="paragraph" w:styleId="Index3">
    <w:name w:val="index 3"/>
    <w:basedOn w:val="ListNumber2"/>
    <w:next w:val="Normal"/>
    <w:semiHidden/>
    <w:rsid w:val="00DC7FC6"/>
    <w:pPr>
      <w:numPr>
        <w:numId w:val="0"/>
      </w:numPr>
      <w:tabs>
        <w:tab w:val="right" w:leader="dot" w:pos="4176"/>
      </w:tabs>
    </w:pPr>
  </w:style>
  <w:style w:type="paragraph" w:styleId="ListNumber2">
    <w:name w:val="List Number 2"/>
    <w:basedOn w:val="List2"/>
    <w:rsid w:val="00DC7FC6"/>
    <w:pPr>
      <w:numPr>
        <w:numId w:val="8"/>
      </w:numPr>
      <w:tabs>
        <w:tab w:val="clear" w:pos="1060"/>
      </w:tabs>
    </w:pPr>
  </w:style>
  <w:style w:type="paragraph" w:customStyle="1" w:styleId="MarginNote">
    <w:name w:val="Margin Note"/>
    <w:basedOn w:val="BodyText"/>
    <w:rsid w:val="00DC7F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7F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7F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7FC6"/>
    <w:rPr>
      <w:sz w:val="32"/>
    </w:rPr>
  </w:style>
  <w:style w:type="paragraph" w:customStyle="1" w:styleId="HeadingProcedure">
    <w:name w:val="Heading Procedure"/>
    <w:basedOn w:val="HeadingBase"/>
    <w:next w:val="Normal"/>
    <w:rsid w:val="00DC7FC6"/>
    <w:pPr>
      <w:tabs>
        <w:tab w:val="left" w:pos="0"/>
      </w:tabs>
      <w:spacing w:before="120" w:after="60"/>
    </w:pPr>
    <w:rPr>
      <w:i/>
      <w:color w:val="918585"/>
      <w:sz w:val="22"/>
    </w:rPr>
  </w:style>
  <w:style w:type="paragraph" w:customStyle="1" w:styleId="TableBodyText">
    <w:name w:val="Table Body Text"/>
    <w:basedOn w:val="BodyText"/>
    <w:rsid w:val="00DC7FC6"/>
    <w:pPr>
      <w:spacing w:before="60" w:after="60"/>
    </w:pPr>
  </w:style>
  <w:style w:type="paragraph" w:styleId="ListContinue">
    <w:name w:val="List Continue"/>
    <w:basedOn w:val="List"/>
    <w:rsid w:val="00DC7FC6"/>
    <w:pPr>
      <w:ind w:firstLine="0"/>
    </w:pPr>
  </w:style>
  <w:style w:type="paragraph" w:customStyle="1" w:styleId="ListNote">
    <w:name w:val="List Note"/>
    <w:basedOn w:val="List"/>
    <w:rsid w:val="00DC7FC6"/>
    <w:pPr>
      <w:pBdr>
        <w:top w:val="single" w:sz="6" w:space="2" w:color="918585"/>
        <w:bottom w:val="single" w:sz="6" w:space="2" w:color="918585"/>
      </w:pBdr>
      <w:tabs>
        <w:tab w:val="left" w:pos="1021"/>
      </w:tabs>
      <w:ind w:firstLine="0"/>
    </w:pPr>
  </w:style>
  <w:style w:type="paragraph" w:customStyle="1" w:styleId="Warning">
    <w:name w:val="Warning"/>
    <w:basedOn w:val="BodyText"/>
    <w:rsid w:val="00DC7FC6"/>
    <w:pPr>
      <w:shd w:val="clear" w:color="auto" w:fill="D9D9D9"/>
      <w:tabs>
        <w:tab w:val="left" w:pos="992"/>
      </w:tabs>
      <w:ind w:left="119" w:right="119"/>
    </w:pPr>
    <w:rPr>
      <w:sz w:val="20"/>
    </w:rPr>
  </w:style>
  <w:style w:type="paragraph" w:customStyle="1" w:styleId="MarginIcons">
    <w:name w:val="Margin Icons"/>
    <w:basedOn w:val="BodyText"/>
    <w:rsid w:val="00DC7F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7FC6"/>
    <w:rPr>
      <w:rFonts w:ascii="Courier New" w:hAnsi="Courier New"/>
    </w:rPr>
  </w:style>
  <w:style w:type="paragraph" w:customStyle="1" w:styleId="NoteBullet">
    <w:name w:val="Note Bullet"/>
    <w:basedOn w:val="Note"/>
    <w:rsid w:val="00DC7FC6"/>
    <w:pPr>
      <w:tabs>
        <w:tab w:val="clear" w:pos="680"/>
      </w:tabs>
      <w:spacing w:before="60" w:after="60"/>
    </w:pPr>
  </w:style>
  <w:style w:type="paragraph" w:customStyle="1" w:styleId="SubHeading2">
    <w:name w:val="SubHeading2"/>
    <w:basedOn w:val="HeadingBase"/>
    <w:rsid w:val="00DC7FC6"/>
    <w:pPr>
      <w:spacing w:before="240" w:after="60"/>
    </w:pPr>
    <w:rPr>
      <w:sz w:val="20"/>
    </w:rPr>
  </w:style>
  <w:style w:type="paragraph" w:customStyle="1" w:styleId="SubHeading1">
    <w:name w:val="SubHeading1"/>
    <w:basedOn w:val="HeadingBase"/>
    <w:rsid w:val="00DC7FC6"/>
    <w:pPr>
      <w:spacing w:before="240" w:after="60"/>
    </w:pPr>
    <w:rPr>
      <w:color w:val="918585"/>
      <w:sz w:val="22"/>
    </w:rPr>
  </w:style>
  <w:style w:type="paragraph" w:customStyle="1" w:styleId="SideHeading">
    <w:name w:val="Side Heading"/>
    <w:basedOn w:val="HeadingBase"/>
    <w:rsid w:val="00DC7F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7FC6"/>
    <w:pPr>
      <w:numPr>
        <w:numId w:val="10"/>
      </w:numPr>
    </w:pPr>
  </w:style>
  <w:style w:type="paragraph" w:styleId="PlainText">
    <w:name w:val="Plain Text"/>
    <w:basedOn w:val="Normal"/>
    <w:link w:val="PlainTextChar"/>
    <w:rsid w:val="00DC7FC6"/>
    <w:rPr>
      <w:sz w:val="20"/>
    </w:rPr>
  </w:style>
  <w:style w:type="character" w:customStyle="1" w:styleId="PlainTextChar">
    <w:name w:val="Plain Text Char"/>
    <w:basedOn w:val="DefaultParagraphFont"/>
    <w:link w:val="PlainText"/>
    <w:rsid w:val="00DC7FC6"/>
    <w:rPr>
      <w:rFonts w:ascii="Courier New" w:eastAsia="Times New Roman" w:hAnsi="Courier New" w:cs="Times New Roman"/>
      <w:sz w:val="20"/>
      <w:szCs w:val="20"/>
      <w:lang w:eastAsia="en-US"/>
    </w:rPr>
  </w:style>
  <w:style w:type="character" w:customStyle="1" w:styleId="MenuOption">
    <w:name w:val="Menu Option"/>
    <w:basedOn w:val="DefaultParagraphFont"/>
    <w:rsid w:val="00DC7FC6"/>
    <w:rPr>
      <w:b/>
      <w:smallCaps/>
    </w:rPr>
  </w:style>
  <w:style w:type="paragraph" w:customStyle="1" w:styleId="TableListNumber">
    <w:name w:val="Table List Number"/>
    <w:basedOn w:val="ListNumber"/>
    <w:rsid w:val="00DC7FC6"/>
    <w:pPr>
      <w:numPr>
        <w:numId w:val="0"/>
      </w:numPr>
    </w:pPr>
  </w:style>
  <w:style w:type="paragraph" w:styleId="TOC4">
    <w:name w:val="toc 4"/>
    <w:basedOn w:val="TOCBase"/>
    <w:next w:val="Normal"/>
    <w:semiHidden/>
    <w:rsid w:val="00DC7FC6"/>
    <w:pPr>
      <w:tabs>
        <w:tab w:val="right" w:leader="dot" w:pos="9071"/>
      </w:tabs>
      <w:ind w:left="1701"/>
    </w:pPr>
  </w:style>
  <w:style w:type="paragraph" w:customStyle="1" w:styleId="ListAlpha">
    <w:name w:val="List Alpha"/>
    <w:basedOn w:val="List"/>
    <w:rsid w:val="00DC7FC6"/>
    <w:pPr>
      <w:numPr>
        <w:numId w:val="7"/>
      </w:numPr>
    </w:pPr>
  </w:style>
  <w:style w:type="paragraph" w:customStyle="1" w:styleId="ListAlpha2">
    <w:name w:val="List Alpha 2"/>
    <w:basedOn w:val="List2"/>
    <w:rsid w:val="00DC7FC6"/>
    <w:pPr>
      <w:numPr>
        <w:numId w:val="6"/>
      </w:numPr>
    </w:pPr>
  </w:style>
  <w:style w:type="paragraph" w:styleId="List2">
    <w:name w:val="List 2"/>
    <w:basedOn w:val="BodyText"/>
    <w:rsid w:val="00DC7FC6"/>
    <w:pPr>
      <w:tabs>
        <w:tab w:val="left" w:pos="680"/>
      </w:tabs>
      <w:spacing w:before="60" w:after="60"/>
      <w:ind w:left="680" w:hanging="340"/>
    </w:pPr>
  </w:style>
  <w:style w:type="paragraph" w:styleId="List3">
    <w:name w:val="List 3"/>
    <w:basedOn w:val="BodyText"/>
    <w:rsid w:val="00DC7FC6"/>
    <w:pPr>
      <w:tabs>
        <w:tab w:val="left" w:pos="1021"/>
      </w:tabs>
      <w:spacing w:before="60" w:after="60"/>
      <w:ind w:left="1020" w:hanging="340"/>
    </w:pPr>
  </w:style>
  <w:style w:type="paragraph" w:styleId="List4">
    <w:name w:val="List 4"/>
    <w:basedOn w:val="BodyText"/>
    <w:rsid w:val="00DC7FC6"/>
    <w:pPr>
      <w:tabs>
        <w:tab w:val="left" w:pos="1361"/>
      </w:tabs>
      <w:spacing w:before="60" w:after="60"/>
      <w:ind w:left="1361" w:hanging="340"/>
    </w:pPr>
  </w:style>
  <w:style w:type="paragraph" w:styleId="List5">
    <w:name w:val="List 5"/>
    <w:basedOn w:val="BodyText"/>
    <w:rsid w:val="00DC7FC6"/>
    <w:pPr>
      <w:tabs>
        <w:tab w:val="left" w:pos="1701"/>
      </w:tabs>
      <w:spacing w:before="60" w:after="60"/>
      <w:ind w:left="1701" w:hanging="340"/>
    </w:pPr>
  </w:style>
  <w:style w:type="paragraph" w:styleId="ListBullet3">
    <w:name w:val="List Bullet 3"/>
    <w:basedOn w:val="List3"/>
    <w:rsid w:val="00DC7FC6"/>
    <w:pPr>
      <w:numPr>
        <w:numId w:val="13"/>
      </w:numPr>
      <w:tabs>
        <w:tab w:val="clear" w:pos="1021"/>
      </w:tabs>
      <w:ind w:left="1037" w:hanging="357"/>
    </w:pPr>
  </w:style>
  <w:style w:type="paragraph" w:styleId="ListBullet4">
    <w:name w:val="List Bullet 4"/>
    <w:basedOn w:val="List4"/>
    <w:rsid w:val="00DC7FC6"/>
    <w:pPr>
      <w:numPr>
        <w:numId w:val="1"/>
      </w:numPr>
      <w:tabs>
        <w:tab w:val="clear" w:pos="1361"/>
      </w:tabs>
    </w:pPr>
  </w:style>
  <w:style w:type="paragraph" w:styleId="ListBullet5">
    <w:name w:val="List Bullet 5"/>
    <w:basedOn w:val="List5"/>
    <w:rsid w:val="00DC7FC6"/>
    <w:pPr>
      <w:numPr>
        <w:numId w:val="2"/>
      </w:numPr>
    </w:pPr>
  </w:style>
  <w:style w:type="paragraph" w:styleId="ListContinue2">
    <w:name w:val="List Continue 2"/>
    <w:basedOn w:val="List2"/>
    <w:rsid w:val="00DC7FC6"/>
    <w:pPr>
      <w:ind w:firstLine="0"/>
    </w:pPr>
  </w:style>
  <w:style w:type="paragraph" w:styleId="ListContinue3">
    <w:name w:val="List Continue 3"/>
    <w:basedOn w:val="List3"/>
    <w:rsid w:val="00DC7FC6"/>
    <w:pPr>
      <w:ind w:left="1021" w:firstLine="0"/>
    </w:pPr>
  </w:style>
  <w:style w:type="paragraph" w:styleId="ListContinue4">
    <w:name w:val="List Continue 4"/>
    <w:basedOn w:val="List4"/>
    <w:rsid w:val="00DC7FC6"/>
    <w:pPr>
      <w:ind w:firstLine="0"/>
    </w:pPr>
  </w:style>
  <w:style w:type="paragraph" w:styleId="ListContinue5">
    <w:name w:val="List Continue 5"/>
    <w:basedOn w:val="List5"/>
    <w:rsid w:val="00DC7FC6"/>
    <w:pPr>
      <w:ind w:firstLine="0"/>
    </w:pPr>
  </w:style>
  <w:style w:type="paragraph" w:styleId="ListNumber3">
    <w:name w:val="List Number 3"/>
    <w:basedOn w:val="List3"/>
    <w:rsid w:val="00DC7FC6"/>
    <w:pPr>
      <w:numPr>
        <w:numId w:val="3"/>
      </w:numPr>
    </w:pPr>
  </w:style>
  <w:style w:type="paragraph" w:styleId="ListNumber4">
    <w:name w:val="List Number 4"/>
    <w:basedOn w:val="List4"/>
    <w:rsid w:val="00DC7FC6"/>
    <w:pPr>
      <w:numPr>
        <w:numId w:val="4"/>
      </w:numPr>
    </w:pPr>
  </w:style>
  <w:style w:type="paragraph" w:styleId="ListNumber5">
    <w:name w:val="List Number 5"/>
    <w:basedOn w:val="List5"/>
    <w:rsid w:val="00DC7FC6"/>
    <w:pPr>
      <w:numPr>
        <w:numId w:val="5"/>
      </w:numPr>
    </w:pPr>
  </w:style>
  <w:style w:type="paragraph" w:styleId="BlockText">
    <w:name w:val="Block Text"/>
    <w:basedOn w:val="Normal"/>
    <w:rsid w:val="00DC7FC6"/>
    <w:pPr>
      <w:spacing w:after="120"/>
      <w:ind w:left="1440" w:right="1440"/>
    </w:pPr>
  </w:style>
  <w:style w:type="character" w:customStyle="1" w:styleId="Subscript">
    <w:name w:val="Subscript"/>
    <w:basedOn w:val="DefaultParagraphFont"/>
    <w:rsid w:val="00DC7FC6"/>
    <w:rPr>
      <w:sz w:val="16"/>
      <w:vertAlign w:val="subscript"/>
    </w:rPr>
  </w:style>
  <w:style w:type="character" w:customStyle="1" w:styleId="Superscript">
    <w:name w:val="Superscript"/>
    <w:basedOn w:val="DefaultParagraphFont"/>
    <w:rsid w:val="00DC7FC6"/>
    <w:rPr>
      <w:sz w:val="16"/>
      <w:vertAlign w:val="superscript"/>
    </w:rPr>
  </w:style>
  <w:style w:type="character" w:customStyle="1" w:styleId="Symbols">
    <w:name w:val="Symbols"/>
    <w:basedOn w:val="DefaultParagraphFont"/>
    <w:rsid w:val="00DC7FC6"/>
    <w:rPr>
      <w:rFonts w:ascii="Symbol" w:hAnsi="Symbol"/>
    </w:rPr>
  </w:style>
  <w:style w:type="character" w:customStyle="1" w:styleId="MenuOptions">
    <w:name w:val="Menu Options"/>
    <w:basedOn w:val="DefaultParagraphFont"/>
    <w:rsid w:val="00DC7FC6"/>
    <w:rPr>
      <w:rFonts w:ascii="Arial Narrow" w:hAnsi="Arial Narrow"/>
      <w:smallCaps/>
    </w:rPr>
  </w:style>
  <w:style w:type="character" w:customStyle="1" w:styleId="Buttons">
    <w:name w:val="Buttons"/>
    <w:basedOn w:val="DefaultParagraphFont"/>
    <w:rsid w:val="00DC7FC6"/>
    <w:rPr>
      <w:b/>
    </w:rPr>
  </w:style>
  <w:style w:type="character" w:customStyle="1" w:styleId="Underlined">
    <w:name w:val="Underlined"/>
    <w:basedOn w:val="DefaultParagraphFont"/>
    <w:rsid w:val="00DC7FC6"/>
    <w:rPr>
      <w:u w:val="single"/>
    </w:rPr>
  </w:style>
  <w:style w:type="paragraph" w:customStyle="1" w:styleId="TableBodyTextRight">
    <w:name w:val="Table Body Text Right"/>
    <w:basedOn w:val="TableBodyText"/>
    <w:rsid w:val="00DC7FC6"/>
    <w:pPr>
      <w:widowControl w:val="0"/>
      <w:autoSpaceDE w:val="0"/>
      <w:autoSpaceDN w:val="0"/>
      <w:adjustRightInd w:val="0"/>
      <w:jc w:val="right"/>
    </w:pPr>
    <w:rPr>
      <w:rFonts w:cs="Arial"/>
      <w:szCs w:val="18"/>
    </w:rPr>
  </w:style>
  <w:style w:type="paragraph" w:customStyle="1" w:styleId="CopyrightText">
    <w:name w:val="Copyright Text"/>
    <w:basedOn w:val="BodyText"/>
    <w:rsid w:val="00DC7FC6"/>
    <w:rPr>
      <w:sz w:val="18"/>
    </w:rPr>
  </w:style>
  <w:style w:type="paragraph" w:customStyle="1" w:styleId="BodySmallRight">
    <w:name w:val="Body Small Right"/>
    <w:basedOn w:val="BodyTextRight"/>
    <w:rsid w:val="00DC7FC6"/>
    <w:rPr>
      <w:sz w:val="18"/>
      <w:szCs w:val="18"/>
    </w:rPr>
  </w:style>
  <w:style w:type="paragraph" w:customStyle="1" w:styleId="MarginEdition">
    <w:name w:val="Margin Edition"/>
    <w:basedOn w:val="MarginNote"/>
    <w:rsid w:val="00DC7FC6"/>
    <w:pPr>
      <w:spacing w:before="0" w:after="0"/>
    </w:pPr>
    <w:rPr>
      <w:rFonts w:ascii="Times New Roman" w:hAnsi="Times New Roman"/>
      <w:color w:val="999999"/>
    </w:rPr>
  </w:style>
  <w:style w:type="paragraph" w:customStyle="1" w:styleId="Spacer">
    <w:name w:val="Spacer"/>
    <w:basedOn w:val="Normal"/>
    <w:rsid w:val="00DC7FC6"/>
    <w:rPr>
      <w:sz w:val="2"/>
      <w:szCs w:val="2"/>
    </w:rPr>
  </w:style>
  <w:style w:type="character" w:customStyle="1" w:styleId="Small">
    <w:name w:val="Small"/>
    <w:basedOn w:val="DefaultParagraphFont"/>
    <w:rsid w:val="00DC7FC6"/>
    <w:rPr>
      <w:sz w:val="16"/>
    </w:rPr>
  </w:style>
  <w:style w:type="paragraph" w:customStyle="1" w:styleId="WideTable">
    <w:name w:val="Wide Table"/>
    <w:basedOn w:val="Normal"/>
    <w:rsid w:val="00DC7FC6"/>
    <w:pPr>
      <w:ind w:left="-1418"/>
    </w:pPr>
    <w:rPr>
      <w:sz w:val="2"/>
      <w:szCs w:val="2"/>
    </w:rPr>
  </w:style>
  <w:style w:type="character" w:styleId="PageNumber">
    <w:name w:val="page number"/>
    <w:basedOn w:val="DefaultParagraphFont"/>
    <w:rsid w:val="00DC7FC6"/>
  </w:style>
  <w:style w:type="paragraph" w:styleId="Quote">
    <w:name w:val="Quote"/>
    <w:basedOn w:val="Heading1"/>
    <w:link w:val="QuoteChar"/>
    <w:qFormat/>
    <w:rsid w:val="00DC7FC6"/>
    <w:rPr>
      <w:b w:val="0"/>
      <w:sz w:val="72"/>
      <w:szCs w:val="72"/>
      <w:lang w:val="en-NZ"/>
    </w:rPr>
  </w:style>
  <w:style w:type="character" w:customStyle="1" w:styleId="QuoteChar">
    <w:name w:val="Quote Char"/>
    <w:basedOn w:val="DefaultParagraphFont"/>
    <w:link w:val="Quote"/>
    <w:rsid w:val="00DC7F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7FC6"/>
    <w:pPr>
      <w:pageBreakBefore/>
    </w:pPr>
  </w:style>
  <w:style w:type="paragraph" w:customStyle="1" w:styleId="Border">
    <w:name w:val="Border"/>
    <w:basedOn w:val="Normal"/>
    <w:qFormat/>
    <w:rsid w:val="00DC7F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7FC6"/>
    <w:rPr>
      <w:b/>
      <w:bCs/>
      <w:i/>
      <w:iCs/>
      <w:color w:val="auto"/>
    </w:rPr>
  </w:style>
  <w:style w:type="paragraph" w:styleId="IntenseQuote">
    <w:name w:val="Intense Quote"/>
    <w:basedOn w:val="Normal"/>
    <w:next w:val="Normal"/>
    <w:link w:val="IntenseQuoteChar"/>
    <w:uiPriority w:val="30"/>
    <w:qFormat/>
    <w:rsid w:val="00DC7F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7F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7FC6"/>
    <w:rPr>
      <w:smallCaps/>
      <w:color w:val="auto"/>
      <w:u w:val="single"/>
    </w:rPr>
  </w:style>
  <w:style w:type="character" w:styleId="IntenseReference">
    <w:name w:val="Intense Reference"/>
    <w:basedOn w:val="DefaultParagraphFont"/>
    <w:uiPriority w:val="32"/>
    <w:qFormat/>
    <w:rsid w:val="00DC7FC6"/>
    <w:rPr>
      <w:b/>
      <w:bCs/>
      <w:smallCaps/>
      <w:color w:val="auto"/>
      <w:spacing w:val="5"/>
      <w:u w:val="single"/>
    </w:rPr>
  </w:style>
  <w:style w:type="paragraph" w:customStyle="1" w:styleId="2ColumnHeading">
    <w:name w:val="2Column Heading"/>
    <w:basedOn w:val="BodyText"/>
    <w:qFormat/>
    <w:rsid w:val="00DC7FC6"/>
    <w:pPr>
      <w:spacing w:after="60"/>
      <w:ind w:left="-2268"/>
    </w:pPr>
    <w:rPr>
      <w:b/>
    </w:rPr>
  </w:style>
  <w:style w:type="paragraph" w:customStyle="1" w:styleId="Heading1TOC">
    <w:name w:val="Heading1 TOC"/>
    <w:basedOn w:val="Normal"/>
    <w:qFormat/>
    <w:rsid w:val="00DC7FC6"/>
    <w:pPr>
      <w:spacing w:before="240" w:after="120"/>
    </w:pPr>
    <w:rPr>
      <w:rFonts w:ascii="Times New Roman" w:hAnsi="Times New Roman"/>
      <w:b/>
      <w:sz w:val="32"/>
    </w:rPr>
  </w:style>
  <w:style w:type="paragraph" w:customStyle="1" w:styleId="Heading2TOC">
    <w:name w:val="Heading2 TOC"/>
    <w:basedOn w:val="Normal"/>
    <w:qFormat/>
    <w:rsid w:val="00DC7FC6"/>
    <w:pPr>
      <w:spacing w:before="240" w:after="60"/>
    </w:pPr>
    <w:rPr>
      <w:rFonts w:ascii="Times New Roman" w:hAnsi="Times New Roman"/>
      <w:b/>
      <w:sz w:val="28"/>
    </w:rPr>
  </w:style>
  <w:style w:type="character" w:customStyle="1" w:styleId="Underline">
    <w:name w:val="Underline"/>
    <w:basedOn w:val="DefaultParagraphFont"/>
    <w:qFormat/>
    <w:rsid w:val="00DC7FC6"/>
    <w:rPr>
      <w:u w:val="single"/>
    </w:rPr>
  </w:style>
  <w:style w:type="character" w:customStyle="1" w:styleId="BoldandItalics">
    <w:name w:val="Bold and Italics"/>
    <w:qFormat/>
    <w:rsid w:val="00DC7FC6"/>
    <w:rPr>
      <w:b/>
      <w:i/>
      <w:u w:val="none"/>
    </w:rPr>
  </w:style>
  <w:style w:type="paragraph" w:styleId="BalloonText">
    <w:name w:val="Balloon Text"/>
    <w:basedOn w:val="Normal"/>
    <w:link w:val="BalloonTextChar"/>
    <w:rsid w:val="00DC7FC6"/>
    <w:rPr>
      <w:rFonts w:ascii="Tahoma" w:hAnsi="Tahoma" w:cs="Tahoma"/>
      <w:sz w:val="16"/>
      <w:szCs w:val="16"/>
    </w:rPr>
  </w:style>
  <w:style w:type="character" w:customStyle="1" w:styleId="BalloonTextChar">
    <w:name w:val="Balloon Text Char"/>
    <w:basedOn w:val="DefaultParagraphFont"/>
    <w:link w:val="BalloonText"/>
    <w:rsid w:val="00DC7F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7F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7F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7FC6"/>
    <w:rPr>
      <w:b/>
      <w:color w:val="660033"/>
      <w:spacing w:val="0"/>
    </w:rPr>
  </w:style>
  <w:style w:type="paragraph" w:customStyle="1" w:styleId="Nameditemlist">
    <w:name w:val="Named item list"/>
    <w:basedOn w:val="BodyText"/>
    <w:qFormat/>
    <w:rsid w:val="00DC7FC6"/>
    <w:pPr>
      <w:tabs>
        <w:tab w:val="left" w:pos="2835"/>
      </w:tabs>
      <w:ind w:left="2835" w:hanging="2835"/>
    </w:pPr>
  </w:style>
  <w:style w:type="paragraph" w:customStyle="1" w:styleId="BodyTextnopadding">
    <w:name w:val="Body Text no padding"/>
    <w:basedOn w:val="BodyText"/>
    <w:qFormat/>
    <w:rsid w:val="00DC7FC6"/>
    <w:pPr>
      <w:spacing w:before="0" w:after="0"/>
    </w:pPr>
  </w:style>
  <w:style w:type="character" w:styleId="Hyperlink">
    <w:name w:val="Hyperlink"/>
    <w:basedOn w:val="DefaultParagraphFont"/>
    <w:uiPriority w:val="99"/>
    <w:unhideWhenUsed/>
    <w:rsid w:val="00B503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3948</Characters>
  <Application>Microsoft Office Word</Application>
  <DocSecurity>0</DocSecurity>
  <Lines>164</Lines>
  <Paragraphs>86</Paragraphs>
  <ScaleCrop>false</ScaleCrop>
  <Company>Author-it Software Corporation Ltd.</Company>
  <LinksUpToDate>false</LinksUpToDate>
  <CharactersWithSpaces>4475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AVIL0001 Manage shifts, crewing and rostering activities in aviation</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2019-01-31T04:19:00Z</dcterms:created>
  <dcterms:modified xsi:type="dcterms:W3CDTF">2019-01-31T04:19:00Z</dcterms:modified>
</cp:coreProperties>
</file>