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EAA" w:rsidP="00B30EAA">
      <w:pPr>
        <w:pStyle w:val="Title"/>
      </w:pPr>
      <w:r>
        <w:fldChar w:fldCharType="begin"/>
      </w:r>
      <w:r>
        <w:instrText xml:space="preserve"> TITLE   \* MERGEFORMAT </w:instrText>
      </w:r>
      <w:r>
        <w:fldChar w:fldCharType="separate"/>
      </w:r>
      <w:r>
        <w:t>Assessment Requirements for AVIH0011 Manage aircraft performance and load</w:t>
      </w:r>
      <w:r>
        <w:fldChar w:fldCharType="end"/>
      </w:r>
    </w:p>
    <w:p w:rsidR="00B30EAA" w:rsidP="00B30EAA">
      <w:pPr>
        <w:pStyle w:val="Version"/>
        <w:sectPr w:rsidSect="00B676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76B0" w:rsidP="00B676B0">
      <w:pPr>
        <w:pStyle w:val="SuperHeading"/>
      </w:pPr>
      <w:r w:rsidRPr="00B676B0">
        <w:t>Assessment Requirements for AVIH0011 Manage aircraft performance and load</w:t>
      </w:r>
    </w:p>
    <w:p w:rsidR="00000000" w:rsidRPr="00B676B0" w:rsidP="00B676B0">
      <w:pPr>
        <w:pStyle w:val="Heading1"/>
      </w:pPr>
      <w:bookmarkStart w:id="1" w:name="O_1026003"/>
      <w:bookmarkEnd w:id="1"/>
      <w:r w:rsidRPr="00B676B0">
        <w:t>Modification History</w:t>
      </w:r>
    </w:p>
    <w:tbl>
      <w:tblPr>
        <w:tblW w:w="9497" w:type="dxa"/>
        <w:tblLayout w:type="fixed"/>
        <w:tblCellMar>
          <w:left w:w="62" w:type="dxa"/>
          <w:right w:w="62" w:type="dxa"/>
        </w:tblCellMar>
        <w:tblLook w:val="0000"/>
      </w:tblPr>
      <w:tblGrid>
        <w:gridCol w:w="9497"/>
      </w:tblGrid>
      <w:tr w:rsidTr="00B676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6B0" w:rsidP="00B676B0">
            <w:pPr>
              <w:pStyle w:val="BodyText"/>
            </w:pPr>
            <w:r w:rsidRPr="00B676B0">
              <w:t>Release 1. This is the first release of this unit of competency in the AVI Aviation Training Package.</w:t>
            </w:r>
          </w:p>
        </w:tc>
      </w:tr>
    </w:tbl>
    <w:p w:rsidR="00000000" w:rsidRPr="00B676B0" w:rsidP="00B676B0">
      <w:pPr>
        <w:pStyle w:val="NoPaddingFontSize1"/>
      </w:pPr>
    </w:p>
    <w:p w:rsidR="00000000" w:rsidRPr="00B676B0" w:rsidP="00B676B0">
      <w:pPr>
        <w:pStyle w:val="AllowPageBreak"/>
      </w:pPr>
    </w:p>
    <w:p w:rsidR="00000000" w:rsidRPr="00B676B0" w:rsidP="00B676B0">
      <w:pPr>
        <w:pStyle w:val="Heading1"/>
      </w:pPr>
      <w:bookmarkStart w:id="2" w:name="O_1026004"/>
      <w:bookmarkEnd w:id="2"/>
      <w:r w:rsidRPr="00B676B0">
        <w:t>Performance Evidence</w:t>
      </w:r>
    </w:p>
    <w:tbl>
      <w:tblPr>
        <w:tblW w:w="9497" w:type="dxa"/>
        <w:tblLayout w:type="fixed"/>
        <w:tblCellMar>
          <w:left w:w="62" w:type="dxa"/>
          <w:right w:w="62" w:type="dxa"/>
        </w:tblCellMar>
        <w:tblLook w:val="0000"/>
      </w:tblPr>
      <w:tblGrid>
        <w:gridCol w:w="9497"/>
      </w:tblGrid>
      <w:tr w:rsidTr="00B676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6B0" w:rsidP="00B676B0">
            <w:pPr>
              <w:pStyle w:val="BodyText"/>
            </w:pPr>
            <w:r w:rsidRPr="00B676B0">
              <w:t>Evidence required to demonstrate competence in this unit must be relevant to and satisfy all of the requirements of the elements and performance criteria on at least one occasion and include:</w:t>
            </w:r>
          </w:p>
          <w:p w:rsidR="00000000" w:rsidRPr="00B676B0" w:rsidP="00B676B0">
            <w:pPr>
              <w:pStyle w:val="ListBullet"/>
            </w:pPr>
            <w:r w:rsidRPr="00B676B0">
              <w:t>adapting to differences in equipment and o</w:t>
            </w:r>
            <w:r w:rsidRPr="00B676B0">
              <w:t>perating environment in accordance with standard operating procedures (SOPs)</w:t>
            </w:r>
          </w:p>
          <w:p w:rsidR="00000000" w:rsidRPr="00B676B0" w:rsidP="00B676B0">
            <w:pPr>
              <w:pStyle w:val="ListBullet"/>
            </w:pPr>
            <w:r w:rsidRPr="00B676B0">
              <w:t>applying basic principles of weight and performance limitations</w:t>
            </w:r>
          </w:p>
          <w:p w:rsidR="00000000" w:rsidRPr="00B676B0" w:rsidP="00B676B0">
            <w:pPr>
              <w:pStyle w:val="ListBullet"/>
            </w:pPr>
            <w:r w:rsidRPr="00B676B0">
              <w:t>applying fuel, payload and load considerations while respecting regulatory and company approved requirements</w:t>
            </w:r>
          </w:p>
          <w:p w:rsidR="00000000" w:rsidRPr="00B676B0" w:rsidP="00B676B0">
            <w:pPr>
              <w:pStyle w:val="ListBullet"/>
            </w:pPr>
            <w:r w:rsidRPr="00B676B0">
              <w:t>applyi</w:t>
            </w:r>
            <w:r w:rsidRPr="00B676B0">
              <w:t>ng knowledge of low and high-speed aircraft buffet characteristics and determining speeds at which aircraft buffet is encountered</w:t>
            </w:r>
          </w:p>
          <w:p w:rsidR="00000000" w:rsidRPr="00B676B0" w:rsidP="00B676B0">
            <w:pPr>
              <w:pStyle w:val="ListBullet"/>
            </w:pPr>
            <w:r w:rsidRPr="00B676B0">
              <w:t>applying precautions and required action to minimise, control or eliminate identified hazards</w:t>
            </w:r>
          </w:p>
          <w:p w:rsidR="00000000" w:rsidRPr="00B676B0" w:rsidP="00B676B0">
            <w:pPr>
              <w:pStyle w:val="ListBullet"/>
            </w:pPr>
            <w:r w:rsidRPr="00B676B0">
              <w:t>applying relevant aeronautical k</w:t>
            </w:r>
            <w:r w:rsidRPr="00B676B0">
              <w:t>nowledge</w:t>
            </w:r>
          </w:p>
          <w:p w:rsidR="00000000" w:rsidRPr="00B676B0" w:rsidP="00B676B0">
            <w:pPr>
              <w:pStyle w:val="ListBullet"/>
            </w:pPr>
            <w:r w:rsidRPr="00B676B0">
              <w:t>calculating aircraft centre of gravity (CG) arithmetically and graphically using practical methods of and within acceptable ranges</w:t>
            </w:r>
          </w:p>
          <w:p w:rsidR="00000000" w:rsidRPr="00B676B0" w:rsidP="00B676B0">
            <w:pPr>
              <w:pStyle w:val="ListBullet"/>
            </w:pPr>
            <w:r w:rsidRPr="00B676B0">
              <w:t>calculating balance weight required given unequal lengths of arm of beam balance and weight of one pan</w:t>
            </w:r>
          </w:p>
          <w:p w:rsidR="00000000" w:rsidRPr="00B676B0" w:rsidP="00B676B0">
            <w:pPr>
              <w:pStyle w:val="ListBullet"/>
            </w:pPr>
            <w:r w:rsidRPr="00B676B0">
              <w:t>calculating CG of fully loaded aircraft with variable passenger and cargo configurations</w:t>
            </w:r>
          </w:p>
          <w:p w:rsidR="00000000" w:rsidRPr="00B676B0" w:rsidP="00B676B0">
            <w:pPr>
              <w:pStyle w:val="ListBullet"/>
            </w:pPr>
            <w:r w:rsidRPr="00B676B0">
              <w:t>calculating moments about aircraft in flight</w:t>
            </w:r>
          </w:p>
          <w:p w:rsidR="00000000" w:rsidRPr="00B676B0" w:rsidP="00B676B0">
            <w:pPr>
              <w:pStyle w:val="ListBullet"/>
            </w:pPr>
            <w:r w:rsidRPr="00B676B0">
              <w:t>calculating point of suspension given unequal weight in the pans of a beam balance and total length of beam</w:t>
            </w:r>
          </w:p>
          <w:p w:rsidR="00000000" w:rsidRPr="00B676B0" w:rsidP="00B676B0">
            <w:pPr>
              <w:pStyle w:val="ListBullet"/>
            </w:pPr>
            <w:r w:rsidRPr="00B676B0">
              <w:t xml:space="preserve">communicating </w:t>
            </w:r>
            <w:r w:rsidRPr="00B676B0">
              <w:t>effectively with others</w:t>
            </w:r>
          </w:p>
          <w:p w:rsidR="00000000" w:rsidRPr="00B676B0" w:rsidP="00B676B0">
            <w:pPr>
              <w:pStyle w:val="ListBullet"/>
            </w:pPr>
            <w:r w:rsidRPr="00B676B0">
              <w:t>completing relevant documentation</w:t>
            </w:r>
          </w:p>
          <w:p w:rsidR="00000000" w:rsidRPr="00B676B0" w:rsidP="00B676B0">
            <w:pPr>
              <w:pStyle w:val="ListBullet"/>
            </w:pPr>
            <w:r w:rsidRPr="00B676B0">
              <w:t>determining maximum permissible take-off and landing weight under variable operating conditions</w:t>
            </w:r>
          </w:p>
          <w:p w:rsidR="00000000" w:rsidRPr="00B676B0" w:rsidP="00B676B0">
            <w:pPr>
              <w:pStyle w:val="ListBullet"/>
            </w:pPr>
            <w:r w:rsidRPr="00B676B0">
              <w:t>determining permissible weight, altitude and temperature limit data using aircraft operating flight ma</w:t>
            </w:r>
            <w:r w:rsidRPr="00B676B0">
              <w:t>nual in varying conditions</w:t>
            </w:r>
          </w:p>
          <w:p w:rsidR="00000000" w:rsidRPr="00B676B0" w:rsidP="00B676B0">
            <w:pPr>
              <w:pStyle w:val="ListBullet"/>
            </w:pPr>
            <w:r w:rsidRPr="00B676B0">
              <w:t>determining take-off and landing runway length and speeds using aircraft operations and flight manual in varying configurations and conditions</w:t>
            </w:r>
          </w:p>
          <w:p w:rsidR="00000000" w:rsidRPr="00B676B0" w:rsidP="00B676B0">
            <w:pPr>
              <w:pStyle w:val="ListBullet"/>
            </w:pPr>
            <w:r w:rsidRPr="00B676B0">
              <w:t>developing an International Air Transport Association (IATA) loadsheet based on weight</w:t>
            </w:r>
            <w:r w:rsidRPr="00B676B0">
              <w:t>, balance and control components</w:t>
            </w:r>
          </w:p>
          <w:p w:rsidR="00000000" w:rsidRPr="00B676B0" w:rsidP="00B676B0">
            <w:pPr>
              <w:pStyle w:val="ListBullet"/>
            </w:pPr>
            <w:r w:rsidRPr="00B676B0">
              <w:t>establishing and applying aircraft climb performance limitations</w:t>
            </w:r>
          </w:p>
          <w:p w:rsidR="00000000" w:rsidRPr="00B676B0" w:rsidP="00B676B0">
            <w:pPr>
              <w:pStyle w:val="ListBullet"/>
            </w:pPr>
            <w:r w:rsidRPr="00B676B0">
              <w:t>identifying aircraft weight and performance planning safety factors</w:t>
            </w:r>
          </w:p>
          <w:p w:rsidR="00000000" w:rsidRPr="00B676B0" w:rsidP="00B676B0">
            <w:pPr>
              <w:pStyle w:val="ListBullet"/>
            </w:pPr>
            <w:r w:rsidRPr="00B676B0">
              <w:t>identifying and correctly using equipment required to manage aircraft performance and load</w:t>
            </w:r>
          </w:p>
          <w:p w:rsidR="00000000" w:rsidRPr="00B676B0" w:rsidP="00B676B0">
            <w:pPr>
              <w:pStyle w:val="ListBullet"/>
            </w:pPr>
            <w:r w:rsidRPr="00B676B0">
              <w:t>implementing contingency plans</w:t>
            </w:r>
          </w:p>
          <w:p w:rsidR="00000000" w:rsidRPr="00B676B0" w:rsidP="00B676B0">
            <w:pPr>
              <w:pStyle w:val="ListBullet"/>
            </w:pPr>
            <w:r w:rsidRPr="00B676B0">
              <w:t>implementing work health and safety (WHS) procedures and relevant regulations</w:t>
            </w:r>
          </w:p>
          <w:p w:rsidR="00000000" w:rsidRPr="00B676B0" w:rsidP="00B676B0">
            <w:pPr>
              <w:pStyle w:val="ListBullet"/>
            </w:pPr>
            <w:r w:rsidRPr="00B676B0">
              <w:t>modifying activities depending on workplace contingencies, situations and environments</w:t>
            </w:r>
          </w:p>
          <w:p w:rsidR="00000000" w:rsidRPr="00B676B0" w:rsidP="00B676B0">
            <w:pPr>
              <w:pStyle w:val="ListBullet"/>
            </w:pPr>
            <w:r w:rsidRPr="00B676B0">
              <w:t>monitoring and anticipating operational problems and hazard</w:t>
            </w:r>
            <w:r w:rsidRPr="00B676B0">
              <w:t>s and taking appropriate action</w:t>
            </w:r>
          </w:p>
          <w:p w:rsidR="00000000" w:rsidRPr="00B676B0" w:rsidP="00B676B0">
            <w:pPr>
              <w:pStyle w:val="ListBullet"/>
            </w:pPr>
            <w:r w:rsidRPr="00B676B0">
              <w:t>monitoring work activities in terms of planned schedule</w:t>
            </w:r>
          </w:p>
          <w:p w:rsidR="00000000" w:rsidRPr="00B676B0" w:rsidP="00B676B0">
            <w:pPr>
              <w:pStyle w:val="ListBullet"/>
            </w:pPr>
            <w:r w:rsidRPr="00B676B0">
              <w:t>operating electronic communications equipment to required protocol</w:t>
            </w:r>
          </w:p>
          <w:p w:rsidR="00000000" w:rsidRPr="00B676B0" w:rsidP="00B676B0">
            <w:pPr>
              <w:pStyle w:val="ListBullet"/>
            </w:pPr>
            <w:r w:rsidRPr="00B676B0">
              <w:t>preparing and planning manual and automated loadsheets based on all known operational constraints and</w:t>
            </w:r>
            <w:r w:rsidRPr="00B676B0">
              <w:t xml:space="preserve"> considerations</w:t>
            </w:r>
          </w:p>
          <w:p w:rsidR="00000000" w:rsidRPr="00B676B0" w:rsidP="00B676B0">
            <w:pPr>
              <w:pStyle w:val="ListBullet"/>
            </w:pPr>
            <w:r w:rsidRPr="00B676B0">
              <w:t>reading, interpreting and following relevant regulations, instructions, procedures, information and signs</w:t>
            </w:r>
          </w:p>
          <w:p w:rsidR="00000000" w:rsidRPr="00B676B0" w:rsidP="00B676B0">
            <w:pPr>
              <w:pStyle w:val="ListBullet"/>
            </w:pPr>
            <w:r w:rsidRPr="00B676B0">
              <w:t>reporting and/or rectifying problems, faults and malfunctions promptly in accordance with workplace procedures</w:t>
            </w:r>
          </w:p>
          <w:p w:rsidR="00000000" w:rsidRPr="00B676B0" w:rsidP="00B676B0">
            <w:pPr>
              <w:pStyle w:val="ListBullet"/>
            </w:pPr>
            <w:r w:rsidRPr="00B676B0">
              <w:t>selecting and using required personal protective equipment (PPE) conforming to industry and WHS standards</w:t>
            </w:r>
          </w:p>
          <w:p w:rsidR="00000000" w:rsidRPr="00B676B0" w:rsidP="00B676B0">
            <w:pPr>
              <w:pStyle w:val="ListBullet"/>
            </w:pPr>
            <w:r w:rsidRPr="00B676B0">
              <w:t>using aircraft flight manual charts and graphs to determine buffet boundaries and safe operating conditions</w:t>
            </w:r>
          </w:p>
          <w:p w:rsidR="00000000" w:rsidRPr="00B676B0" w:rsidP="00B676B0">
            <w:pPr>
              <w:pStyle w:val="ListBullet"/>
            </w:pPr>
            <w:r w:rsidRPr="00B676B0">
              <w:t>using aircraft operating environment envel</w:t>
            </w:r>
            <w:r w:rsidRPr="00B676B0">
              <w:t>ope chart effectively</w:t>
            </w:r>
          </w:p>
          <w:p w:rsidR="00000000" w:rsidRPr="00B676B0" w:rsidP="00B676B0">
            <w:pPr>
              <w:pStyle w:val="ListBullet"/>
            </w:pPr>
            <w:r w:rsidRPr="00B676B0">
              <w:t>using operator advanced allotment tables to determine typical values for various routes, aircraft and operational needs</w:t>
            </w:r>
          </w:p>
          <w:p w:rsidR="00000000" w:rsidRPr="00B676B0" w:rsidP="00B676B0">
            <w:pPr>
              <w:pStyle w:val="ListBullet"/>
            </w:pPr>
            <w:r w:rsidRPr="00B676B0">
              <w:t>working collaboratively with others</w:t>
            </w:r>
          </w:p>
          <w:p w:rsidR="00000000" w:rsidRPr="00B676B0" w:rsidP="00B676B0">
            <w:pPr>
              <w:pStyle w:val="ListBullet"/>
            </w:pPr>
            <w:r w:rsidRPr="00B676B0">
              <w:t>working systematically with required attention to detail without injury to sel</w:t>
            </w:r>
            <w:r w:rsidRPr="00B676B0">
              <w:t>f or others, or damage to goods or equipment.</w:t>
            </w:r>
          </w:p>
        </w:tc>
      </w:tr>
    </w:tbl>
    <w:p w:rsidR="00000000" w:rsidRPr="00B676B0" w:rsidP="00B676B0">
      <w:pPr>
        <w:pStyle w:val="NoPaddingFontSize1"/>
      </w:pPr>
    </w:p>
    <w:p w:rsidR="00000000" w:rsidRPr="00B676B0" w:rsidP="00B676B0">
      <w:pPr>
        <w:pStyle w:val="AllowPageBreak"/>
      </w:pPr>
    </w:p>
    <w:p w:rsidR="00000000" w:rsidRPr="00B676B0" w:rsidP="00B676B0">
      <w:pPr>
        <w:pStyle w:val="Heading1"/>
      </w:pPr>
      <w:bookmarkStart w:id="3" w:name="O_1026005"/>
      <w:bookmarkEnd w:id="3"/>
      <w:r w:rsidRPr="00B676B0">
        <w:t>Knowledge Evidence</w:t>
      </w:r>
    </w:p>
    <w:tbl>
      <w:tblPr>
        <w:tblW w:w="9497" w:type="dxa"/>
        <w:tblLayout w:type="fixed"/>
        <w:tblCellMar>
          <w:left w:w="62" w:type="dxa"/>
          <w:right w:w="62" w:type="dxa"/>
        </w:tblCellMar>
        <w:tblLook w:val="0000"/>
      </w:tblPr>
      <w:tblGrid>
        <w:gridCol w:w="9497"/>
      </w:tblGrid>
      <w:tr w:rsidTr="00B676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6B0" w:rsidP="00B676B0">
            <w:pPr>
              <w:pStyle w:val="BodyText"/>
            </w:pPr>
            <w:r w:rsidRPr="00B676B0">
              <w:t>Evidence required to demonstrate competence in this unit must be relevant to and satisfy all of the requirements of the elements and performance criteria and include know</w:t>
            </w:r>
            <w:r w:rsidRPr="00B676B0">
              <w:t>ledge of:</w:t>
            </w:r>
          </w:p>
          <w:p w:rsidR="00000000" w:rsidRPr="00B676B0" w:rsidP="00B676B0">
            <w:pPr>
              <w:pStyle w:val="ListBullet"/>
            </w:pPr>
            <w:r w:rsidRPr="00B676B0">
              <w:t>aircraft design weight, including:</w:t>
            </w:r>
          </w:p>
          <w:p w:rsidR="00000000" w:rsidRPr="00B676B0" w:rsidP="00B676B0">
            <w:pPr>
              <w:pStyle w:val="ListBullet2"/>
            </w:pPr>
            <w:r w:rsidRPr="00B676B0">
              <w:t>maximum taxi weight</w:t>
            </w:r>
          </w:p>
          <w:p w:rsidR="00000000" w:rsidRPr="00B676B0" w:rsidP="00B676B0">
            <w:pPr>
              <w:pStyle w:val="ListBullet2"/>
            </w:pPr>
            <w:r w:rsidRPr="00B676B0">
              <w:t>maximum take-off weight</w:t>
            </w:r>
          </w:p>
          <w:p w:rsidR="00000000" w:rsidRPr="00B676B0" w:rsidP="00B676B0">
            <w:pPr>
              <w:pStyle w:val="ListBullet2"/>
            </w:pPr>
            <w:r w:rsidRPr="00B676B0">
              <w:t>maximum landing weight</w:t>
            </w:r>
          </w:p>
          <w:p w:rsidR="00000000" w:rsidRPr="00B676B0" w:rsidP="00B676B0">
            <w:pPr>
              <w:pStyle w:val="ListBullet2"/>
            </w:pPr>
            <w:r w:rsidRPr="00B676B0">
              <w:t>maximum zero-fuel weight</w:t>
            </w:r>
          </w:p>
          <w:p w:rsidR="00000000" w:rsidRPr="00B676B0" w:rsidP="00B676B0">
            <w:pPr>
              <w:pStyle w:val="ListBullet"/>
            </w:pPr>
            <w:r w:rsidRPr="00B676B0">
              <w:t>aircraft weight, balance and control definitions:</w:t>
            </w:r>
          </w:p>
          <w:p w:rsidR="00000000" w:rsidRPr="00B676B0" w:rsidP="00B676B0">
            <w:pPr>
              <w:pStyle w:val="ListBullet2"/>
            </w:pPr>
            <w:r w:rsidRPr="00B676B0">
              <w:t>basic operating weight (BOW)</w:t>
            </w:r>
          </w:p>
          <w:p w:rsidR="00000000" w:rsidRPr="00B676B0" w:rsidP="00B676B0">
            <w:pPr>
              <w:pStyle w:val="ListBullet2"/>
            </w:pPr>
            <w:r w:rsidRPr="00B676B0">
              <w:t>dry operating weight (DOW)</w:t>
            </w:r>
          </w:p>
          <w:p w:rsidR="00000000" w:rsidRPr="00B676B0" w:rsidP="00B676B0">
            <w:pPr>
              <w:pStyle w:val="ListBullet2"/>
            </w:pPr>
            <w:r w:rsidRPr="00B676B0">
              <w:t>zero-fuel weight (ZFW)</w:t>
            </w:r>
          </w:p>
          <w:p w:rsidR="00000000" w:rsidRPr="00B676B0" w:rsidP="00B676B0">
            <w:pPr>
              <w:pStyle w:val="ListBullet"/>
            </w:pPr>
            <w:r w:rsidRPr="00B676B0">
              <w:t>critical engine failure speed V1 characteristics, including:</w:t>
            </w:r>
          </w:p>
          <w:p w:rsidR="00000000" w:rsidRPr="00B676B0" w:rsidP="00B676B0">
            <w:pPr>
              <w:pStyle w:val="ListBullet2"/>
            </w:pPr>
            <w:r w:rsidRPr="00B676B0">
              <w:t>weight</w:t>
            </w:r>
          </w:p>
          <w:p w:rsidR="00000000" w:rsidRPr="00B676B0" w:rsidP="00B676B0">
            <w:pPr>
              <w:pStyle w:val="ListBullet2"/>
            </w:pPr>
            <w:r w:rsidRPr="00B676B0">
              <w:t>runway slope</w:t>
            </w:r>
          </w:p>
          <w:p w:rsidR="00000000" w:rsidRPr="00B676B0" w:rsidP="00B676B0">
            <w:pPr>
              <w:pStyle w:val="ListBullet2"/>
            </w:pPr>
            <w:r w:rsidRPr="00B676B0">
              <w:t>runway braking coefficient</w:t>
            </w:r>
          </w:p>
          <w:p w:rsidR="00000000" w:rsidRPr="00B676B0" w:rsidP="00B676B0">
            <w:pPr>
              <w:pStyle w:val="ListBullet2"/>
            </w:pPr>
            <w:r w:rsidRPr="00B676B0">
              <w:t>pressure altitude</w:t>
            </w:r>
          </w:p>
          <w:p w:rsidR="00000000" w:rsidRPr="00B676B0" w:rsidP="00B676B0">
            <w:pPr>
              <w:pStyle w:val="ListBullet2"/>
            </w:pPr>
            <w:r w:rsidRPr="00B676B0">
              <w:t>temperature</w:t>
            </w:r>
          </w:p>
          <w:p w:rsidR="00000000" w:rsidRPr="00B676B0" w:rsidP="00B676B0">
            <w:pPr>
              <w:pStyle w:val="ListBullet2"/>
            </w:pPr>
            <w:r w:rsidRPr="00B676B0">
              <w:t>wind component</w:t>
            </w:r>
          </w:p>
          <w:p w:rsidR="00000000" w:rsidRPr="00B676B0" w:rsidP="00B676B0">
            <w:pPr>
              <w:pStyle w:val="ListBullet2"/>
            </w:pPr>
            <w:r w:rsidRPr="00B676B0">
              <w:t>flap position</w:t>
            </w:r>
          </w:p>
          <w:p w:rsidR="00000000" w:rsidRPr="00B676B0" w:rsidP="00B676B0">
            <w:pPr>
              <w:pStyle w:val="ListBullet"/>
            </w:pPr>
            <w:r w:rsidRPr="00B676B0">
              <w:t>definition of aircraft moment</w:t>
            </w:r>
          </w:p>
          <w:p w:rsidR="00000000" w:rsidRPr="00B676B0" w:rsidP="00B676B0">
            <w:pPr>
              <w:pStyle w:val="ListBullet"/>
            </w:pPr>
            <w:r w:rsidRPr="00B676B0">
              <w:t>derivation of aircraft data and calculation techniques related to aircraft performance, and load planning factors and considerations</w:t>
            </w:r>
          </w:p>
          <w:p w:rsidR="00000000" w:rsidRPr="00B676B0" w:rsidP="00B676B0">
            <w:pPr>
              <w:pStyle w:val="ListBullet"/>
            </w:pPr>
            <w:r w:rsidRPr="00B676B0">
              <w:t>express terms of speed, including:</w:t>
            </w:r>
          </w:p>
          <w:p w:rsidR="00000000" w:rsidRPr="00B676B0" w:rsidP="00B676B0">
            <w:pPr>
              <w:pStyle w:val="ListBullet2"/>
            </w:pPr>
            <w:r w:rsidRPr="00B676B0">
              <w:t>indicated airspeed (IAS)</w:t>
            </w:r>
          </w:p>
          <w:p w:rsidR="00000000" w:rsidRPr="00B676B0" w:rsidP="00B676B0">
            <w:pPr>
              <w:pStyle w:val="ListBullet2"/>
            </w:pPr>
            <w:r w:rsidRPr="00B676B0">
              <w:t>mach number</w:t>
            </w:r>
          </w:p>
          <w:p w:rsidR="00000000" w:rsidRPr="00B676B0" w:rsidP="00B676B0">
            <w:pPr>
              <w:pStyle w:val="ListBullet2"/>
            </w:pPr>
            <w:r w:rsidRPr="00B676B0">
              <w:t>designed dive speed</w:t>
            </w:r>
          </w:p>
          <w:p w:rsidR="00000000" w:rsidRPr="00B676B0" w:rsidP="00B676B0">
            <w:pPr>
              <w:pStyle w:val="ListBullet2"/>
            </w:pPr>
            <w:r w:rsidRPr="00B676B0">
              <w:t>maximum operating speed</w:t>
            </w:r>
          </w:p>
          <w:p w:rsidR="00000000" w:rsidRPr="00B676B0" w:rsidP="00B676B0">
            <w:pPr>
              <w:pStyle w:val="ListBullet2"/>
            </w:pPr>
            <w:r w:rsidRPr="00B676B0">
              <w:t>normal</w:t>
            </w:r>
            <w:r w:rsidRPr="00B676B0">
              <w:t xml:space="preserve"> operating speed</w:t>
            </w:r>
          </w:p>
          <w:p w:rsidR="00000000" w:rsidRPr="00B676B0" w:rsidP="00B676B0">
            <w:pPr>
              <w:pStyle w:val="ListBullet"/>
            </w:pPr>
            <w:r w:rsidRPr="00B676B0">
              <w:t>IATA loadsheet information requirements and compilation, including:</w:t>
            </w:r>
          </w:p>
          <w:p w:rsidR="00000000" w:rsidRPr="00B676B0" w:rsidP="00B676B0">
            <w:pPr>
              <w:pStyle w:val="ListBullet2"/>
            </w:pPr>
            <w:r w:rsidRPr="00B676B0">
              <w:t>flight number</w:t>
            </w:r>
          </w:p>
          <w:p w:rsidR="00000000" w:rsidRPr="00B676B0" w:rsidP="00B676B0">
            <w:pPr>
              <w:pStyle w:val="ListBullet2"/>
            </w:pPr>
            <w:r w:rsidRPr="00B676B0">
              <w:t>aircraft registration</w:t>
            </w:r>
          </w:p>
          <w:p w:rsidR="00000000" w:rsidRPr="00B676B0" w:rsidP="00B676B0">
            <w:pPr>
              <w:pStyle w:val="ListBullet2"/>
            </w:pPr>
            <w:r w:rsidRPr="00B676B0">
              <w:t>dry operating weight and dry operating CG</w:t>
            </w:r>
          </w:p>
          <w:p w:rsidR="00000000" w:rsidRPr="00B676B0" w:rsidP="00B676B0">
            <w:pPr>
              <w:pStyle w:val="ListBullet2"/>
            </w:pPr>
            <w:r w:rsidRPr="00B676B0">
              <w:t>zero fuel weight</w:t>
            </w:r>
          </w:p>
          <w:p w:rsidR="00000000" w:rsidRPr="00B676B0" w:rsidP="00B676B0">
            <w:pPr>
              <w:pStyle w:val="ListBullet2"/>
            </w:pPr>
            <w:r w:rsidRPr="00B676B0">
              <w:t>zero fuel CG</w:t>
            </w:r>
          </w:p>
          <w:p w:rsidR="00000000" w:rsidRPr="00B676B0" w:rsidP="00B676B0">
            <w:pPr>
              <w:pStyle w:val="ListBullet2"/>
            </w:pPr>
            <w:r w:rsidRPr="00B676B0">
              <w:t>take off weight CG (MAC %)</w:t>
            </w:r>
          </w:p>
          <w:p w:rsidR="00000000" w:rsidRPr="00B676B0" w:rsidP="00B676B0">
            <w:pPr>
              <w:pStyle w:val="ListBullet2"/>
            </w:pPr>
            <w:r w:rsidRPr="00B676B0">
              <w:t>landing weight</w:t>
            </w:r>
          </w:p>
          <w:p w:rsidR="00000000" w:rsidRPr="00B676B0" w:rsidP="00B676B0">
            <w:pPr>
              <w:pStyle w:val="ListBullet2"/>
            </w:pPr>
            <w:r w:rsidRPr="00B676B0">
              <w:t>landing weight CG (MAC %)</w:t>
            </w:r>
          </w:p>
          <w:p w:rsidR="00000000" w:rsidRPr="00B676B0" w:rsidP="00B676B0">
            <w:pPr>
              <w:pStyle w:val="ListBullet2"/>
            </w:pPr>
            <w:r w:rsidRPr="00B676B0">
              <w:t>passenger distribution</w:t>
            </w:r>
          </w:p>
          <w:p w:rsidR="00000000" w:rsidRPr="00B676B0" w:rsidP="00B676B0">
            <w:pPr>
              <w:pStyle w:val="ListBullet2"/>
            </w:pPr>
            <w:r w:rsidRPr="00B676B0">
              <w:t>deadload distribution – baggage, cargo and mail</w:t>
            </w:r>
          </w:p>
          <w:p w:rsidR="00000000" w:rsidRPr="00B676B0" w:rsidP="00B676B0">
            <w:pPr>
              <w:pStyle w:val="ListBullet2"/>
            </w:pPr>
            <w:r w:rsidRPr="00B676B0">
              <w:t>details of dangerous goods (NOTOC)</w:t>
            </w:r>
          </w:p>
          <w:p w:rsidR="00000000" w:rsidRPr="00B676B0" w:rsidP="00B676B0">
            <w:pPr>
              <w:pStyle w:val="ListBullet2"/>
            </w:pPr>
            <w:r w:rsidRPr="00B676B0">
              <w:t>details of live and perishable cargo</w:t>
            </w:r>
          </w:p>
          <w:p w:rsidR="00000000" w:rsidRPr="00B676B0" w:rsidP="00B676B0">
            <w:pPr>
              <w:pStyle w:val="ListBullet"/>
            </w:pPr>
            <w:r w:rsidRPr="00B676B0">
              <w:t>IATA numbering scheme for cargo holds</w:t>
            </w:r>
          </w:p>
          <w:p w:rsidR="00000000" w:rsidRPr="00B676B0" w:rsidP="00B676B0">
            <w:pPr>
              <w:pStyle w:val="ListBullet"/>
            </w:pPr>
            <w:r w:rsidRPr="00B676B0">
              <w:t>weight and balance calculations, including:</w:t>
            </w:r>
          </w:p>
          <w:p w:rsidR="00000000" w:rsidRPr="00B676B0" w:rsidP="00B676B0">
            <w:pPr>
              <w:pStyle w:val="ListBullet2"/>
            </w:pPr>
            <w:r w:rsidRPr="00B676B0">
              <w:t>gra</w:t>
            </w:r>
            <w:r w:rsidRPr="00B676B0">
              <w:t>phical</w:t>
            </w:r>
          </w:p>
          <w:p w:rsidR="00000000" w:rsidRPr="00B676B0" w:rsidP="00B676B0">
            <w:pPr>
              <w:pStyle w:val="ListBullet2"/>
            </w:pPr>
            <w:r w:rsidRPr="00B676B0">
              <w:t>arithmetical</w:t>
            </w:r>
          </w:p>
          <w:p w:rsidR="00000000" w:rsidRPr="00B676B0" w:rsidP="00B676B0">
            <w:pPr>
              <w:pStyle w:val="ListBullet2"/>
            </w:pPr>
            <w:r w:rsidRPr="00B676B0">
              <w:t>weight x arm = moment</w:t>
            </w:r>
          </w:p>
          <w:p w:rsidR="00000000" w:rsidRPr="00B676B0" w:rsidP="00B676B0">
            <w:pPr>
              <w:pStyle w:val="ListBullet2"/>
            </w:pPr>
            <w:r w:rsidRPr="00B676B0">
              <w:t>total moments = arm of CG</w:t>
            </w:r>
          </w:p>
          <w:p w:rsidR="00000000" w:rsidRPr="00B676B0" w:rsidP="00B676B0">
            <w:pPr>
              <w:pStyle w:val="ListBullet2"/>
            </w:pPr>
            <w:r w:rsidRPr="00B676B0">
              <w:t>use of automated systems</w:t>
            </w:r>
          </w:p>
          <w:p w:rsidR="00000000" w:rsidRPr="00B676B0" w:rsidP="00B676B0">
            <w:pPr>
              <w:pStyle w:val="ListBullet"/>
            </w:pPr>
            <w:r w:rsidRPr="00B676B0">
              <w:t>maximum payload limitations, including:</w:t>
            </w:r>
          </w:p>
          <w:p w:rsidR="00000000" w:rsidRPr="00B676B0" w:rsidP="00B676B0">
            <w:pPr>
              <w:pStyle w:val="ListBullet2"/>
            </w:pPr>
            <w:r w:rsidRPr="00B676B0">
              <w:t>volumetric, floor and loading limitations</w:t>
            </w:r>
          </w:p>
          <w:p w:rsidR="00000000" w:rsidRPr="00B676B0" w:rsidP="00B676B0">
            <w:pPr>
              <w:pStyle w:val="ListBullet2"/>
            </w:pPr>
            <w:r w:rsidRPr="00B676B0">
              <w:t>ramp unload and reload limitations</w:t>
            </w:r>
          </w:p>
          <w:p w:rsidR="00000000" w:rsidRPr="00B676B0" w:rsidP="00B676B0">
            <w:pPr>
              <w:pStyle w:val="ListBullet2"/>
            </w:pPr>
            <w:r w:rsidRPr="00B676B0">
              <w:t>CG</w:t>
            </w:r>
          </w:p>
          <w:p w:rsidR="00000000" w:rsidRPr="00B676B0" w:rsidP="00B676B0">
            <w:pPr>
              <w:pStyle w:val="ListBullet2"/>
            </w:pPr>
            <w:r w:rsidRPr="00B676B0">
              <w:t>dangerous goods</w:t>
            </w:r>
          </w:p>
          <w:p w:rsidR="00000000" w:rsidRPr="00B676B0" w:rsidP="00B676B0">
            <w:pPr>
              <w:pStyle w:val="ListBullet2"/>
            </w:pPr>
            <w:r w:rsidRPr="00B676B0">
              <w:t>differences between DOW and Maximum Zero Fuel Weight (MZFW)</w:t>
            </w:r>
          </w:p>
          <w:p w:rsidR="00000000" w:rsidRPr="00B676B0" w:rsidP="00B676B0">
            <w:pPr>
              <w:pStyle w:val="ListBullet2"/>
            </w:pPr>
            <w:r w:rsidRPr="00B676B0">
              <w:t>passenger capacity</w:t>
            </w:r>
          </w:p>
          <w:p w:rsidR="00000000" w:rsidRPr="00B676B0" w:rsidP="00B676B0">
            <w:pPr>
              <w:pStyle w:val="ListBullet"/>
            </w:pPr>
            <w:r w:rsidRPr="00B676B0">
              <w:t>meaning and calculation of take-off safety speed (V2)</w:t>
            </w:r>
          </w:p>
          <w:p w:rsidR="00000000" w:rsidRPr="00B676B0" w:rsidP="00B676B0">
            <w:pPr>
              <w:pStyle w:val="ListBullet"/>
            </w:pPr>
            <w:r w:rsidRPr="00B676B0">
              <w:t>operating weight definitions and application to load planning, including:</w:t>
            </w:r>
          </w:p>
          <w:p w:rsidR="00000000" w:rsidRPr="00B676B0" w:rsidP="00B676B0">
            <w:pPr>
              <w:pStyle w:val="ListBullet2"/>
            </w:pPr>
            <w:r w:rsidRPr="00B676B0">
              <w:t>basic operating weight (BOW)</w:t>
            </w:r>
          </w:p>
          <w:p w:rsidR="00000000" w:rsidRPr="00B676B0" w:rsidP="00B676B0">
            <w:pPr>
              <w:pStyle w:val="ListBullet2"/>
            </w:pPr>
            <w:r w:rsidRPr="00B676B0">
              <w:t>BOW + crew, crew b</w:t>
            </w:r>
            <w:r w:rsidRPr="00B676B0">
              <w:t>ags, catering, and spares = DOW</w:t>
            </w:r>
          </w:p>
          <w:p w:rsidR="00000000" w:rsidRPr="00B676B0" w:rsidP="00B676B0">
            <w:pPr>
              <w:pStyle w:val="ListBullet2"/>
            </w:pPr>
            <w:r w:rsidRPr="00B676B0">
              <w:t>DOW + payload/passenger load = ZFW</w:t>
            </w:r>
          </w:p>
          <w:p w:rsidR="00000000" w:rsidRPr="00B676B0" w:rsidP="00B676B0">
            <w:pPr>
              <w:pStyle w:val="ListBullet2"/>
            </w:pPr>
            <w:r w:rsidRPr="00B676B0">
              <w:t>DOW + take-off fuel = operating weight (OW)</w:t>
            </w:r>
          </w:p>
          <w:p w:rsidR="00000000" w:rsidRPr="00B676B0" w:rsidP="00B676B0">
            <w:pPr>
              <w:pStyle w:val="ListBullet2"/>
            </w:pPr>
            <w:r w:rsidRPr="00B676B0">
              <w:t>ZFW + payload/passenger load = take-off weight (TOW)</w:t>
            </w:r>
          </w:p>
          <w:p w:rsidR="00000000" w:rsidRPr="00B676B0" w:rsidP="00B676B0">
            <w:pPr>
              <w:pStyle w:val="ListBullet2"/>
            </w:pPr>
            <w:r w:rsidRPr="00B676B0">
              <w:t>TOW + taxi fuel = taxi weight</w:t>
            </w:r>
          </w:p>
          <w:p w:rsidR="00000000" w:rsidRPr="00B676B0" w:rsidP="00B676B0">
            <w:pPr>
              <w:pStyle w:val="ListBullet2"/>
            </w:pPr>
            <w:r w:rsidRPr="00B676B0">
              <w:t>TOW – fuel consumed en route = landing weight (LDW)</w:t>
            </w:r>
          </w:p>
          <w:p w:rsidR="00000000" w:rsidRPr="00B676B0" w:rsidP="00B676B0">
            <w:pPr>
              <w:pStyle w:val="ListBullet2"/>
            </w:pPr>
            <w:r w:rsidRPr="00B676B0">
              <w:t>TOW –</w:t>
            </w:r>
            <w:r w:rsidRPr="00B676B0">
              <w:t xml:space="preserve"> take-off fuel = ZFW</w:t>
            </w:r>
          </w:p>
          <w:p w:rsidR="00000000" w:rsidRPr="00B676B0" w:rsidP="00B676B0">
            <w:pPr>
              <w:pStyle w:val="ListBullet"/>
            </w:pPr>
            <w:r w:rsidRPr="00B676B0">
              <w:t>other terminology relevant to aircraft performance calculations not otherwise defined</w:t>
            </w:r>
          </w:p>
          <w:p w:rsidR="00000000" w:rsidRPr="00B676B0" w:rsidP="00B676B0">
            <w:pPr>
              <w:pStyle w:val="ListBullet"/>
            </w:pPr>
            <w:r w:rsidRPr="00B676B0">
              <w:t>principles of balance control</w:t>
            </w:r>
          </w:p>
          <w:p w:rsidR="00000000" w:rsidRPr="00B676B0" w:rsidP="00B676B0">
            <w:pPr>
              <w:pStyle w:val="ListBullet"/>
            </w:pPr>
            <w:r w:rsidRPr="00B676B0">
              <w:t>principles of weight control</w:t>
            </w:r>
          </w:p>
          <w:p w:rsidR="00000000" w:rsidRPr="00B676B0" w:rsidP="00B676B0">
            <w:pPr>
              <w:pStyle w:val="ListBullet"/>
            </w:pPr>
            <w:r w:rsidRPr="00B676B0">
              <w:t>ramp weight or taxi weight, including:</w:t>
            </w:r>
          </w:p>
          <w:p w:rsidR="00000000" w:rsidRPr="00B676B0" w:rsidP="00B676B0">
            <w:pPr>
              <w:pStyle w:val="ListBullet2"/>
            </w:pPr>
            <w:r w:rsidRPr="00B676B0">
              <w:t>TOW</w:t>
            </w:r>
          </w:p>
          <w:p w:rsidR="00000000" w:rsidRPr="00B676B0" w:rsidP="00B676B0">
            <w:pPr>
              <w:pStyle w:val="ListBullet2"/>
            </w:pPr>
            <w:r w:rsidRPr="00B676B0">
              <w:t>LDW.</w:t>
            </w:r>
          </w:p>
        </w:tc>
      </w:tr>
    </w:tbl>
    <w:p w:rsidR="00000000" w:rsidRPr="00B676B0" w:rsidP="00B676B0">
      <w:pPr>
        <w:pStyle w:val="NoPaddingFontSize1"/>
      </w:pPr>
    </w:p>
    <w:p w:rsidR="00000000" w:rsidRPr="00B676B0" w:rsidP="00B676B0">
      <w:pPr>
        <w:pStyle w:val="AllowPageBreak"/>
      </w:pPr>
    </w:p>
    <w:p w:rsidR="00000000" w:rsidRPr="00B676B0" w:rsidP="00B676B0">
      <w:pPr>
        <w:pStyle w:val="Heading1"/>
      </w:pPr>
      <w:bookmarkStart w:id="4" w:name="O_1026006"/>
      <w:bookmarkEnd w:id="4"/>
      <w:r w:rsidRPr="00B676B0">
        <w:t>Assessment Conditions</w:t>
      </w:r>
    </w:p>
    <w:tbl>
      <w:tblPr>
        <w:tblW w:w="9497" w:type="dxa"/>
        <w:tblLayout w:type="fixed"/>
        <w:tblCellMar>
          <w:left w:w="62" w:type="dxa"/>
          <w:right w:w="62" w:type="dxa"/>
        </w:tblCellMar>
        <w:tblLook w:val="0000"/>
      </w:tblPr>
      <w:tblGrid>
        <w:gridCol w:w="9497"/>
      </w:tblGrid>
      <w:tr w:rsidTr="00B676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76B0" w:rsidP="00B676B0">
            <w:pPr>
              <w:pStyle w:val="BodyText"/>
            </w:pPr>
            <w:r w:rsidRPr="00B676B0">
              <w:t>Assessors must hold credentials specified within the Standards for Registered Training Organisations current at the time of assessment.</w:t>
            </w:r>
          </w:p>
          <w:p w:rsidR="00000000" w:rsidRPr="00B676B0" w:rsidP="00B676B0">
            <w:pPr>
              <w:pStyle w:val="BodyText"/>
            </w:pPr>
            <w:r w:rsidRPr="00B676B0">
              <w:t>Assessment must satisfy the Principles of Assessment and Rules of Evidence and all regulatory requ</w:t>
            </w:r>
            <w:r w:rsidRPr="00B676B0">
              <w:t>irements included within the Standards for Registered Training Organisations current at the time of assessment.</w:t>
            </w:r>
          </w:p>
          <w:p w:rsidR="00000000" w:rsidRPr="00B676B0" w:rsidP="00B676B0">
            <w:pPr>
              <w:pStyle w:val="BodyText"/>
            </w:pPr>
            <w:r w:rsidRPr="00B676B0">
              <w:t>Assessment must occur in workplace operational situations. Where this is not appropriate, assessment must occur in simulated workplace operation</w:t>
            </w:r>
            <w:r w:rsidRPr="00B676B0">
              <w:t>al situations that reflect workplace conditions.</w:t>
            </w:r>
          </w:p>
          <w:p w:rsidR="00000000" w:rsidRPr="00B676B0" w:rsidP="00B676B0">
            <w:pPr>
              <w:pStyle w:val="BodyText"/>
            </w:pPr>
            <w:r w:rsidRPr="00B676B0">
              <w:t>Assessment processes and techniques must be appropriate to the language, literacy and numeracy requirements of the work being performed and the needs of the candidate.</w:t>
            </w:r>
          </w:p>
          <w:p w:rsidR="00000000" w:rsidRPr="00B676B0" w:rsidP="00B676B0">
            <w:pPr>
              <w:pStyle w:val="BodyText"/>
            </w:pPr>
            <w:r w:rsidRPr="00B676B0">
              <w:t>Resources for assessment must include a</w:t>
            </w:r>
            <w:r w:rsidRPr="00B676B0">
              <w:t>ccess to:</w:t>
            </w:r>
          </w:p>
          <w:p w:rsidR="00000000" w:rsidRPr="00B676B0" w:rsidP="00B676B0">
            <w:pPr>
              <w:pStyle w:val="ListBullet"/>
            </w:pPr>
            <w:r w:rsidRPr="00B676B0">
              <w:t>a range of relevant exercises, case studies and/or simulations</w:t>
            </w:r>
          </w:p>
          <w:p w:rsidR="00000000" w:rsidRPr="00B676B0" w:rsidP="00B676B0">
            <w:pPr>
              <w:pStyle w:val="ListBullet"/>
            </w:pPr>
            <w:r w:rsidRPr="00B676B0">
              <w:t>acceptable means of simulation assessment</w:t>
            </w:r>
          </w:p>
          <w:p w:rsidR="00000000" w:rsidRPr="00B676B0" w:rsidP="00B676B0">
            <w:pPr>
              <w:pStyle w:val="ListBullet"/>
            </w:pPr>
            <w:r w:rsidRPr="00B676B0">
              <w:t>applicable documentation, including workplace procedures, regulations, codes of practice and operation manuals</w:t>
            </w:r>
          </w:p>
          <w:p w:rsidR="00000000" w:rsidRPr="00B676B0" w:rsidP="00B676B0">
            <w:pPr>
              <w:pStyle w:val="ListBullet"/>
            </w:pPr>
            <w:r w:rsidRPr="00B676B0">
              <w:t>relevant materials, tools, eq</w:t>
            </w:r>
            <w:r w:rsidRPr="00B676B0">
              <w:t>uipment and PPE currently used in industry.</w:t>
            </w:r>
          </w:p>
        </w:tc>
      </w:tr>
    </w:tbl>
    <w:p w:rsidR="00000000" w:rsidRPr="00B676B0" w:rsidP="00B676B0">
      <w:pPr>
        <w:pStyle w:val="NoPaddingFontSize1"/>
      </w:pPr>
    </w:p>
    <w:p w:rsidR="00000000" w:rsidRPr="00B676B0" w:rsidP="00B676B0">
      <w:pPr>
        <w:pStyle w:val="AllowPageBreak"/>
      </w:pPr>
    </w:p>
    <w:p w:rsidR="00000000" w:rsidRPr="00B676B0" w:rsidP="00B676B0">
      <w:pPr>
        <w:pStyle w:val="Heading1"/>
      </w:pPr>
      <w:bookmarkStart w:id="5" w:name="O_1026009"/>
      <w:bookmarkEnd w:id="5"/>
      <w:r w:rsidRPr="00B676B0">
        <w:t>Links</w:t>
      </w:r>
    </w:p>
    <w:p w:rsidR="00000000" w:rsidRPr="00B676B0" w:rsidP="00B30EAA">
      <w:pPr>
        <w:pStyle w:val="BodyText"/>
      </w:pPr>
      <w:r w:rsidRPr="00B676B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67443">
        <w:rPr>
          <w:rStyle w:val="Hyperlink"/>
        </w:rPr>
        <w:t>https://vetnet.gov.au/Pages/TrainingDocs.aspx?q=4725260a-0af3-4daf-912b-ef1c2f3e5816</w:t>
      </w:r>
      <w:r>
        <w:fldChar w:fldCharType="end"/>
      </w:r>
    </w:p>
    <w:p w:rsidR="00000000" w:rsidRPr="00B676B0" w:rsidP="00B676B0"/>
    <w:sectPr w:rsidSect="00B676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B0" w:rsidRPr="00B30EAA" w:rsidP="00B30E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EAA" w:rsidP="00B676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0EAA" w:rsidP="00B676B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30EAA" w:rsidP="00B676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E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76B0" w:rsidRPr="00B30EAA" w:rsidP="00B30E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EAA" w:rsidRPr="002D2AF8" w:rsidP="00B676B0">
    <w:pPr>
      <w:pStyle w:val="Header"/>
      <w:framePr w:wrap="around"/>
    </w:pPr>
    <w:r>
      <w:fldChar w:fldCharType="begin"/>
    </w:r>
    <w:r>
      <w:instrText xml:space="preserve"> TITLE   \* MERGEFORMAT </w:instrText>
    </w:r>
    <w:r>
      <w:fldChar w:fldCharType="separate"/>
    </w:r>
    <w:r>
      <w:t>Assessment Requirements for AVIH0011 Manage aircraft performance and load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B30EAA" w:rsidP="00B676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24B2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A24C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9489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6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6B0"/>
    <w:pPr>
      <w:spacing w:before="360" w:after="60"/>
      <w:outlineLvl w:val="0"/>
    </w:pPr>
    <w:rPr>
      <w:sz w:val="32"/>
    </w:rPr>
  </w:style>
  <w:style w:type="paragraph" w:styleId="Heading2">
    <w:name w:val="heading 2"/>
    <w:basedOn w:val="HeadingBase"/>
    <w:next w:val="BodyText"/>
    <w:link w:val="Heading2Char"/>
    <w:qFormat/>
    <w:rsid w:val="00B676B0"/>
    <w:pPr>
      <w:keepLines/>
      <w:spacing w:before="240" w:after="120"/>
      <w:outlineLvl w:val="1"/>
    </w:pPr>
    <w:rPr>
      <w:sz w:val="28"/>
      <w:szCs w:val="40"/>
    </w:rPr>
  </w:style>
  <w:style w:type="paragraph" w:styleId="Heading3">
    <w:name w:val="heading 3"/>
    <w:basedOn w:val="HeadingBase"/>
    <w:next w:val="BodyText"/>
    <w:link w:val="Heading3Char"/>
    <w:qFormat/>
    <w:rsid w:val="00B676B0"/>
    <w:pPr>
      <w:spacing w:before="180" w:after="120"/>
      <w:outlineLvl w:val="2"/>
    </w:pPr>
    <w:rPr>
      <w:spacing w:val="-10"/>
      <w:kern w:val="32"/>
    </w:rPr>
  </w:style>
  <w:style w:type="paragraph" w:styleId="Heading4">
    <w:name w:val="heading 4"/>
    <w:basedOn w:val="HeadingBase"/>
    <w:next w:val="BodyText"/>
    <w:link w:val="Heading4Char"/>
    <w:qFormat/>
    <w:rsid w:val="00B676B0"/>
    <w:pPr>
      <w:spacing w:before="160" w:after="120"/>
      <w:outlineLvl w:val="3"/>
    </w:pPr>
    <w:rPr>
      <w:sz w:val="22"/>
    </w:rPr>
  </w:style>
  <w:style w:type="paragraph" w:styleId="Heading5">
    <w:name w:val="heading 5"/>
    <w:basedOn w:val="HeadingBase"/>
    <w:next w:val="Normal"/>
    <w:link w:val="Heading5Char"/>
    <w:qFormat/>
    <w:rsid w:val="00B676B0"/>
    <w:pPr>
      <w:spacing w:before="80"/>
      <w:outlineLvl w:val="4"/>
    </w:pPr>
    <w:rPr>
      <w:color w:val="918585"/>
      <w:sz w:val="20"/>
    </w:rPr>
  </w:style>
  <w:style w:type="paragraph" w:styleId="Heading6">
    <w:name w:val="heading 6"/>
    <w:basedOn w:val="HeadingBase"/>
    <w:next w:val="Normal"/>
    <w:link w:val="Heading6Char"/>
    <w:qFormat/>
    <w:rsid w:val="00B676B0"/>
    <w:pPr>
      <w:spacing w:before="60"/>
      <w:outlineLvl w:val="5"/>
    </w:pPr>
    <w:rPr>
      <w:color w:val="918585"/>
      <w:sz w:val="20"/>
    </w:rPr>
  </w:style>
  <w:style w:type="paragraph" w:styleId="Heading7">
    <w:name w:val="heading 7"/>
    <w:basedOn w:val="Normal"/>
    <w:next w:val="Normal"/>
    <w:link w:val="Heading7Char"/>
    <w:qFormat/>
    <w:rsid w:val="00B676B0"/>
    <w:pPr>
      <w:ind w:left="720"/>
      <w:outlineLvl w:val="6"/>
    </w:pPr>
    <w:rPr>
      <w:i/>
    </w:rPr>
  </w:style>
  <w:style w:type="paragraph" w:styleId="Heading8">
    <w:name w:val="heading 8"/>
    <w:basedOn w:val="Normal"/>
    <w:next w:val="Normal"/>
    <w:link w:val="Heading8Char"/>
    <w:qFormat/>
    <w:rsid w:val="00B676B0"/>
    <w:pPr>
      <w:ind w:left="720"/>
      <w:outlineLvl w:val="7"/>
    </w:pPr>
    <w:rPr>
      <w:i/>
    </w:rPr>
  </w:style>
  <w:style w:type="paragraph" w:styleId="Heading9">
    <w:name w:val="heading 9"/>
    <w:basedOn w:val="Normal"/>
    <w:next w:val="Normal"/>
    <w:link w:val="Heading9Char"/>
    <w:qFormat/>
    <w:rsid w:val="00B676B0"/>
    <w:pPr>
      <w:ind w:left="720"/>
      <w:outlineLvl w:val="8"/>
    </w:pPr>
    <w:rPr>
      <w:i/>
    </w:rPr>
  </w:style>
  <w:style w:type="character" w:default="1" w:styleId="DefaultParagraphFont">
    <w:name w:val="Default Paragraph Font"/>
    <w:uiPriority w:val="1"/>
    <w:unhideWhenUsed/>
    <w:rsid w:val="00B676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6B0"/>
  </w:style>
  <w:style w:type="character" w:customStyle="1" w:styleId="Heading1Char">
    <w:name w:val="Heading 1 Char"/>
    <w:basedOn w:val="DefaultParagraphFont"/>
    <w:link w:val="Heading1"/>
    <w:rsid w:val="00B676B0"/>
    <w:rPr>
      <w:rFonts w:ascii="Times New Roman" w:eastAsia="Times New Roman" w:hAnsi="Times New Roman" w:cs="Times New Roman"/>
      <w:b/>
      <w:sz w:val="32"/>
      <w:szCs w:val="20"/>
      <w:lang w:eastAsia="en-US"/>
    </w:rPr>
  </w:style>
  <w:style w:type="paragraph" w:styleId="BodyText">
    <w:name w:val="Body Text"/>
    <w:basedOn w:val="Normal"/>
    <w:link w:val="BodyTextChar"/>
    <w:rsid w:val="00B676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76B0"/>
    <w:rPr>
      <w:rFonts w:ascii="Times New Roman" w:eastAsia="Times New Roman" w:hAnsi="Times New Roman" w:cs="Times New Roman"/>
      <w:sz w:val="24"/>
      <w:lang w:eastAsia="en-US"/>
    </w:rPr>
  </w:style>
  <w:style w:type="paragraph" w:styleId="ListBullet">
    <w:name w:val="List Bullet"/>
    <w:basedOn w:val="List"/>
    <w:rsid w:val="00B676B0"/>
    <w:pPr>
      <w:numPr>
        <w:numId w:val="12"/>
      </w:numPr>
      <w:tabs>
        <w:tab w:val="clear" w:pos="340"/>
      </w:tabs>
      <w:spacing w:before="40" w:after="40"/>
    </w:pPr>
  </w:style>
  <w:style w:type="paragraph" w:styleId="ListBullet2">
    <w:name w:val="List Bullet 2"/>
    <w:basedOn w:val="List2"/>
    <w:rsid w:val="00B676B0"/>
    <w:pPr>
      <w:numPr>
        <w:numId w:val="13"/>
      </w:numPr>
      <w:tabs>
        <w:tab w:val="clear" w:pos="680"/>
      </w:tabs>
    </w:pPr>
  </w:style>
  <w:style w:type="paragraph" w:customStyle="1" w:styleId="SuperHeading">
    <w:name w:val="SuperHeading"/>
    <w:basedOn w:val="Normal"/>
    <w:rsid w:val="00B676B0"/>
    <w:pPr>
      <w:spacing w:before="240" w:after="120"/>
      <w:outlineLvl w:val="0"/>
    </w:pPr>
    <w:rPr>
      <w:rFonts w:ascii="Times New Roman" w:hAnsi="Times New Roman"/>
      <w:b/>
      <w:sz w:val="32"/>
    </w:rPr>
  </w:style>
  <w:style w:type="paragraph" w:customStyle="1" w:styleId="AllowPageBreak">
    <w:name w:val="AllowPageBreak"/>
    <w:rsid w:val="00B676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76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6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6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6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6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6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6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6B0"/>
    <w:rPr>
      <w:rFonts w:ascii="Courier New" w:eastAsia="Times New Roman" w:hAnsi="Courier New" w:cs="Times New Roman"/>
      <w:i/>
      <w:szCs w:val="20"/>
      <w:lang w:eastAsia="en-US"/>
    </w:rPr>
  </w:style>
  <w:style w:type="paragraph" w:customStyle="1" w:styleId="HeadingBase">
    <w:name w:val="Heading Base"/>
    <w:rsid w:val="00B676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6B0"/>
    <w:pPr>
      <w:tabs>
        <w:tab w:val="right" w:leader="dot" w:pos="9072"/>
      </w:tabs>
      <w:ind w:left="567"/>
    </w:pPr>
    <w:rPr>
      <w:szCs w:val="22"/>
    </w:rPr>
  </w:style>
  <w:style w:type="paragraph" w:customStyle="1" w:styleId="TOCBase">
    <w:name w:val="TOC Base"/>
    <w:rsid w:val="00B676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6B0"/>
    <w:pPr>
      <w:tabs>
        <w:tab w:val="right" w:leader="dot" w:pos="9072"/>
      </w:tabs>
      <w:spacing w:before="40" w:after="40"/>
      <w:ind w:left="284"/>
    </w:pPr>
    <w:rPr>
      <w:rFonts w:ascii="Times New Roman" w:hAnsi="Times New Roman"/>
    </w:rPr>
  </w:style>
  <w:style w:type="paragraph" w:styleId="TOC1">
    <w:name w:val="toc 1"/>
    <w:basedOn w:val="TOCBase"/>
    <w:next w:val="Normal"/>
    <w:rsid w:val="00B676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76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6B0"/>
    <w:rPr>
      <w:rFonts w:ascii="Times New Roman" w:eastAsia="Times New Roman" w:hAnsi="Times New Roman" w:cs="Times New Roman"/>
      <w:sz w:val="16"/>
      <w:lang w:eastAsia="en-US"/>
    </w:rPr>
  </w:style>
  <w:style w:type="paragraph" w:styleId="Title">
    <w:name w:val="Title"/>
    <w:basedOn w:val="HeadingBase"/>
    <w:link w:val="TitleChar"/>
    <w:qFormat/>
    <w:rsid w:val="00B676B0"/>
    <w:pPr>
      <w:spacing w:before="5040"/>
      <w:jc w:val="center"/>
    </w:pPr>
    <w:rPr>
      <w:sz w:val="48"/>
      <w:szCs w:val="72"/>
      <w:lang w:val="en-US"/>
    </w:rPr>
  </w:style>
  <w:style w:type="character" w:customStyle="1" w:styleId="TitleChar">
    <w:name w:val="Title Char"/>
    <w:basedOn w:val="DefaultParagraphFont"/>
    <w:link w:val="Title"/>
    <w:rsid w:val="00B676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6B0"/>
    <w:pPr>
      <w:tabs>
        <w:tab w:val="left" w:pos="3600"/>
        <w:tab w:val="left" w:pos="3958"/>
      </w:tabs>
    </w:pPr>
  </w:style>
  <w:style w:type="paragraph" w:styleId="List">
    <w:name w:val="List"/>
    <w:basedOn w:val="BodyText"/>
    <w:next w:val="BodyText"/>
    <w:rsid w:val="00B676B0"/>
    <w:pPr>
      <w:tabs>
        <w:tab w:val="left" w:pos="340"/>
      </w:tabs>
      <w:spacing w:before="60" w:after="60"/>
      <w:ind w:left="340" w:hanging="340"/>
    </w:pPr>
  </w:style>
  <w:style w:type="paragraph" w:customStyle="1" w:styleId="Note">
    <w:name w:val="Note"/>
    <w:basedOn w:val="BodyText"/>
    <w:rsid w:val="00B676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76B0"/>
    <w:rPr>
      <w:b/>
      <w:spacing w:val="0"/>
    </w:rPr>
  </w:style>
  <w:style w:type="paragraph" w:customStyle="1" w:styleId="SuperTitle">
    <w:name w:val="SuperTitle"/>
    <w:basedOn w:val="Title"/>
    <w:rsid w:val="00B676B0"/>
    <w:pPr>
      <w:framePr w:wrap="auto" w:hAnchor="text" w:y="6049"/>
    </w:pPr>
    <w:rPr>
      <w:color w:val="000000"/>
      <w:sz w:val="40"/>
    </w:rPr>
  </w:style>
  <w:style w:type="paragraph" w:customStyle="1" w:styleId="TOCTitle">
    <w:name w:val="TOCTitle"/>
    <w:basedOn w:val="Heading1"/>
    <w:rsid w:val="00B676B0"/>
    <w:pPr>
      <w:spacing w:after="240"/>
      <w:jc w:val="center"/>
      <w:outlineLvl w:val="9"/>
    </w:pPr>
    <w:rPr>
      <w:caps/>
    </w:rPr>
  </w:style>
  <w:style w:type="paragraph" w:customStyle="1" w:styleId="Version">
    <w:name w:val="Version"/>
    <w:rsid w:val="00B676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76B0"/>
    <w:pPr>
      <w:keepNext w:val="0"/>
      <w:tabs>
        <w:tab w:val="right" w:pos="4176"/>
      </w:tabs>
      <w:ind w:left="198" w:hanging="198"/>
    </w:pPr>
    <w:rPr>
      <w:rFonts w:ascii="Garamond" w:hAnsi="Garamond"/>
    </w:rPr>
  </w:style>
  <w:style w:type="paragraph" w:styleId="IndexHeading">
    <w:name w:val="index heading"/>
    <w:basedOn w:val="Normal"/>
    <w:next w:val="Index1"/>
    <w:semiHidden/>
    <w:rsid w:val="00B676B0"/>
    <w:pPr>
      <w:spacing w:before="120" w:after="120"/>
    </w:pPr>
    <w:rPr>
      <w:rFonts w:ascii="Arial" w:hAnsi="Arial"/>
      <w:b/>
      <w:color w:val="918585"/>
      <w:sz w:val="24"/>
    </w:rPr>
  </w:style>
  <w:style w:type="paragraph" w:styleId="Header">
    <w:name w:val="header"/>
    <w:basedOn w:val="Normal"/>
    <w:link w:val="HeaderChar"/>
    <w:rsid w:val="00B676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6B0"/>
    <w:rPr>
      <w:rFonts w:ascii="Times New Roman" w:eastAsia="Times New Roman" w:hAnsi="Times New Roman" w:cs="Times New Roman"/>
      <w:sz w:val="16"/>
      <w:szCs w:val="20"/>
      <w:lang w:val="en-GB" w:eastAsia="en-US"/>
    </w:rPr>
  </w:style>
  <w:style w:type="paragraph" w:customStyle="1" w:styleId="Chapter">
    <w:name w:val="Chapter"/>
    <w:basedOn w:val="Normal"/>
    <w:rsid w:val="00B676B0"/>
    <w:pPr>
      <w:spacing w:before="240"/>
    </w:pPr>
    <w:rPr>
      <w:rFonts w:ascii="Times New Roman" w:hAnsi="Times New Roman"/>
      <w:smallCaps/>
      <w:spacing w:val="80"/>
      <w:sz w:val="28"/>
    </w:rPr>
  </w:style>
  <w:style w:type="paragraph" w:customStyle="1" w:styleId="InChapter">
    <w:name w:val="InChapter"/>
    <w:basedOn w:val="Heading3"/>
    <w:rsid w:val="00B676B0"/>
    <w:pPr>
      <w:spacing w:after="240"/>
      <w:outlineLvl w:val="9"/>
    </w:pPr>
    <w:rPr>
      <w:noProof/>
    </w:rPr>
  </w:style>
  <w:style w:type="paragraph" w:styleId="Index2">
    <w:name w:val="index 2"/>
    <w:basedOn w:val="Normal"/>
    <w:next w:val="Normal"/>
    <w:semiHidden/>
    <w:rsid w:val="00B676B0"/>
    <w:pPr>
      <w:tabs>
        <w:tab w:val="right" w:pos="4176"/>
      </w:tabs>
      <w:ind w:left="568" w:hanging="284"/>
    </w:pPr>
    <w:rPr>
      <w:rFonts w:ascii="Garamond" w:hAnsi="Garamond"/>
    </w:rPr>
  </w:style>
  <w:style w:type="paragraph" w:customStyle="1" w:styleId="Byline">
    <w:name w:val="Byline"/>
    <w:rsid w:val="00B676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6B0"/>
    <w:pPr>
      <w:tabs>
        <w:tab w:val="clear" w:pos="3600"/>
        <w:tab w:val="clear" w:pos="3958"/>
      </w:tabs>
      <w:jc w:val="right"/>
    </w:pPr>
  </w:style>
  <w:style w:type="character" w:styleId="Emphasis">
    <w:name w:val="Emphasis"/>
    <w:basedOn w:val="DefaultParagraphFont"/>
    <w:qFormat/>
    <w:rsid w:val="00B676B0"/>
    <w:rPr>
      <w:i/>
    </w:rPr>
  </w:style>
  <w:style w:type="paragraph" w:styleId="Caption">
    <w:name w:val="caption"/>
    <w:basedOn w:val="BodyText"/>
    <w:next w:val="Normal"/>
    <w:qFormat/>
    <w:rsid w:val="00B676B0"/>
    <w:pPr>
      <w:framePr w:w="2268" w:hSpace="181" w:vSpace="181" w:wrap="around" w:vAnchor="text" w:hAnchor="page" w:x="1135" w:y="285" w:anchorLock="1"/>
    </w:pPr>
    <w:rPr>
      <w:i/>
    </w:rPr>
  </w:style>
  <w:style w:type="paragraph" w:customStyle="1" w:styleId="MiniTOCTitle">
    <w:name w:val="MiniTOCTitle"/>
    <w:basedOn w:val="Heading4"/>
    <w:rsid w:val="00B676B0"/>
    <w:pPr>
      <w:spacing w:before="240"/>
      <w:outlineLvl w:val="9"/>
    </w:pPr>
    <w:rPr>
      <w:noProof/>
      <w:sz w:val="24"/>
    </w:rPr>
  </w:style>
  <w:style w:type="paragraph" w:customStyle="1" w:styleId="MiniTOCItem">
    <w:name w:val="MiniTOCItem"/>
    <w:basedOn w:val="ListBullet"/>
    <w:rsid w:val="00B676B0"/>
    <w:pPr>
      <w:numPr>
        <w:numId w:val="0"/>
      </w:numPr>
      <w:tabs>
        <w:tab w:val="right" w:leader="dot" w:pos="6521"/>
      </w:tabs>
      <w:spacing w:before="0" w:after="0"/>
    </w:pPr>
  </w:style>
  <w:style w:type="paragraph" w:customStyle="1" w:styleId="TOFTitle">
    <w:name w:val="TOFTitle"/>
    <w:basedOn w:val="TOCTitle"/>
    <w:rsid w:val="00B676B0"/>
  </w:style>
  <w:style w:type="paragraph" w:styleId="TableofFigures">
    <w:name w:val="table of figures"/>
    <w:basedOn w:val="Normal"/>
    <w:next w:val="Normal"/>
    <w:semiHidden/>
    <w:rsid w:val="00B676B0"/>
    <w:pPr>
      <w:tabs>
        <w:tab w:val="right" w:leader="dot" w:pos="9072"/>
      </w:tabs>
      <w:ind w:left="970" w:hanging="403"/>
    </w:pPr>
    <w:rPr>
      <w:rFonts w:ascii="Times New Roman" w:hAnsi="Times New Roman"/>
      <w:b/>
    </w:rPr>
  </w:style>
  <w:style w:type="paragraph" w:styleId="ListNumber">
    <w:name w:val="List Number"/>
    <w:basedOn w:val="List"/>
    <w:rsid w:val="00B676B0"/>
    <w:pPr>
      <w:numPr>
        <w:numId w:val="15"/>
      </w:numPr>
      <w:tabs>
        <w:tab w:val="clear" w:pos="340"/>
      </w:tabs>
    </w:pPr>
  </w:style>
  <w:style w:type="character" w:customStyle="1" w:styleId="WingdingSymbols">
    <w:name w:val="Wingding Symbols"/>
    <w:rsid w:val="00B676B0"/>
    <w:rPr>
      <w:rFonts w:ascii="Wingdings" w:hAnsi="Wingdings"/>
    </w:rPr>
  </w:style>
  <w:style w:type="paragraph" w:customStyle="1" w:styleId="TableHeading">
    <w:name w:val="Table Heading"/>
    <w:basedOn w:val="HeadingBase"/>
    <w:rsid w:val="00B676B0"/>
    <w:pPr>
      <w:keepLines/>
      <w:pBdr>
        <w:bottom w:val="single" w:sz="6" w:space="1" w:color="918585"/>
      </w:pBdr>
      <w:spacing w:before="240"/>
    </w:pPr>
  </w:style>
  <w:style w:type="character" w:customStyle="1" w:styleId="HotSpot">
    <w:name w:val="HotSpot"/>
    <w:rsid w:val="00B676B0"/>
    <w:rPr>
      <w:color w:val="0033CC"/>
      <w:u w:val="none"/>
    </w:rPr>
  </w:style>
  <w:style w:type="paragraph" w:customStyle="1" w:styleId="BodyTextRight">
    <w:name w:val="Body Text Right"/>
    <w:basedOn w:val="BodyText"/>
    <w:rsid w:val="00B676B0"/>
    <w:pPr>
      <w:spacing w:before="0" w:after="0"/>
      <w:jc w:val="right"/>
    </w:pPr>
  </w:style>
  <w:style w:type="paragraph" w:styleId="Index3">
    <w:name w:val="index 3"/>
    <w:basedOn w:val="ListNumber2"/>
    <w:next w:val="Normal"/>
    <w:semiHidden/>
    <w:rsid w:val="00B676B0"/>
    <w:pPr>
      <w:numPr>
        <w:numId w:val="0"/>
      </w:numPr>
      <w:tabs>
        <w:tab w:val="right" w:leader="dot" w:pos="4176"/>
      </w:tabs>
    </w:pPr>
  </w:style>
  <w:style w:type="paragraph" w:styleId="ListNumber2">
    <w:name w:val="List Number 2"/>
    <w:basedOn w:val="List2"/>
    <w:rsid w:val="00B676B0"/>
    <w:pPr>
      <w:numPr>
        <w:numId w:val="10"/>
      </w:numPr>
      <w:tabs>
        <w:tab w:val="clear" w:pos="1060"/>
      </w:tabs>
    </w:pPr>
  </w:style>
  <w:style w:type="paragraph" w:customStyle="1" w:styleId="MarginNote">
    <w:name w:val="Margin Note"/>
    <w:basedOn w:val="BodyText"/>
    <w:rsid w:val="00B676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6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6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6B0"/>
    <w:rPr>
      <w:sz w:val="32"/>
    </w:rPr>
  </w:style>
  <w:style w:type="paragraph" w:customStyle="1" w:styleId="HeadingProcedure">
    <w:name w:val="Heading Procedure"/>
    <w:basedOn w:val="HeadingBase"/>
    <w:next w:val="Normal"/>
    <w:rsid w:val="00B676B0"/>
    <w:pPr>
      <w:tabs>
        <w:tab w:val="left" w:pos="0"/>
      </w:tabs>
      <w:spacing w:before="120" w:after="60"/>
    </w:pPr>
    <w:rPr>
      <w:i/>
      <w:color w:val="918585"/>
      <w:sz w:val="22"/>
    </w:rPr>
  </w:style>
  <w:style w:type="paragraph" w:customStyle="1" w:styleId="TableBodyText">
    <w:name w:val="Table Body Text"/>
    <w:basedOn w:val="BodyText"/>
    <w:rsid w:val="00B676B0"/>
    <w:pPr>
      <w:spacing w:before="60" w:after="60"/>
    </w:pPr>
  </w:style>
  <w:style w:type="paragraph" w:styleId="ListContinue">
    <w:name w:val="List Continue"/>
    <w:basedOn w:val="List"/>
    <w:rsid w:val="00B676B0"/>
    <w:pPr>
      <w:ind w:firstLine="0"/>
    </w:pPr>
  </w:style>
  <w:style w:type="paragraph" w:customStyle="1" w:styleId="ListNote">
    <w:name w:val="List Note"/>
    <w:basedOn w:val="List"/>
    <w:rsid w:val="00B676B0"/>
    <w:pPr>
      <w:pBdr>
        <w:top w:val="single" w:sz="6" w:space="2" w:color="918585"/>
        <w:bottom w:val="single" w:sz="6" w:space="2" w:color="918585"/>
      </w:pBdr>
      <w:tabs>
        <w:tab w:val="left" w:pos="1021"/>
      </w:tabs>
      <w:ind w:firstLine="0"/>
    </w:pPr>
  </w:style>
  <w:style w:type="paragraph" w:customStyle="1" w:styleId="Warning">
    <w:name w:val="Warning"/>
    <w:basedOn w:val="BodyText"/>
    <w:rsid w:val="00B676B0"/>
    <w:pPr>
      <w:shd w:val="clear" w:color="auto" w:fill="D9D9D9"/>
      <w:tabs>
        <w:tab w:val="left" w:pos="992"/>
      </w:tabs>
      <w:ind w:left="119" w:right="119"/>
    </w:pPr>
    <w:rPr>
      <w:sz w:val="20"/>
    </w:rPr>
  </w:style>
  <w:style w:type="paragraph" w:customStyle="1" w:styleId="MarginIcons">
    <w:name w:val="Margin Icons"/>
    <w:basedOn w:val="BodyText"/>
    <w:rsid w:val="00B676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6B0"/>
    <w:rPr>
      <w:rFonts w:ascii="Courier New" w:hAnsi="Courier New"/>
    </w:rPr>
  </w:style>
  <w:style w:type="paragraph" w:customStyle="1" w:styleId="NoteBullet">
    <w:name w:val="Note Bullet"/>
    <w:basedOn w:val="Note"/>
    <w:rsid w:val="00B676B0"/>
    <w:pPr>
      <w:tabs>
        <w:tab w:val="clear" w:pos="680"/>
      </w:tabs>
      <w:spacing w:before="60" w:after="60"/>
    </w:pPr>
  </w:style>
  <w:style w:type="paragraph" w:customStyle="1" w:styleId="SubHeading2">
    <w:name w:val="SubHeading2"/>
    <w:basedOn w:val="HeadingBase"/>
    <w:rsid w:val="00B676B0"/>
    <w:pPr>
      <w:spacing w:before="240" w:after="60"/>
    </w:pPr>
    <w:rPr>
      <w:sz w:val="20"/>
    </w:rPr>
  </w:style>
  <w:style w:type="paragraph" w:customStyle="1" w:styleId="SubHeading1">
    <w:name w:val="SubHeading1"/>
    <w:basedOn w:val="HeadingBase"/>
    <w:rsid w:val="00B676B0"/>
    <w:pPr>
      <w:spacing w:before="240" w:after="60"/>
    </w:pPr>
    <w:rPr>
      <w:color w:val="918585"/>
      <w:sz w:val="22"/>
    </w:rPr>
  </w:style>
  <w:style w:type="paragraph" w:customStyle="1" w:styleId="SideHeading">
    <w:name w:val="Side Heading"/>
    <w:basedOn w:val="HeadingBase"/>
    <w:rsid w:val="00B676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6B0"/>
    <w:pPr>
      <w:tabs>
        <w:tab w:val="num" w:pos="360"/>
      </w:tabs>
    </w:pPr>
  </w:style>
  <w:style w:type="paragraph" w:styleId="PlainText">
    <w:name w:val="Plain Text"/>
    <w:basedOn w:val="Normal"/>
    <w:link w:val="PlainTextChar"/>
    <w:rsid w:val="00B676B0"/>
    <w:rPr>
      <w:sz w:val="20"/>
    </w:rPr>
  </w:style>
  <w:style w:type="character" w:customStyle="1" w:styleId="PlainTextChar">
    <w:name w:val="Plain Text Char"/>
    <w:basedOn w:val="DefaultParagraphFont"/>
    <w:link w:val="PlainText"/>
    <w:rsid w:val="00B676B0"/>
    <w:rPr>
      <w:rFonts w:ascii="Courier New" w:eastAsia="Times New Roman" w:hAnsi="Courier New" w:cs="Times New Roman"/>
      <w:sz w:val="20"/>
      <w:szCs w:val="20"/>
      <w:lang w:eastAsia="en-US"/>
    </w:rPr>
  </w:style>
  <w:style w:type="character" w:customStyle="1" w:styleId="MenuOption">
    <w:name w:val="Menu Option"/>
    <w:basedOn w:val="DefaultParagraphFont"/>
    <w:rsid w:val="00B676B0"/>
    <w:rPr>
      <w:b/>
      <w:smallCaps/>
    </w:rPr>
  </w:style>
  <w:style w:type="paragraph" w:customStyle="1" w:styleId="TableListNumber">
    <w:name w:val="Table List Number"/>
    <w:basedOn w:val="ListNumber"/>
    <w:rsid w:val="00B676B0"/>
    <w:pPr>
      <w:numPr>
        <w:numId w:val="0"/>
      </w:numPr>
    </w:pPr>
  </w:style>
  <w:style w:type="paragraph" w:styleId="TOC4">
    <w:name w:val="toc 4"/>
    <w:basedOn w:val="TOCBase"/>
    <w:next w:val="Normal"/>
    <w:semiHidden/>
    <w:rsid w:val="00B676B0"/>
    <w:pPr>
      <w:tabs>
        <w:tab w:val="right" w:leader="dot" w:pos="9071"/>
      </w:tabs>
      <w:ind w:left="1701"/>
    </w:pPr>
  </w:style>
  <w:style w:type="paragraph" w:customStyle="1" w:styleId="ListAlpha">
    <w:name w:val="List Alpha"/>
    <w:basedOn w:val="List"/>
    <w:rsid w:val="00B676B0"/>
    <w:pPr>
      <w:numPr>
        <w:numId w:val="9"/>
      </w:numPr>
    </w:pPr>
  </w:style>
  <w:style w:type="paragraph" w:customStyle="1" w:styleId="ListAlpha2">
    <w:name w:val="List Alpha 2"/>
    <w:basedOn w:val="List2"/>
    <w:rsid w:val="00B676B0"/>
    <w:pPr>
      <w:numPr>
        <w:numId w:val="8"/>
      </w:numPr>
    </w:pPr>
  </w:style>
  <w:style w:type="paragraph" w:styleId="List2">
    <w:name w:val="List 2"/>
    <w:basedOn w:val="BodyText"/>
    <w:rsid w:val="00B676B0"/>
    <w:pPr>
      <w:tabs>
        <w:tab w:val="left" w:pos="680"/>
      </w:tabs>
      <w:spacing w:before="60" w:after="60"/>
      <w:ind w:left="680" w:hanging="340"/>
    </w:pPr>
  </w:style>
  <w:style w:type="paragraph" w:styleId="List3">
    <w:name w:val="List 3"/>
    <w:basedOn w:val="BodyText"/>
    <w:rsid w:val="00B676B0"/>
    <w:pPr>
      <w:tabs>
        <w:tab w:val="left" w:pos="1021"/>
      </w:tabs>
      <w:spacing w:before="60" w:after="60"/>
      <w:ind w:left="1020" w:hanging="340"/>
    </w:pPr>
  </w:style>
  <w:style w:type="paragraph" w:styleId="List4">
    <w:name w:val="List 4"/>
    <w:basedOn w:val="BodyText"/>
    <w:rsid w:val="00B676B0"/>
    <w:pPr>
      <w:tabs>
        <w:tab w:val="left" w:pos="1361"/>
      </w:tabs>
      <w:spacing w:before="60" w:after="60"/>
      <w:ind w:left="1361" w:hanging="340"/>
    </w:pPr>
  </w:style>
  <w:style w:type="paragraph" w:styleId="List5">
    <w:name w:val="List 5"/>
    <w:basedOn w:val="BodyText"/>
    <w:rsid w:val="00B676B0"/>
    <w:pPr>
      <w:tabs>
        <w:tab w:val="left" w:pos="1701"/>
      </w:tabs>
      <w:spacing w:before="60" w:after="60"/>
      <w:ind w:left="1701" w:hanging="340"/>
    </w:pPr>
  </w:style>
  <w:style w:type="paragraph" w:styleId="ListBullet3">
    <w:name w:val="List Bullet 3"/>
    <w:basedOn w:val="List3"/>
    <w:rsid w:val="00B676B0"/>
    <w:pPr>
      <w:numPr>
        <w:numId w:val="14"/>
      </w:numPr>
      <w:tabs>
        <w:tab w:val="clear" w:pos="1021"/>
      </w:tabs>
      <w:ind w:left="1037" w:hanging="357"/>
    </w:pPr>
  </w:style>
  <w:style w:type="paragraph" w:styleId="ListBullet4">
    <w:name w:val="List Bullet 4"/>
    <w:basedOn w:val="List4"/>
    <w:rsid w:val="00B676B0"/>
    <w:pPr>
      <w:numPr>
        <w:numId w:val="3"/>
      </w:numPr>
      <w:tabs>
        <w:tab w:val="clear" w:pos="1361"/>
      </w:tabs>
    </w:pPr>
  </w:style>
  <w:style w:type="paragraph" w:styleId="ListBullet5">
    <w:name w:val="List Bullet 5"/>
    <w:basedOn w:val="List5"/>
    <w:rsid w:val="00B676B0"/>
    <w:pPr>
      <w:numPr>
        <w:numId w:val="4"/>
      </w:numPr>
    </w:pPr>
  </w:style>
  <w:style w:type="paragraph" w:styleId="ListContinue2">
    <w:name w:val="List Continue 2"/>
    <w:basedOn w:val="List2"/>
    <w:rsid w:val="00B676B0"/>
    <w:pPr>
      <w:ind w:firstLine="0"/>
    </w:pPr>
  </w:style>
  <w:style w:type="paragraph" w:styleId="ListContinue3">
    <w:name w:val="List Continue 3"/>
    <w:basedOn w:val="List3"/>
    <w:rsid w:val="00B676B0"/>
    <w:pPr>
      <w:ind w:left="1021" w:firstLine="0"/>
    </w:pPr>
  </w:style>
  <w:style w:type="paragraph" w:styleId="ListContinue4">
    <w:name w:val="List Continue 4"/>
    <w:basedOn w:val="List4"/>
    <w:rsid w:val="00B676B0"/>
    <w:pPr>
      <w:ind w:firstLine="0"/>
    </w:pPr>
  </w:style>
  <w:style w:type="paragraph" w:styleId="ListContinue5">
    <w:name w:val="List Continue 5"/>
    <w:basedOn w:val="List5"/>
    <w:rsid w:val="00B676B0"/>
    <w:pPr>
      <w:ind w:firstLine="0"/>
    </w:pPr>
  </w:style>
  <w:style w:type="paragraph" w:styleId="ListNumber3">
    <w:name w:val="List Number 3"/>
    <w:basedOn w:val="List3"/>
    <w:rsid w:val="00B676B0"/>
    <w:pPr>
      <w:numPr>
        <w:numId w:val="5"/>
      </w:numPr>
    </w:pPr>
  </w:style>
  <w:style w:type="paragraph" w:styleId="ListNumber4">
    <w:name w:val="List Number 4"/>
    <w:basedOn w:val="List4"/>
    <w:rsid w:val="00B676B0"/>
    <w:pPr>
      <w:numPr>
        <w:numId w:val="6"/>
      </w:numPr>
    </w:pPr>
  </w:style>
  <w:style w:type="paragraph" w:styleId="ListNumber5">
    <w:name w:val="List Number 5"/>
    <w:basedOn w:val="List5"/>
    <w:rsid w:val="00B676B0"/>
    <w:pPr>
      <w:numPr>
        <w:numId w:val="7"/>
      </w:numPr>
    </w:pPr>
  </w:style>
  <w:style w:type="paragraph" w:styleId="BlockText">
    <w:name w:val="Block Text"/>
    <w:basedOn w:val="Normal"/>
    <w:rsid w:val="00B676B0"/>
    <w:pPr>
      <w:spacing w:after="120"/>
      <w:ind w:left="1440" w:right="1440"/>
    </w:pPr>
  </w:style>
  <w:style w:type="character" w:customStyle="1" w:styleId="Subscript">
    <w:name w:val="Subscript"/>
    <w:basedOn w:val="DefaultParagraphFont"/>
    <w:rsid w:val="00B676B0"/>
    <w:rPr>
      <w:sz w:val="16"/>
      <w:vertAlign w:val="subscript"/>
    </w:rPr>
  </w:style>
  <w:style w:type="character" w:customStyle="1" w:styleId="Superscript">
    <w:name w:val="Superscript"/>
    <w:basedOn w:val="DefaultParagraphFont"/>
    <w:rsid w:val="00B676B0"/>
    <w:rPr>
      <w:sz w:val="16"/>
      <w:vertAlign w:val="superscript"/>
    </w:rPr>
  </w:style>
  <w:style w:type="character" w:customStyle="1" w:styleId="Symbols">
    <w:name w:val="Symbols"/>
    <w:basedOn w:val="DefaultParagraphFont"/>
    <w:rsid w:val="00B676B0"/>
    <w:rPr>
      <w:rFonts w:ascii="Symbol" w:hAnsi="Symbol"/>
    </w:rPr>
  </w:style>
  <w:style w:type="character" w:customStyle="1" w:styleId="MenuOptions">
    <w:name w:val="Menu Options"/>
    <w:basedOn w:val="DefaultParagraphFont"/>
    <w:rsid w:val="00B676B0"/>
    <w:rPr>
      <w:rFonts w:ascii="Arial Narrow" w:hAnsi="Arial Narrow"/>
      <w:smallCaps/>
    </w:rPr>
  </w:style>
  <w:style w:type="character" w:customStyle="1" w:styleId="Buttons">
    <w:name w:val="Buttons"/>
    <w:basedOn w:val="DefaultParagraphFont"/>
    <w:rsid w:val="00B676B0"/>
    <w:rPr>
      <w:b/>
    </w:rPr>
  </w:style>
  <w:style w:type="character" w:customStyle="1" w:styleId="Underlined">
    <w:name w:val="Underlined"/>
    <w:basedOn w:val="DefaultParagraphFont"/>
    <w:rsid w:val="00B676B0"/>
    <w:rPr>
      <w:u w:val="single"/>
    </w:rPr>
  </w:style>
  <w:style w:type="paragraph" w:customStyle="1" w:styleId="TableBodyTextRight">
    <w:name w:val="Table Body Text Right"/>
    <w:basedOn w:val="TableBodyText"/>
    <w:rsid w:val="00B676B0"/>
    <w:pPr>
      <w:widowControl w:val="0"/>
      <w:autoSpaceDE w:val="0"/>
      <w:autoSpaceDN w:val="0"/>
      <w:adjustRightInd w:val="0"/>
      <w:jc w:val="right"/>
    </w:pPr>
    <w:rPr>
      <w:rFonts w:cs="Arial"/>
      <w:szCs w:val="18"/>
    </w:rPr>
  </w:style>
  <w:style w:type="paragraph" w:customStyle="1" w:styleId="CopyrightText">
    <w:name w:val="Copyright Text"/>
    <w:basedOn w:val="BodyText"/>
    <w:rsid w:val="00B676B0"/>
    <w:rPr>
      <w:sz w:val="18"/>
    </w:rPr>
  </w:style>
  <w:style w:type="paragraph" w:customStyle="1" w:styleId="BodySmallRight">
    <w:name w:val="Body Small Right"/>
    <w:basedOn w:val="BodyTextRight"/>
    <w:rsid w:val="00B676B0"/>
    <w:rPr>
      <w:sz w:val="18"/>
      <w:szCs w:val="18"/>
    </w:rPr>
  </w:style>
  <w:style w:type="paragraph" w:customStyle="1" w:styleId="MarginEdition">
    <w:name w:val="Margin Edition"/>
    <w:basedOn w:val="MarginNote"/>
    <w:rsid w:val="00B676B0"/>
    <w:pPr>
      <w:spacing w:before="0" w:after="0"/>
    </w:pPr>
    <w:rPr>
      <w:rFonts w:ascii="Times New Roman" w:hAnsi="Times New Roman"/>
      <w:color w:val="999999"/>
    </w:rPr>
  </w:style>
  <w:style w:type="paragraph" w:customStyle="1" w:styleId="Spacer">
    <w:name w:val="Spacer"/>
    <w:basedOn w:val="Normal"/>
    <w:rsid w:val="00B676B0"/>
    <w:rPr>
      <w:sz w:val="2"/>
      <w:szCs w:val="2"/>
    </w:rPr>
  </w:style>
  <w:style w:type="character" w:customStyle="1" w:styleId="Small">
    <w:name w:val="Small"/>
    <w:basedOn w:val="DefaultParagraphFont"/>
    <w:rsid w:val="00B676B0"/>
    <w:rPr>
      <w:sz w:val="16"/>
    </w:rPr>
  </w:style>
  <w:style w:type="paragraph" w:customStyle="1" w:styleId="WideTable">
    <w:name w:val="Wide Table"/>
    <w:basedOn w:val="Normal"/>
    <w:rsid w:val="00B676B0"/>
    <w:pPr>
      <w:ind w:left="-1418"/>
    </w:pPr>
    <w:rPr>
      <w:sz w:val="2"/>
      <w:szCs w:val="2"/>
    </w:rPr>
  </w:style>
  <w:style w:type="character" w:styleId="PageNumber">
    <w:name w:val="page number"/>
    <w:basedOn w:val="DefaultParagraphFont"/>
    <w:rsid w:val="00B676B0"/>
  </w:style>
  <w:style w:type="paragraph" w:styleId="Quote">
    <w:name w:val="Quote"/>
    <w:basedOn w:val="Heading1"/>
    <w:link w:val="QuoteChar"/>
    <w:qFormat/>
    <w:rsid w:val="00B676B0"/>
    <w:rPr>
      <w:b w:val="0"/>
      <w:sz w:val="72"/>
      <w:szCs w:val="72"/>
      <w:lang w:val="en-NZ"/>
    </w:rPr>
  </w:style>
  <w:style w:type="character" w:customStyle="1" w:styleId="QuoteChar">
    <w:name w:val="Quote Char"/>
    <w:basedOn w:val="DefaultParagraphFont"/>
    <w:link w:val="Quote"/>
    <w:rsid w:val="00B676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6B0"/>
    <w:pPr>
      <w:pageBreakBefore/>
    </w:pPr>
  </w:style>
  <w:style w:type="paragraph" w:customStyle="1" w:styleId="Border">
    <w:name w:val="Border"/>
    <w:basedOn w:val="Normal"/>
    <w:qFormat/>
    <w:rsid w:val="00B676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6B0"/>
    <w:rPr>
      <w:b/>
      <w:bCs/>
      <w:i/>
      <w:iCs/>
      <w:color w:val="auto"/>
    </w:rPr>
  </w:style>
  <w:style w:type="paragraph" w:styleId="IntenseQuote">
    <w:name w:val="Intense Quote"/>
    <w:basedOn w:val="Normal"/>
    <w:next w:val="Normal"/>
    <w:link w:val="IntenseQuoteChar"/>
    <w:uiPriority w:val="30"/>
    <w:qFormat/>
    <w:rsid w:val="00B676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6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6B0"/>
    <w:rPr>
      <w:smallCaps/>
      <w:color w:val="auto"/>
      <w:u w:val="single"/>
    </w:rPr>
  </w:style>
  <w:style w:type="character" w:styleId="IntenseReference">
    <w:name w:val="Intense Reference"/>
    <w:basedOn w:val="DefaultParagraphFont"/>
    <w:uiPriority w:val="32"/>
    <w:qFormat/>
    <w:rsid w:val="00B676B0"/>
    <w:rPr>
      <w:b/>
      <w:bCs/>
      <w:smallCaps/>
      <w:color w:val="auto"/>
      <w:spacing w:val="5"/>
      <w:u w:val="single"/>
    </w:rPr>
  </w:style>
  <w:style w:type="paragraph" w:customStyle="1" w:styleId="2ColumnHeading">
    <w:name w:val="2Column Heading"/>
    <w:basedOn w:val="BodyText"/>
    <w:qFormat/>
    <w:rsid w:val="00B676B0"/>
    <w:pPr>
      <w:spacing w:after="60"/>
      <w:ind w:left="-2268"/>
    </w:pPr>
    <w:rPr>
      <w:b/>
    </w:rPr>
  </w:style>
  <w:style w:type="paragraph" w:customStyle="1" w:styleId="Heading1TOC">
    <w:name w:val="Heading1 TOC"/>
    <w:basedOn w:val="Normal"/>
    <w:qFormat/>
    <w:rsid w:val="00B676B0"/>
    <w:pPr>
      <w:spacing w:before="240" w:after="120"/>
    </w:pPr>
    <w:rPr>
      <w:rFonts w:ascii="Times New Roman" w:hAnsi="Times New Roman"/>
      <w:b/>
      <w:sz w:val="32"/>
    </w:rPr>
  </w:style>
  <w:style w:type="paragraph" w:customStyle="1" w:styleId="Heading2TOC">
    <w:name w:val="Heading2 TOC"/>
    <w:basedOn w:val="Normal"/>
    <w:qFormat/>
    <w:rsid w:val="00B676B0"/>
    <w:pPr>
      <w:spacing w:before="240" w:after="60"/>
    </w:pPr>
    <w:rPr>
      <w:rFonts w:ascii="Times New Roman" w:hAnsi="Times New Roman"/>
      <w:b/>
      <w:sz w:val="28"/>
    </w:rPr>
  </w:style>
  <w:style w:type="character" w:customStyle="1" w:styleId="Underline">
    <w:name w:val="Underline"/>
    <w:basedOn w:val="DefaultParagraphFont"/>
    <w:qFormat/>
    <w:rsid w:val="00B676B0"/>
    <w:rPr>
      <w:u w:val="single"/>
    </w:rPr>
  </w:style>
  <w:style w:type="character" w:customStyle="1" w:styleId="BoldandItalics">
    <w:name w:val="Bold and Italics"/>
    <w:qFormat/>
    <w:rsid w:val="00B676B0"/>
    <w:rPr>
      <w:b/>
      <w:i/>
      <w:u w:val="none"/>
    </w:rPr>
  </w:style>
  <w:style w:type="paragraph" w:styleId="BalloonText">
    <w:name w:val="Balloon Text"/>
    <w:basedOn w:val="Normal"/>
    <w:link w:val="BalloonTextChar"/>
    <w:rsid w:val="00B676B0"/>
    <w:rPr>
      <w:rFonts w:ascii="Tahoma" w:hAnsi="Tahoma" w:cs="Tahoma"/>
      <w:sz w:val="16"/>
      <w:szCs w:val="16"/>
    </w:rPr>
  </w:style>
  <w:style w:type="character" w:customStyle="1" w:styleId="BalloonTextChar">
    <w:name w:val="Balloon Text Char"/>
    <w:basedOn w:val="DefaultParagraphFont"/>
    <w:link w:val="BalloonText"/>
    <w:rsid w:val="00B676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6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76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6B0"/>
    <w:rPr>
      <w:b/>
      <w:color w:val="660033"/>
      <w:spacing w:val="0"/>
    </w:rPr>
  </w:style>
  <w:style w:type="paragraph" w:customStyle="1" w:styleId="Nameditemlist">
    <w:name w:val="Named item list"/>
    <w:basedOn w:val="BodyText"/>
    <w:qFormat/>
    <w:rsid w:val="00B676B0"/>
    <w:pPr>
      <w:tabs>
        <w:tab w:val="left" w:pos="2835"/>
      </w:tabs>
      <w:ind w:left="2835" w:hanging="2835"/>
    </w:pPr>
  </w:style>
  <w:style w:type="paragraph" w:customStyle="1" w:styleId="BodyTextnopadding">
    <w:name w:val="Body Text no padding"/>
    <w:basedOn w:val="BodyText"/>
    <w:qFormat/>
    <w:rsid w:val="00B676B0"/>
    <w:pPr>
      <w:spacing w:before="0" w:after="0"/>
    </w:pPr>
  </w:style>
  <w:style w:type="paragraph" w:customStyle="1" w:styleId="BodyTextBold">
    <w:name w:val="Body Text Bold"/>
    <w:basedOn w:val="BodyText"/>
    <w:qFormat/>
    <w:rsid w:val="00B676B0"/>
    <w:rPr>
      <w:b/>
    </w:rPr>
  </w:style>
  <w:style w:type="character" w:styleId="Hyperlink">
    <w:name w:val="Hyperlink"/>
    <w:basedOn w:val="DefaultParagraphFont"/>
    <w:uiPriority w:val="99"/>
    <w:unhideWhenUsed/>
    <w:rsid w:val="00B30E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971</Words>
  <Characters>6416</Characters>
  <Application>Microsoft Office Word</Application>
  <DocSecurity>0</DocSecurity>
  <Lines>168</Lines>
  <Paragraphs>142</Paragraphs>
  <ScaleCrop>false</ScaleCrop>
  <Company>Author-it Software Corporation Ltd.</Company>
  <LinksUpToDate>false</LinksUpToDate>
  <CharactersWithSpaces>7245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AVIH0011 Manage aircraft performance and load</dc:title>
  <dc:subject>Approved</dc:subject>
  <dc:creator>Australian Industry Standards</dc:creator>
  <cp:keywords>Release: 1</cp:keywords>
  <dc:description>Review Date: 12 April 2008</dc:description>
  <cp:lastModifiedBy>HSD_TPCMSd.prod</cp:lastModifiedBy>
  <cp:revision>3</cp:revision>
  <dcterms:created xsi:type="dcterms:W3CDTF">2021-04-15T02:40:00Z</dcterms:created>
  <dcterms:modified xsi:type="dcterms:W3CDTF">2021-04-15T02:40:00Z</dcterms:modified>
</cp:coreProperties>
</file>