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70B1" w:rsidP="00C170B1">
      <w:pPr>
        <w:pStyle w:val="Title"/>
      </w:pPr>
      <w:r>
        <w:fldChar w:fldCharType="begin"/>
      </w:r>
      <w:r>
        <w:instrText xml:space="preserve"> TITLE   \* MERGEFORMAT </w:instrText>
      </w:r>
      <w:r>
        <w:fldChar w:fldCharType="separate"/>
      </w:r>
      <w:r>
        <w:t>AVIH0003 Manage aircraft performance and load</w:t>
      </w:r>
      <w:r>
        <w:fldChar w:fldCharType="end"/>
      </w:r>
    </w:p>
    <w:p w:rsidR="00C170B1" w:rsidP="00C170B1">
      <w:pPr>
        <w:pStyle w:val="Version"/>
        <w:sectPr w:rsidSect="006B77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7759" w:rsidP="006B7759">
      <w:pPr>
        <w:pStyle w:val="SuperHeading"/>
      </w:pPr>
      <w:r w:rsidRPr="006B7759">
        <w:t>AVIH0003 Manage aircraft performance and load</w:t>
      </w:r>
    </w:p>
    <w:p w:rsidR="00000000" w:rsidRPr="006B7759" w:rsidP="006B7759">
      <w:pPr>
        <w:pStyle w:val="Heading1"/>
      </w:pPr>
      <w:bookmarkStart w:id="1" w:name="O_666207"/>
      <w:bookmarkEnd w:id="1"/>
      <w:r w:rsidRPr="006B7759">
        <w:t>Modification History</w:t>
      </w:r>
    </w:p>
    <w:p w:rsidR="00C170B1" w:rsidP="00C170B1">
      <w:pPr>
        <w:pStyle w:val="BodyText"/>
      </w:pPr>
      <w:r w:rsidRPr="006B7759">
        <w:t>Release 1. This is the first release of this unit of competency in the AVI Aviation Training Package.</w:t>
      </w:r>
    </w:p>
    <w:p w:rsidR="00000000" w:rsidRPr="006B7759" w:rsidP="006B7759">
      <w:pPr>
        <w:pStyle w:val="Heading1"/>
      </w:pPr>
      <w:bookmarkStart w:id="2" w:name="O_666208"/>
      <w:bookmarkEnd w:id="2"/>
      <w:r w:rsidRPr="006B7759">
        <w:t>Application</w:t>
      </w:r>
    </w:p>
    <w:tbl>
      <w:tblPr>
        <w:tblW w:w="9498" w:type="dxa"/>
        <w:tblLayout w:type="fixed"/>
        <w:tblCellMar>
          <w:left w:w="62" w:type="dxa"/>
          <w:right w:w="62" w:type="dxa"/>
        </w:tblCellMar>
        <w:tblLook w:val="0000"/>
      </w:tblPr>
      <w:tblGrid>
        <w:gridCol w:w="9498"/>
      </w:tblGrid>
      <w:tr w:rsidTr="006B775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B7759" w:rsidP="006B7759">
            <w:pPr>
              <w:pStyle w:val="BodyText"/>
            </w:pPr>
            <w:r w:rsidRPr="006B7759">
              <w:t>This unit involves the skills and knowledge required to manage aircraft performance and load, i</w:t>
            </w:r>
            <w:r w:rsidRPr="006B7759">
              <w:t>n compliance with relevant regulatory requirements of the Civil Aviation Safety Authority (CASA) and national operating standards.</w:t>
            </w:r>
          </w:p>
          <w:p w:rsidR="00000000" w:rsidRPr="006B7759" w:rsidP="006B7759">
            <w:pPr>
              <w:pStyle w:val="BodyText"/>
            </w:pPr>
            <w:r w:rsidRPr="006B7759">
              <w:t>It includes applying mass and balance control to flight planning, identifying constraints affecting load planning, and planni</w:t>
            </w:r>
            <w:r w:rsidRPr="006B7759">
              <w:t xml:space="preserve">ng an aircraft load. It also includes applying principles of aircraft balance and longitudinal stability to load planning, identifying aircraft structural limitations, and identifying aircraft mass and performance planning safety factors. It also includes </w:t>
            </w:r>
            <w:r w:rsidRPr="006B7759">
              <w:t>determining aircraft mass and speed limitations, calculating take-off runway requirements, calculating climb performance, calculating landing runway requirements, and determining aircraft buffet boundaries and speeds.</w:t>
            </w:r>
          </w:p>
          <w:p w:rsidR="00000000" w:rsidRPr="006B7759" w:rsidP="006B7759">
            <w:pPr>
              <w:pStyle w:val="BodyText"/>
            </w:pPr>
            <w:r w:rsidRPr="006B7759">
              <w:t>This unit addresses aviation technical</w:t>
            </w:r>
            <w:r w:rsidRPr="006B7759">
              <w:t xml:space="preserve"> skill requirements (physical, mental and task-management abilities) related to route planning and navigation duties of flight dispatch personnel, and contributes to safe and effective performance in complex aviation operational environments.</w:t>
            </w:r>
          </w:p>
          <w:p w:rsidR="00000000" w:rsidRPr="006B7759" w:rsidP="006B7759">
            <w:pPr>
              <w:pStyle w:val="BodyText"/>
            </w:pPr>
            <w:r w:rsidRPr="006B7759">
              <w:t>Operations ar</w:t>
            </w:r>
            <w:r w:rsidRPr="006B7759">
              <w:t>e conducted as part of commercial or military aircraft activities across a variety of operational contexts within the Australian aviation industry.</w:t>
            </w:r>
          </w:p>
          <w:p w:rsidR="00000000" w:rsidRPr="006B7759" w:rsidP="006B7759">
            <w:pPr>
              <w:pStyle w:val="BodyText"/>
            </w:pPr>
            <w:r w:rsidRPr="006B7759">
              <w:t>Work is performed independently or under limited supervision as a single operator or within a team environme</w:t>
            </w:r>
            <w:r w:rsidRPr="006B7759">
              <w:t>nt.</w:t>
            </w:r>
          </w:p>
          <w:p w:rsidR="00000000" w:rsidRPr="006B7759" w:rsidP="006B7759">
            <w:pPr>
              <w:pStyle w:val="BodyText"/>
            </w:pPr>
            <w:r w:rsidRPr="006B7759">
              <w:t>Licensing, legislative, regulatory or certification requirements are applicable to this unit.</w:t>
            </w:r>
          </w:p>
          <w:p w:rsidR="00000000" w:rsidRPr="006B7759" w:rsidP="006B7759">
            <w:pPr>
              <w:pStyle w:val="BodyText"/>
            </w:pPr>
            <w:r w:rsidRPr="006B7759">
              <w:t>Use for Defence Aviation is to be in accordance with relevant Defence Orders, Instructions, Publications and Regulations.</w:t>
            </w:r>
          </w:p>
        </w:tc>
      </w:tr>
    </w:tbl>
    <w:p w:rsidR="00C170B1" w:rsidP="006B7759">
      <w:pPr>
        <w:pStyle w:val="BodyText"/>
      </w:pPr>
    </w:p>
    <w:p w:rsidR="00C170B1" w:rsidP="006B7759">
      <w:pPr>
        <w:pStyle w:val="BodyText"/>
      </w:pPr>
    </w:p>
    <w:p w:rsidR="00000000" w:rsidRPr="006B7759" w:rsidP="006B7759">
      <w:pPr>
        <w:pStyle w:val="Heading1"/>
      </w:pPr>
      <w:bookmarkStart w:id="3" w:name="O_666209"/>
      <w:bookmarkEnd w:id="3"/>
      <w:r w:rsidRPr="006B7759">
        <w:t>Pre-requisite Un</w:t>
      </w:r>
      <w:r w:rsidRPr="006B7759">
        <w:t>it</w:t>
      </w:r>
    </w:p>
    <w:p w:rsidR="00C170B1" w:rsidP="00C170B1">
      <w:pPr>
        <w:pStyle w:val="BodyText"/>
      </w:pPr>
      <w:r w:rsidRPr="006B7759">
        <w:t>Not applicable.</w:t>
      </w:r>
    </w:p>
    <w:p w:rsidR="00000000" w:rsidRPr="006B7759" w:rsidP="006B7759">
      <w:pPr>
        <w:pStyle w:val="Heading1"/>
      </w:pPr>
      <w:bookmarkStart w:id="4" w:name="O_666210"/>
      <w:bookmarkEnd w:id="4"/>
      <w:r w:rsidRPr="006B7759">
        <w:t>Competency Field</w:t>
      </w:r>
    </w:p>
    <w:p w:rsidR="00C170B1" w:rsidP="00C170B1">
      <w:pPr>
        <w:pStyle w:val="BodyText"/>
      </w:pPr>
      <w:r w:rsidRPr="006B7759">
        <w:t xml:space="preserve">H – Route Planning and Navigation </w:t>
      </w:r>
    </w:p>
    <w:p w:rsidR="00000000" w:rsidRPr="006B7759" w:rsidP="006B7759">
      <w:pPr>
        <w:pStyle w:val="Heading1"/>
      </w:pPr>
      <w:bookmarkStart w:id="5" w:name="O_666211"/>
      <w:bookmarkEnd w:id="5"/>
      <w:r w:rsidRPr="006B7759">
        <w:t>Unit Sector</w:t>
      </w:r>
    </w:p>
    <w:p w:rsidR="00C170B1" w:rsidP="00C170B1">
      <w:pPr>
        <w:pStyle w:val="BodyText"/>
      </w:pPr>
      <w:r w:rsidRPr="006B7759">
        <w:t>Not applicable.</w:t>
      </w:r>
    </w:p>
    <w:p w:rsidR="00000000" w:rsidRPr="006B7759" w:rsidP="006B7759">
      <w:pPr>
        <w:pStyle w:val="Heading1"/>
      </w:pPr>
      <w:bookmarkStart w:id="6" w:name="O_666212"/>
      <w:bookmarkEnd w:id="6"/>
      <w:r w:rsidRPr="006B7759">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C170B1">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6B7759" w:rsidP="006B7759">
            <w:pPr>
              <w:pStyle w:val="BodyText"/>
            </w:pPr>
            <w:r w:rsidRPr="006B7759">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rPr>
                <w:rStyle w:val="SpecialBold"/>
              </w:rPr>
              <w:t>PERFORMANCE CRITERIA</w:t>
            </w:r>
          </w:p>
        </w:tc>
      </w:tr>
      <w:tr w:rsidTr="00C170B1">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Performance criteria describe the performance needed to demonstrate achievement of the element.</w:t>
            </w:r>
          </w:p>
        </w:tc>
      </w:tr>
      <w:tr w:rsidTr="00C170B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B7759" w:rsidP="006B7759">
            <w:pPr>
              <w:pStyle w:val="BodyText"/>
            </w:pPr>
            <w:r w:rsidRPr="006B7759">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rPr>
                <w:rStyle w:val="SpecialBold"/>
              </w:rPr>
              <w:t xml:space="preserve">Apply mass and balance control to flight planning </w:t>
            </w: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1.1</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Components of mass, balance and control are considered and applied in flight planning activities</w:t>
            </w:r>
          </w:p>
        </w:tc>
      </w:tr>
      <w:tr w:rsidTr="00C170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1.2</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Mass and control limitations are included in flight planning calculations</w:t>
            </w:r>
          </w:p>
        </w:tc>
      </w:tr>
      <w:tr w:rsidTr="00C170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1.3</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 xml:space="preserve">Required fuel and payload quantities, including minimum fuel reserves, </w:t>
            </w:r>
            <w:r w:rsidRPr="006B7759">
              <w:t>maximum allowable payloads and fuel quantity limitations are considered when calculating mass and balance</w:t>
            </w:r>
          </w:p>
        </w:tc>
      </w:tr>
      <w:tr w:rsidTr="00C170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1.4</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Calculated aircraft mass centre of gravity is within aircraft limits and is established for take-off, cruise and fuel economy calculation purposes</w:t>
            </w:r>
          </w:p>
        </w:tc>
      </w:tr>
      <w:tr w:rsidTr="00C170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1.5</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Ground handling of baggage and cargo is minimised through load distribution and loading sequence plann</w:t>
            </w:r>
            <w:r w:rsidRPr="006B7759">
              <w:t xml:space="preserve">ing </w:t>
            </w:r>
          </w:p>
        </w:tc>
      </w:tr>
      <w:tr w:rsidTr="00C170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1.6</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Mass and centre of gravity is derived and calculated using basic data methods and is applied to flight planning calculations</w:t>
            </w:r>
          </w:p>
        </w:tc>
      </w:tr>
      <w:tr w:rsidTr="00C170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1.7</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Comprehensive loadsheet is compiled that includes all required flight performance and load planning data</w:t>
            </w:r>
          </w:p>
        </w:tc>
      </w:tr>
      <w:tr w:rsidTr="00C170B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B7759" w:rsidP="006B7759">
            <w:pPr>
              <w:pStyle w:val="BodyText"/>
            </w:pPr>
            <w:r w:rsidRPr="006B7759">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rPr>
                <w:rStyle w:val="SpecialBold"/>
              </w:rPr>
              <w:t>Iden</w:t>
            </w:r>
            <w:r w:rsidRPr="006B7759">
              <w:rPr>
                <w:rStyle w:val="SpecialBold"/>
              </w:rPr>
              <w:t>tify constraints affecting load planning</w:t>
            </w: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2.1</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Implications of advanced sales on payload, mass and control limitations are considered</w:t>
            </w:r>
          </w:p>
        </w:tc>
      </w:tr>
      <w:tr w:rsidTr="00C170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2.2</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Aircraft, route, fuel required and performance limitation planning factors are assessed for potential constraints to load planning activities</w:t>
            </w:r>
          </w:p>
        </w:tc>
      </w:tr>
      <w:tr w:rsidTr="00C170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2.3</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Hazards are identified, risks are assessed and hazard management is implemented</w:t>
            </w:r>
          </w:p>
        </w:tc>
      </w:tr>
      <w:tr w:rsidTr="00C170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2.4</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Operator advance ind</w:t>
            </w:r>
            <w:r w:rsidRPr="006B7759">
              <w:t xml:space="preserve">ex tables and potential impact of mass </w:t>
            </w:r>
            <w:r w:rsidRPr="006B7759">
              <w:t>and fuel minima during seasonal change are identified and considered</w:t>
            </w:r>
          </w:p>
        </w:tc>
      </w:tr>
      <w:tr w:rsidTr="00C170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2.5</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 xml:space="preserve">Unusual conditions when advanced allotment tables may be exceeded, the operational impacts, and associated contingency planning factors are </w:t>
            </w:r>
            <w:r w:rsidRPr="006B7759">
              <w:t>considered</w:t>
            </w:r>
          </w:p>
        </w:tc>
      </w:tr>
      <w:tr w:rsidTr="00C170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2.6</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Load planning constraints and limitations are prioritised based on operational and regulatory requirements</w:t>
            </w:r>
          </w:p>
        </w:tc>
      </w:tr>
      <w:tr w:rsidTr="00C170B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B7759" w:rsidP="006B7759">
            <w:pPr>
              <w:pStyle w:val="BodyText"/>
            </w:pPr>
            <w:r w:rsidRPr="006B7759">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rPr>
                <w:rStyle w:val="SpecialBold"/>
              </w:rPr>
              <w:t>Plan an aircraft load</w:t>
            </w: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3.1</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Aircraft design and mass, taxi, take-off, landing and zero-fuel weights (ZFW) are reviewed and applied</w:t>
            </w:r>
            <w:r w:rsidRPr="006B7759">
              <w:t xml:space="preserve"> to load planning activities</w:t>
            </w:r>
          </w:p>
        </w:tc>
      </w:tr>
      <w:tr w:rsidTr="00C170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3.2</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Operational load planning factors affecting a restriction on mass, operational (phase of flight), environmental, equipment, airspace and airport/aerodrome are considered and applied as required to aircraft load planning</w:t>
            </w:r>
          </w:p>
        </w:tc>
      </w:tr>
      <w:tr w:rsidTr="00C170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3.3</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Aircraft operating mass and passengers mass limits are summarised within load planning documentation</w:t>
            </w:r>
          </w:p>
        </w:tc>
      </w:tr>
      <w:tr w:rsidTr="00C170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3.4</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Mass of minimum fuel based on ZFW, quantity, fuel type and specific gravity (including fuel quantity conversions) are reviewed and applied to</w:t>
            </w:r>
            <w:r w:rsidRPr="006B7759">
              <w:t xml:space="preserve"> load planning calculations</w:t>
            </w:r>
          </w:p>
        </w:tc>
      </w:tr>
      <w:tr w:rsidTr="00C170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3.5</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Available payload based on specific conditions affecting a flight including maximum take-off weight (MTOW), regulated take-off weight (RTOW), minimum fuel and taxi fuel requirements are determined</w:t>
            </w:r>
          </w:p>
        </w:tc>
      </w:tr>
      <w:tr w:rsidTr="00C170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3.6</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Manual loadsheet including payload location and last minute changes is prepared</w:t>
            </w:r>
          </w:p>
        </w:tc>
      </w:tr>
      <w:tr w:rsidTr="00C170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3.7</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Loadsheet including payload location and last minute changes is interpreted and automated</w:t>
            </w:r>
          </w:p>
        </w:tc>
      </w:tr>
      <w:tr w:rsidTr="00C170B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B7759" w:rsidP="006B7759">
            <w:pPr>
              <w:pStyle w:val="BodyText"/>
            </w:pPr>
            <w:r w:rsidRPr="006B7759">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rPr>
                <w:rStyle w:val="SpecialBold"/>
              </w:rPr>
              <w:t>Apply principles of aircraft balance and longitudinal stability to load plan</w:t>
            </w:r>
            <w:r w:rsidRPr="006B7759">
              <w:rPr>
                <w:rStyle w:val="SpecialBold"/>
              </w:rPr>
              <w:t xml:space="preserve">ning </w:t>
            </w: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4.1</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Load planning factors including balance, centre of gravity (variations), balance on the ground, principles of lift and centre of pressure, mean aerodynamic chord (MAC) and functions of stabilisers are identified and considered when calculating ai</w:t>
            </w:r>
            <w:r w:rsidRPr="006B7759">
              <w:t>rcraft performance and load</w:t>
            </w:r>
          </w:p>
        </w:tc>
      </w:tr>
      <w:tr w:rsidTr="00C170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4.2</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Aircraft point of balance is calculated using aircraft data and aircraft balance principles, and is applied to load planning calculations</w:t>
            </w:r>
          </w:p>
        </w:tc>
      </w:tr>
      <w:tr w:rsidTr="00C170B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B7759" w:rsidP="006B7759">
            <w:pPr>
              <w:pStyle w:val="BodyText"/>
            </w:pPr>
            <w:r w:rsidRPr="006B7759">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rPr>
                <w:rStyle w:val="SpecialBold"/>
              </w:rPr>
              <w:t>Identify aircraft structural limitations</w:t>
            </w: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5.1</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Satisfactory aircraft balance calculations are achieved ensuring aircraft is safely loaded, floor strengths have not been exceeded and load/cargo is capable of being satisfactorily restrained</w:t>
            </w:r>
          </w:p>
        </w:tc>
      </w:tr>
      <w:tr w:rsidTr="00C170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5.2</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Fuselage structural limits over, forward and aft of the w</w:t>
            </w:r>
            <w:r w:rsidRPr="006B7759">
              <w:t>ing, and mass limitations for associated loading zones are considered and applied to load planning activities</w:t>
            </w:r>
          </w:p>
        </w:tc>
      </w:tr>
      <w:tr w:rsidTr="00C170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5.3</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Maximum allowable package sizes are determined using aircraft tables</w:t>
            </w:r>
          </w:p>
        </w:tc>
      </w:tr>
      <w:tr w:rsidTr="00C170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5.4</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Methods of restraint and the effect on passengers and crew, damage and centre of gravity (CG), including principles of inertia, and forces applied to load are considered and applied to load planning activities</w:t>
            </w:r>
          </w:p>
        </w:tc>
      </w:tr>
      <w:tr w:rsidTr="00C170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5.5</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Advantages and limitations of certified</w:t>
            </w:r>
            <w:r w:rsidRPr="006B7759">
              <w:t xml:space="preserve"> and non-certified cargo pallets and containers, and methods of load security are considered when calculating aircraft load limitations</w:t>
            </w:r>
          </w:p>
        </w:tc>
      </w:tr>
      <w:tr w:rsidTr="00C170B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B7759" w:rsidP="006B7759">
            <w:pPr>
              <w:pStyle w:val="BodyText"/>
            </w:pPr>
            <w:r w:rsidRPr="006B7759">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rPr>
                <w:rStyle w:val="SpecialBold"/>
              </w:rPr>
              <w:t>Identify aircraft mass and performance planning safety factors</w:t>
            </w: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6.1</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Aircraft certification considerations including st</w:t>
            </w:r>
            <w:r w:rsidRPr="006B7759">
              <w:t>ructural strength, loads, speed limitations, operating environment, performance capability, runway lengths and terrain are considered and applied to aircraft mass and performance calculations</w:t>
            </w:r>
          </w:p>
        </w:tc>
      </w:tr>
      <w:tr w:rsidTr="00C170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6.2</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Aircraft certification standards (including categories, state</w:t>
            </w:r>
            <w:r w:rsidRPr="006B7759">
              <w:noBreakHyphen/>
              <w:t>based variations, operating mass or CG never exceeding limits), and aircraft flight manual restrictions are considered and applied to aircraft mass and performance calculations</w:t>
            </w:r>
          </w:p>
        </w:tc>
      </w:tr>
      <w:tr w:rsidTr="00C170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6.3</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Environmen</w:t>
            </w:r>
            <w:r w:rsidRPr="006B7759">
              <w:t>tal considerations (including certified aircraft operating envelope, pressurisation capabilities, system limitations and aircraft flight manual envelope charts) are considered and applied to aircraft performance calculations</w:t>
            </w:r>
          </w:p>
        </w:tc>
      </w:tr>
      <w:tr w:rsidTr="00C170B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B7759" w:rsidP="006B7759">
            <w:pPr>
              <w:pStyle w:val="BodyText"/>
            </w:pPr>
            <w:r w:rsidRPr="006B7759">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rPr>
                <w:rStyle w:val="SpecialBold"/>
              </w:rPr>
              <w:t xml:space="preserve">Determine aircraft mass and </w:t>
            </w:r>
            <w:r w:rsidRPr="006B7759">
              <w:rPr>
                <w:rStyle w:val="SpecialBold"/>
              </w:rPr>
              <w:t>speed limitations</w:t>
            </w: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7.1</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 xml:space="preserve">Positive and negative load factor limitations including normal and ultimate (structural), speed limitations and differing express terms of speed are considered and applied to aircraft performance calculations </w:t>
            </w:r>
          </w:p>
        </w:tc>
      </w:tr>
      <w:tr w:rsidTr="00C170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7.2</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 xml:space="preserve">Boundaries of aircraft operating envelope for a specific mass are determined using flight strength diagrams, illustrating effect of wind gusts, margins of speed limits, and turbulence penetration considerations </w:t>
            </w:r>
          </w:p>
        </w:tc>
      </w:tr>
      <w:tr w:rsidTr="00C170B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B7759" w:rsidP="006B7759">
            <w:pPr>
              <w:pStyle w:val="BodyText"/>
            </w:pPr>
            <w:r w:rsidRPr="006B7759">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rPr>
                <w:rStyle w:val="SpecialBold"/>
              </w:rPr>
              <w:t>Calculate take-off runway requirements</w:t>
            </w: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8.</w:t>
            </w:r>
            <w:r w:rsidRPr="006B7759">
              <w:t>1</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 xml:space="preserve">Turbo-jet aircraft take-off requirements are determined considering clearways and stop-ways, runway requirements and alternatives to balanced field length methods </w:t>
            </w:r>
          </w:p>
        </w:tc>
      </w:tr>
      <w:tr w:rsidTr="00C170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8.2</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 xml:space="preserve">Critical engine failure speeds, flap positons and reduced thrust take-off stopping </w:t>
            </w:r>
            <w:r w:rsidRPr="006B7759">
              <w:t>distance at critical engine failure speeds is calculated</w:t>
            </w:r>
          </w:p>
        </w:tc>
      </w:tr>
      <w:tr w:rsidTr="00C170B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B7759" w:rsidP="006B7759">
            <w:pPr>
              <w:pStyle w:val="BodyText"/>
            </w:pPr>
            <w:r w:rsidRPr="006B7759">
              <w:rPr>
                <w:rStyle w:val="SpecialBold"/>
              </w:rPr>
              <w:t>9</w:t>
            </w:r>
          </w:p>
        </w:tc>
        <w:tc>
          <w:tcPr>
            <w:tcW w:w="2303" w:type="dxa"/>
            <w:vMerge w:val="restart"/>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rPr>
                <w:rStyle w:val="SpecialBold"/>
              </w:rPr>
              <w:t>Calculate climb performance</w:t>
            </w: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9.1</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Take-off flight path, climb segments including terrain and obstacle avoidance, and the effects of mass, altitude and temperature are determined</w:t>
            </w:r>
          </w:p>
        </w:tc>
      </w:tr>
      <w:tr w:rsidTr="00C170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9.2</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En route considerations affecting climb performance such as take-off mass, en route alternate selection and terrain are considered and applied to aircraft performance calculations</w:t>
            </w:r>
          </w:p>
        </w:tc>
      </w:tr>
      <w:tr w:rsidTr="00C170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9.3</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Approach and landing requirement planning factors including terrain a</w:t>
            </w:r>
            <w:r w:rsidRPr="006B7759">
              <w:t>nd obstacle avoidance, and effects of mass, altitude and temperature are considered and applied to aircraft performance calculations</w:t>
            </w:r>
          </w:p>
        </w:tc>
      </w:tr>
      <w:tr w:rsidTr="00C170B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B7759" w:rsidP="006B7759">
            <w:pPr>
              <w:pStyle w:val="BodyText"/>
            </w:pPr>
            <w:r w:rsidRPr="006B7759">
              <w:rPr>
                <w:rStyle w:val="SpecialBold"/>
              </w:rPr>
              <w:t>10</w:t>
            </w:r>
          </w:p>
        </w:tc>
        <w:tc>
          <w:tcPr>
            <w:tcW w:w="2303" w:type="dxa"/>
            <w:vMerge w:val="restart"/>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rPr>
                <w:rStyle w:val="SpecialBold"/>
              </w:rPr>
              <w:t>Calculate landing runway requirements</w:t>
            </w: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10.1</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Runway landing distance requirements are determined, including effect of aircraft configuration, available stopping distance, and effects of marginal conditions</w:t>
            </w:r>
          </w:p>
        </w:tc>
      </w:tr>
      <w:tr w:rsidTr="00C170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10.2</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Landing distance based on varying environmental conditions, effect of obstacles and bra</w:t>
            </w:r>
            <w:r w:rsidRPr="006B7759">
              <w:t>king systems is calculated</w:t>
            </w:r>
          </w:p>
        </w:tc>
      </w:tr>
      <w:tr w:rsidTr="00C170B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B7759" w:rsidP="006B7759">
            <w:pPr>
              <w:pStyle w:val="BodyText"/>
            </w:pPr>
            <w:r w:rsidRPr="006B7759">
              <w:rPr>
                <w:rStyle w:val="SpecialBold"/>
              </w:rPr>
              <w:t>11</w:t>
            </w:r>
          </w:p>
        </w:tc>
        <w:tc>
          <w:tcPr>
            <w:tcW w:w="2303" w:type="dxa"/>
            <w:vMerge w:val="restart"/>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rPr>
                <w:rStyle w:val="SpecialBold"/>
              </w:rPr>
              <w:t>Determine aircraft buffet boundary and speeds</w:t>
            </w: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11.1</w:t>
            </w:r>
          </w:p>
        </w:tc>
        <w:tc>
          <w:tcPr>
            <w:tcW w:w="6045"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Aircraft buffet characteristics, and the effect of variations of a given mass and speed are identified and applied to aircraft performance calculations</w:t>
            </w:r>
          </w:p>
        </w:tc>
      </w:tr>
      <w:tr w:rsidTr="00C170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B7759">
            <w:pPr>
              <w:pStyle w:val="BodyText"/>
              <w:rPr>
                <w:lang w:val="en-NZ"/>
              </w:rPr>
            </w:pPr>
            <w:r w:rsidRPr="006B7759">
              <w:t>11.2</w:t>
            </w:r>
          </w:p>
        </w:tc>
        <w:tc>
          <w:tcPr>
            <w:tcW w:w="6045" w:type="dxa"/>
            <w:tcBorders>
              <w:top w:val="nil"/>
              <w:left w:val="nil"/>
              <w:bottom w:val="nil"/>
              <w:right w:val="nil"/>
            </w:tcBorders>
            <w:tcMar>
              <w:top w:w="0" w:type="dxa"/>
              <w:left w:w="62" w:type="dxa"/>
              <w:bottom w:w="0" w:type="dxa"/>
              <w:right w:w="62" w:type="dxa"/>
            </w:tcMar>
          </w:tcPr>
          <w:p w:rsidR="00000000" w:rsidRPr="006B7759" w:rsidP="006B7759">
            <w:pPr>
              <w:pStyle w:val="BodyText"/>
            </w:pPr>
            <w:r w:rsidRPr="006B7759">
              <w:t>Permissible buffet for a range of aircraft speeds for combinations of mass and altitude, including safe operating margins is calculated</w:t>
            </w:r>
          </w:p>
        </w:tc>
      </w:tr>
    </w:tbl>
    <w:p w:rsidR="00C170B1" w:rsidP="006B7759">
      <w:pPr>
        <w:pStyle w:val="BodyText"/>
      </w:pPr>
    </w:p>
    <w:p w:rsidR="00C170B1" w:rsidP="006B7759">
      <w:pPr>
        <w:pStyle w:val="BodyText"/>
      </w:pPr>
    </w:p>
    <w:p w:rsidR="00000000" w:rsidRPr="006B7759" w:rsidP="006B7759">
      <w:pPr>
        <w:pStyle w:val="Heading1"/>
      </w:pPr>
      <w:bookmarkStart w:id="7" w:name="O_666213"/>
      <w:bookmarkEnd w:id="7"/>
      <w:r w:rsidRPr="006B7759">
        <w:t>Foundation Skills</w:t>
      </w:r>
    </w:p>
    <w:p w:rsidR="00C170B1" w:rsidP="00C170B1">
      <w:pPr>
        <w:pStyle w:val="BodyText"/>
      </w:pPr>
      <w:r w:rsidRPr="006B7759">
        <w:t>Foundation skills essential to performance are explicit in the performance criteri</w:t>
      </w:r>
      <w:r w:rsidRPr="006B7759">
        <w:t>a of this unit of competency.</w:t>
      </w:r>
    </w:p>
    <w:p w:rsidR="00000000" w:rsidRPr="006B7759" w:rsidP="006B7759">
      <w:pPr>
        <w:pStyle w:val="Heading1"/>
      </w:pPr>
      <w:bookmarkStart w:id="8" w:name="O_666214"/>
      <w:bookmarkEnd w:id="8"/>
      <w:r w:rsidRPr="006B7759">
        <w:t>Range of Conditions</w:t>
      </w:r>
    </w:p>
    <w:p w:rsidR="00C170B1" w:rsidP="00C170B1">
      <w:pPr>
        <w:pStyle w:val="BodyText"/>
      </w:pPr>
      <w:r w:rsidRPr="006B7759">
        <w:t>Range is restricted to essential operating conditions and any other variables essential to the work environment.</w:t>
      </w:r>
    </w:p>
    <w:p w:rsidR="00000000" w:rsidRPr="006B7759" w:rsidP="006B7759">
      <w:pPr>
        <w:pStyle w:val="Heading1"/>
      </w:pPr>
      <w:bookmarkStart w:id="9" w:name="O_666215"/>
      <w:bookmarkEnd w:id="9"/>
      <w:r w:rsidRPr="006B7759">
        <w:t>Unit Mapping Information</w:t>
      </w:r>
    </w:p>
    <w:p w:rsidR="00C170B1" w:rsidP="00C170B1">
      <w:pPr>
        <w:pStyle w:val="BodyText"/>
      </w:pPr>
      <w:r w:rsidRPr="006B7759">
        <w:t>No equivalent unit.</w:t>
      </w:r>
    </w:p>
    <w:p w:rsidR="00000000" w:rsidRPr="006B7759" w:rsidP="006B7759">
      <w:pPr>
        <w:pStyle w:val="Heading1"/>
      </w:pPr>
      <w:bookmarkStart w:id="10" w:name="O_666222"/>
      <w:bookmarkEnd w:id="10"/>
      <w:r w:rsidRPr="006B7759">
        <w:t>Links</w:t>
      </w:r>
    </w:p>
    <w:p w:rsidR="00000000" w:rsidRPr="006B7759" w:rsidP="00C170B1">
      <w:pPr>
        <w:pStyle w:val="BodyText"/>
      </w:pPr>
      <w:r w:rsidRPr="006B7759">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F72B3A">
        <w:rPr>
          <w:rStyle w:val="Hyperlink"/>
        </w:rPr>
        <w:t>https://vetnet.education.gov.au/Pages/TrainingDocs.aspx?q=4725260a-0af3-4daf-912b-ef1c2f3e5816</w:t>
      </w:r>
      <w:r>
        <w:fldChar w:fldCharType="end"/>
      </w:r>
    </w:p>
    <w:p w:rsidR="00000000" w:rsidRPr="006B7759" w:rsidP="006B7759"/>
    <w:sectPr w:rsidSect="006B77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59" w:rsidRPr="00C170B1" w:rsidP="00C170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0B1" w:rsidP="006B77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170B1" w:rsidP="006B775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170B1" w:rsidP="006B77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0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7759" w:rsidRPr="00C170B1" w:rsidP="00C170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0B1" w:rsidRPr="002D2AF8" w:rsidP="006B7759">
    <w:pPr>
      <w:pStyle w:val="Header"/>
      <w:framePr w:wrap="around"/>
    </w:pPr>
    <w:r>
      <w:fldChar w:fldCharType="begin"/>
    </w:r>
    <w:r>
      <w:instrText xml:space="preserve"> TITLE   \* MERGEFORMAT </w:instrText>
    </w:r>
    <w:r>
      <w:fldChar w:fldCharType="separate"/>
    </w:r>
    <w:r>
      <w:t>AVIH0003 Manage aircraft performance and load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C170B1" w:rsidP="006B77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7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7759"/>
    <w:pPr>
      <w:spacing w:before="360" w:after="60"/>
      <w:outlineLvl w:val="0"/>
    </w:pPr>
    <w:rPr>
      <w:sz w:val="32"/>
    </w:rPr>
  </w:style>
  <w:style w:type="paragraph" w:styleId="Heading2">
    <w:name w:val="heading 2"/>
    <w:basedOn w:val="HeadingBase"/>
    <w:next w:val="BodyText"/>
    <w:link w:val="Heading2Char"/>
    <w:qFormat/>
    <w:rsid w:val="006B7759"/>
    <w:pPr>
      <w:keepLines/>
      <w:spacing w:before="240" w:after="120"/>
      <w:outlineLvl w:val="1"/>
    </w:pPr>
    <w:rPr>
      <w:sz w:val="28"/>
      <w:szCs w:val="40"/>
    </w:rPr>
  </w:style>
  <w:style w:type="paragraph" w:styleId="Heading3">
    <w:name w:val="heading 3"/>
    <w:basedOn w:val="HeadingBase"/>
    <w:next w:val="BodyText"/>
    <w:link w:val="Heading3Char"/>
    <w:qFormat/>
    <w:rsid w:val="006B7759"/>
    <w:pPr>
      <w:spacing w:before="180" w:after="120"/>
      <w:outlineLvl w:val="2"/>
    </w:pPr>
    <w:rPr>
      <w:spacing w:val="-10"/>
      <w:kern w:val="32"/>
    </w:rPr>
  </w:style>
  <w:style w:type="paragraph" w:styleId="Heading4">
    <w:name w:val="heading 4"/>
    <w:basedOn w:val="HeadingBase"/>
    <w:next w:val="BodyText"/>
    <w:link w:val="Heading4Char"/>
    <w:qFormat/>
    <w:rsid w:val="006B7759"/>
    <w:pPr>
      <w:spacing w:before="160" w:after="120"/>
      <w:outlineLvl w:val="3"/>
    </w:pPr>
    <w:rPr>
      <w:sz w:val="22"/>
    </w:rPr>
  </w:style>
  <w:style w:type="paragraph" w:styleId="Heading5">
    <w:name w:val="heading 5"/>
    <w:basedOn w:val="HeadingBase"/>
    <w:next w:val="Normal"/>
    <w:link w:val="Heading5Char"/>
    <w:qFormat/>
    <w:rsid w:val="006B7759"/>
    <w:pPr>
      <w:spacing w:before="80"/>
      <w:outlineLvl w:val="4"/>
    </w:pPr>
    <w:rPr>
      <w:color w:val="918585"/>
      <w:sz w:val="20"/>
    </w:rPr>
  </w:style>
  <w:style w:type="paragraph" w:styleId="Heading6">
    <w:name w:val="heading 6"/>
    <w:basedOn w:val="HeadingBase"/>
    <w:next w:val="Normal"/>
    <w:link w:val="Heading6Char"/>
    <w:qFormat/>
    <w:rsid w:val="006B7759"/>
    <w:pPr>
      <w:spacing w:before="60"/>
      <w:outlineLvl w:val="5"/>
    </w:pPr>
    <w:rPr>
      <w:color w:val="918585"/>
      <w:sz w:val="20"/>
    </w:rPr>
  </w:style>
  <w:style w:type="paragraph" w:styleId="Heading7">
    <w:name w:val="heading 7"/>
    <w:basedOn w:val="Normal"/>
    <w:next w:val="Normal"/>
    <w:link w:val="Heading7Char"/>
    <w:qFormat/>
    <w:rsid w:val="006B7759"/>
    <w:pPr>
      <w:ind w:left="720"/>
      <w:outlineLvl w:val="6"/>
    </w:pPr>
    <w:rPr>
      <w:i/>
    </w:rPr>
  </w:style>
  <w:style w:type="paragraph" w:styleId="Heading8">
    <w:name w:val="heading 8"/>
    <w:basedOn w:val="Normal"/>
    <w:next w:val="Normal"/>
    <w:link w:val="Heading8Char"/>
    <w:qFormat/>
    <w:rsid w:val="006B7759"/>
    <w:pPr>
      <w:ind w:left="720"/>
      <w:outlineLvl w:val="7"/>
    </w:pPr>
    <w:rPr>
      <w:i/>
    </w:rPr>
  </w:style>
  <w:style w:type="paragraph" w:styleId="Heading9">
    <w:name w:val="heading 9"/>
    <w:basedOn w:val="Normal"/>
    <w:next w:val="Normal"/>
    <w:link w:val="Heading9Char"/>
    <w:qFormat/>
    <w:rsid w:val="006B7759"/>
    <w:pPr>
      <w:ind w:left="720"/>
      <w:outlineLvl w:val="8"/>
    </w:pPr>
    <w:rPr>
      <w:i/>
    </w:rPr>
  </w:style>
  <w:style w:type="character" w:default="1" w:styleId="DefaultParagraphFont">
    <w:name w:val="Default Paragraph Font"/>
    <w:uiPriority w:val="1"/>
    <w:unhideWhenUsed/>
    <w:rsid w:val="006B77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7759"/>
  </w:style>
  <w:style w:type="character" w:customStyle="1" w:styleId="Heading1Char">
    <w:name w:val="Heading 1 Char"/>
    <w:basedOn w:val="DefaultParagraphFont"/>
    <w:link w:val="Heading1"/>
    <w:rsid w:val="006B7759"/>
    <w:rPr>
      <w:rFonts w:ascii="Times New Roman" w:eastAsia="Times New Roman" w:hAnsi="Times New Roman" w:cs="Times New Roman"/>
      <w:b/>
      <w:sz w:val="32"/>
      <w:szCs w:val="20"/>
      <w:lang w:eastAsia="en-US"/>
    </w:rPr>
  </w:style>
  <w:style w:type="paragraph" w:styleId="BodyText">
    <w:name w:val="Body Text"/>
    <w:basedOn w:val="Normal"/>
    <w:link w:val="BodyTextChar"/>
    <w:rsid w:val="006B77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7759"/>
    <w:rPr>
      <w:rFonts w:ascii="Times New Roman" w:eastAsia="Times New Roman" w:hAnsi="Times New Roman" w:cs="Times New Roman"/>
      <w:sz w:val="24"/>
      <w:lang w:eastAsia="en-US"/>
    </w:rPr>
  </w:style>
  <w:style w:type="character" w:customStyle="1" w:styleId="SpecialBold">
    <w:name w:val="Special Bold"/>
    <w:basedOn w:val="DefaultParagraphFont"/>
    <w:rsid w:val="006B7759"/>
    <w:rPr>
      <w:b/>
      <w:spacing w:val="0"/>
    </w:rPr>
  </w:style>
  <w:style w:type="paragraph" w:customStyle="1" w:styleId="SuperHeading">
    <w:name w:val="SuperHeading"/>
    <w:basedOn w:val="Normal"/>
    <w:rsid w:val="006B7759"/>
    <w:pPr>
      <w:spacing w:before="240" w:after="120"/>
      <w:outlineLvl w:val="0"/>
    </w:pPr>
    <w:rPr>
      <w:rFonts w:ascii="Times New Roman" w:hAnsi="Times New Roman"/>
      <w:b/>
      <w:sz w:val="32"/>
    </w:rPr>
  </w:style>
  <w:style w:type="paragraph" w:customStyle="1" w:styleId="AllowPageBreak">
    <w:name w:val="AllowPageBreak"/>
    <w:rsid w:val="006B77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77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77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77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77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77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77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77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7759"/>
    <w:rPr>
      <w:rFonts w:ascii="Courier New" w:eastAsia="Times New Roman" w:hAnsi="Courier New" w:cs="Times New Roman"/>
      <w:i/>
      <w:szCs w:val="20"/>
      <w:lang w:eastAsia="en-US"/>
    </w:rPr>
  </w:style>
  <w:style w:type="paragraph" w:customStyle="1" w:styleId="HeadingBase">
    <w:name w:val="Heading Base"/>
    <w:rsid w:val="006B77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7759"/>
    <w:pPr>
      <w:tabs>
        <w:tab w:val="right" w:leader="dot" w:pos="9072"/>
      </w:tabs>
      <w:ind w:left="567"/>
    </w:pPr>
    <w:rPr>
      <w:szCs w:val="22"/>
    </w:rPr>
  </w:style>
  <w:style w:type="paragraph" w:customStyle="1" w:styleId="TOCBase">
    <w:name w:val="TOC Base"/>
    <w:rsid w:val="006B77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7759"/>
    <w:pPr>
      <w:tabs>
        <w:tab w:val="right" w:leader="dot" w:pos="9072"/>
      </w:tabs>
      <w:spacing w:before="40" w:after="40"/>
      <w:ind w:left="284"/>
    </w:pPr>
    <w:rPr>
      <w:rFonts w:ascii="Times New Roman" w:hAnsi="Times New Roman"/>
    </w:rPr>
  </w:style>
  <w:style w:type="paragraph" w:styleId="TOC1">
    <w:name w:val="toc 1"/>
    <w:basedOn w:val="TOCBase"/>
    <w:next w:val="Normal"/>
    <w:rsid w:val="006B77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77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7759"/>
    <w:rPr>
      <w:rFonts w:ascii="Times New Roman" w:eastAsia="Times New Roman" w:hAnsi="Times New Roman" w:cs="Times New Roman"/>
      <w:sz w:val="16"/>
      <w:lang w:eastAsia="en-US"/>
    </w:rPr>
  </w:style>
  <w:style w:type="paragraph" w:styleId="Title">
    <w:name w:val="Title"/>
    <w:basedOn w:val="HeadingBase"/>
    <w:link w:val="TitleChar"/>
    <w:qFormat/>
    <w:rsid w:val="006B7759"/>
    <w:pPr>
      <w:spacing w:before="5040"/>
      <w:jc w:val="center"/>
    </w:pPr>
    <w:rPr>
      <w:sz w:val="48"/>
      <w:szCs w:val="72"/>
      <w:lang w:val="en-US"/>
    </w:rPr>
  </w:style>
  <w:style w:type="character" w:customStyle="1" w:styleId="TitleChar">
    <w:name w:val="Title Char"/>
    <w:basedOn w:val="DefaultParagraphFont"/>
    <w:link w:val="Title"/>
    <w:rsid w:val="006B77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7759"/>
    <w:pPr>
      <w:tabs>
        <w:tab w:val="left" w:pos="3600"/>
        <w:tab w:val="left" w:pos="3958"/>
      </w:tabs>
    </w:pPr>
  </w:style>
  <w:style w:type="paragraph" w:styleId="List">
    <w:name w:val="List"/>
    <w:basedOn w:val="BodyText"/>
    <w:next w:val="BodyText"/>
    <w:rsid w:val="006B7759"/>
    <w:pPr>
      <w:tabs>
        <w:tab w:val="left" w:pos="340"/>
      </w:tabs>
      <w:spacing w:before="60" w:after="60"/>
      <w:ind w:left="340" w:hanging="340"/>
    </w:pPr>
  </w:style>
  <w:style w:type="paragraph" w:styleId="ListBullet">
    <w:name w:val="List Bullet"/>
    <w:basedOn w:val="List"/>
    <w:rsid w:val="006B7759"/>
    <w:pPr>
      <w:numPr>
        <w:numId w:val="11"/>
      </w:numPr>
      <w:tabs>
        <w:tab w:val="clear" w:pos="340"/>
      </w:tabs>
      <w:spacing w:before="40" w:after="40"/>
    </w:pPr>
  </w:style>
  <w:style w:type="paragraph" w:customStyle="1" w:styleId="Note">
    <w:name w:val="Note"/>
    <w:basedOn w:val="BodyText"/>
    <w:rsid w:val="006B77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7759"/>
    <w:pPr>
      <w:framePr w:wrap="auto" w:hAnchor="text" w:y="6049"/>
    </w:pPr>
    <w:rPr>
      <w:color w:val="000000"/>
      <w:sz w:val="40"/>
    </w:rPr>
  </w:style>
  <w:style w:type="paragraph" w:customStyle="1" w:styleId="TOCTitle">
    <w:name w:val="TOCTitle"/>
    <w:basedOn w:val="Heading1"/>
    <w:rsid w:val="006B7759"/>
    <w:pPr>
      <w:spacing w:after="240"/>
      <w:jc w:val="center"/>
      <w:outlineLvl w:val="9"/>
    </w:pPr>
    <w:rPr>
      <w:caps/>
    </w:rPr>
  </w:style>
  <w:style w:type="paragraph" w:customStyle="1" w:styleId="Version">
    <w:name w:val="Version"/>
    <w:rsid w:val="006B77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7759"/>
    <w:pPr>
      <w:numPr>
        <w:numId w:val="12"/>
      </w:numPr>
      <w:tabs>
        <w:tab w:val="clear" w:pos="680"/>
      </w:tabs>
    </w:pPr>
  </w:style>
  <w:style w:type="paragraph" w:styleId="Index1">
    <w:name w:val="index 1"/>
    <w:basedOn w:val="Normal"/>
    <w:next w:val="Normal"/>
    <w:semiHidden/>
    <w:rsid w:val="006B7759"/>
    <w:pPr>
      <w:keepNext w:val="0"/>
      <w:tabs>
        <w:tab w:val="right" w:pos="4176"/>
      </w:tabs>
      <w:ind w:left="198" w:hanging="198"/>
    </w:pPr>
    <w:rPr>
      <w:rFonts w:ascii="Garamond" w:hAnsi="Garamond"/>
    </w:rPr>
  </w:style>
  <w:style w:type="paragraph" w:styleId="IndexHeading">
    <w:name w:val="index heading"/>
    <w:basedOn w:val="Normal"/>
    <w:next w:val="Index1"/>
    <w:semiHidden/>
    <w:rsid w:val="006B7759"/>
    <w:pPr>
      <w:spacing w:before="120" w:after="120"/>
    </w:pPr>
    <w:rPr>
      <w:rFonts w:ascii="Arial" w:hAnsi="Arial"/>
      <w:b/>
      <w:color w:val="918585"/>
      <w:sz w:val="24"/>
    </w:rPr>
  </w:style>
  <w:style w:type="paragraph" w:styleId="Header">
    <w:name w:val="header"/>
    <w:basedOn w:val="Normal"/>
    <w:link w:val="HeaderChar"/>
    <w:rsid w:val="006B77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7759"/>
    <w:rPr>
      <w:rFonts w:ascii="Times New Roman" w:eastAsia="Times New Roman" w:hAnsi="Times New Roman" w:cs="Times New Roman"/>
      <w:sz w:val="16"/>
      <w:szCs w:val="20"/>
      <w:lang w:val="en-GB" w:eastAsia="en-US"/>
    </w:rPr>
  </w:style>
  <w:style w:type="paragraph" w:customStyle="1" w:styleId="Chapter">
    <w:name w:val="Chapter"/>
    <w:basedOn w:val="Normal"/>
    <w:rsid w:val="006B7759"/>
    <w:pPr>
      <w:spacing w:before="240"/>
    </w:pPr>
    <w:rPr>
      <w:rFonts w:ascii="Times New Roman" w:hAnsi="Times New Roman"/>
      <w:smallCaps/>
      <w:spacing w:val="80"/>
      <w:sz w:val="28"/>
    </w:rPr>
  </w:style>
  <w:style w:type="paragraph" w:customStyle="1" w:styleId="InChapter">
    <w:name w:val="InChapter"/>
    <w:basedOn w:val="Heading3"/>
    <w:rsid w:val="006B7759"/>
    <w:pPr>
      <w:spacing w:after="240"/>
      <w:outlineLvl w:val="9"/>
    </w:pPr>
    <w:rPr>
      <w:noProof/>
    </w:rPr>
  </w:style>
  <w:style w:type="paragraph" w:styleId="Index2">
    <w:name w:val="index 2"/>
    <w:basedOn w:val="Normal"/>
    <w:next w:val="Normal"/>
    <w:semiHidden/>
    <w:rsid w:val="006B7759"/>
    <w:pPr>
      <w:tabs>
        <w:tab w:val="right" w:pos="4176"/>
      </w:tabs>
      <w:ind w:left="568" w:hanging="284"/>
    </w:pPr>
    <w:rPr>
      <w:rFonts w:ascii="Garamond" w:hAnsi="Garamond"/>
    </w:rPr>
  </w:style>
  <w:style w:type="paragraph" w:customStyle="1" w:styleId="Byline">
    <w:name w:val="Byline"/>
    <w:rsid w:val="006B77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7759"/>
    <w:pPr>
      <w:tabs>
        <w:tab w:val="clear" w:pos="3600"/>
        <w:tab w:val="clear" w:pos="3958"/>
      </w:tabs>
      <w:jc w:val="right"/>
    </w:pPr>
  </w:style>
  <w:style w:type="character" w:styleId="Emphasis">
    <w:name w:val="Emphasis"/>
    <w:basedOn w:val="DefaultParagraphFont"/>
    <w:qFormat/>
    <w:rsid w:val="006B7759"/>
    <w:rPr>
      <w:i/>
    </w:rPr>
  </w:style>
  <w:style w:type="paragraph" w:styleId="Caption">
    <w:name w:val="caption"/>
    <w:basedOn w:val="BodyText"/>
    <w:next w:val="Normal"/>
    <w:qFormat/>
    <w:rsid w:val="006B7759"/>
    <w:pPr>
      <w:framePr w:w="2268" w:hSpace="181" w:vSpace="181" w:wrap="around" w:vAnchor="text" w:hAnchor="page" w:x="1135" w:y="285" w:anchorLock="1"/>
    </w:pPr>
    <w:rPr>
      <w:i/>
    </w:rPr>
  </w:style>
  <w:style w:type="paragraph" w:customStyle="1" w:styleId="MiniTOCTitle">
    <w:name w:val="MiniTOCTitle"/>
    <w:basedOn w:val="Heading4"/>
    <w:rsid w:val="006B7759"/>
    <w:pPr>
      <w:spacing w:before="240"/>
      <w:outlineLvl w:val="9"/>
    </w:pPr>
    <w:rPr>
      <w:noProof/>
      <w:sz w:val="24"/>
    </w:rPr>
  </w:style>
  <w:style w:type="paragraph" w:customStyle="1" w:styleId="MiniTOCItem">
    <w:name w:val="MiniTOCItem"/>
    <w:basedOn w:val="ListBullet"/>
    <w:rsid w:val="006B7759"/>
    <w:pPr>
      <w:numPr>
        <w:numId w:val="0"/>
      </w:numPr>
      <w:tabs>
        <w:tab w:val="right" w:leader="dot" w:pos="6521"/>
      </w:tabs>
      <w:spacing w:before="0" w:after="0"/>
    </w:pPr>
  </w:style>
  <w:style w:type="paragraph" w:customStyle="1" w:styleId="TOFTitle">
    <w:name w:val="TOFTitle"/>
    <w:basedOn w:val="TOCTitle"/>
    <w:rsid w:val="006B7759"/>
  </w:style>
  <w:style w:type="paragraph" w:styleId="TableofFigures">
    <w:name w:val="table of figures"/>
    <w:basedOn w:val="Normal"/>
    <w:next w:val="Normal"/>
    <w:semiHidden/>
    <w:rsid w:val="006B7759"/>
    <w:pPr>
      <w:tabs>
        <w:tab w:val="right" w:leader="dot" w:pos="9072"/>
      </w:tabs>
      <w:ind w:left="970" w:hanging="403"/>
    </w:pPr>
    <w:rPr>
      <w:rFonts w:ascii="Times New Roman" w:hAnsi="Times New Roman"/>
      <w:b/>
    </w:rPr>
  </w:style>
  <w:style w:type="paragraph" w:styleId="ListNumber">
    <w:name w:val="List Number"/>
    <w:basedOn w:val="List"/>
    <w:rsid w:val="006B7759"/>
    <w:pPr>
      <w:numPr>
        <w:numId w:val="9"/>
      </w:numPr>
    </w:pPr>
  </w:style>
  <w:style w:type="character" w:customStyle="1" w:styleId="WingdingSymbols">
    <w:name w:val="Wingding Symbols"/>
    <w:rsid w:val="006B7759"/>
    <w:rPr>
      <w:rFonts w:ascii="Wingdings" w:hAnsi="Wingdings"/>
    </w:rPr>
  </w:style>
  <w:style w:type="paragraph" w:customStyle="1" w:styleId="TableHeading">
    <w:name w:val="Table Heading"/>
    <w:basedOn w:val="HeadingBase"/>
    <w:rsid w:val="006B7759"/>
    <w:pPr>
      <w:keepLines/>
      <w:pBdr>
        <w:bottom w:val="single" w:sz="6" w:space="1" w:color="918585"/>
      </w:pBdr>
      <w:spacing w:before="240"/>
    </w:pPr>
  </w:style>
  <w:style w:type="character" w:customStyle="1" w:styleId="HotSpot">
    <w:name w:val="HotSpot"/>
    <w:rsid w:val="006B7759"/>
    <w:rPr>
      <w:color w:val="0033CC"/>
      <w:u w:val="none"/>
    </w:rPr>
  </w:style>
  <w:style w:type="paragraph" w:customStyle="1" w:styleId="BodyTextRight">
    <w:name w:val="Body Text Right"/>
    <w:basedOn w:val="BodyText"/>
    <w:rsid w:val="006B7759"/>
    <w:pPr>
      <w:spacing w:before="0" w:after="0"/>
      <w:jc w:val="right"/>
    </w:pPr>
  </w:style>
  <w:style w:type="paragraph" w:styleId="Index3">
    <w:name w:val="index 3"/>
    <w:basedOn w:val="ListNumber2"/>
    <w:next w:val="Normal"/>
    <w:semiHidden/>
    <w:rsid w:val="006B7759"/>
    <w:pPr>
      <w:numPr>
        <w:numId w:val="0"/>
      </w:numPr>
      <w:tabs>
        <w:tab w:val="right" w:leader="dot" w:pos="4176"/>
      </w:tabs>
    </w:pPr>
  </w:style>
  <w:style w:type="paragraph" w:styleId="ListNumber2">
    <w:name w:val="List Number 2"/>
    <w:basedOn w:val="List2"/>
    <w:rsid w:val="006B7759"/>
    <w:pPr>
      <w:numPr>
        <w:numId w:val="8"/>
      </w:numPr>
      <w:tabs>
        <w:tab w:val="clear" w:pos="1060"/>
      </w:tabs>
    </w:pPr>
  </w:style>
  <w:style w:type="paragraph" w:customStyle="1" w:styleId="MarginNote">
    <w:name w:val="Margin Note"/>
    <w:basedOn w:val="BodyText"/>
    <w:rsid w:val="006B77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77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77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7759"/>
    <w:rPr>
      <w:sz w:val="32"/>
    </w:rPr>
  </w:style>
  <w:style w:type="paragraph" w:customStyle="1" w:styleId="HeadingProcedure">
    <w:name w:val="Heading Procedure"/>
    <w:basedOn w:val="HeadingBase"/>
    <w:next w:val="Normal"/>
    <w:rsid w:val="006B7759"/>
    <w:pPr>
      <w:tabs>
        <w:tab w:val="left" w:pos="0"/>
      </w:tabs>
      <w:spacing w:before="120" w:after="60"/>
    </w:pPr>
    <w:rPr>
      <w:i/>
      <w:color w:val="918585"/>
      <w:sz w:val="22"/>
    </w:rPr>
  </w:style>
  <w:style w:type="paragraph" w:customStyle="1" w:styleId="TableBodyText">
    <w:name w:val="Table Body Text"/>
    <w:basedOn w:val="BodyText"/>
    <w:rsid w:val="006B7759"/>
    <w:pPr>
      <w:spacing w:before="60" w:after="60"/>
    </w:pPr>
  </w:style>
  <w:style w:type="paragraph" w:styleId="ListContinue">
    <w:name w:val="List Continue"/>
    <w:basedOn w:val="List"/>
    <w:rsid w:val="006B7759"/>
    <w:pPr>
      <w:ind w:firstLine="0"/>
    </w:pPr>
  </w:style>
  <w:style w:type="paragraph" w:customStyle="1" w:styleId="ListNote">
    <w:name w:val="List Note"/>
    <w:basedOn w:val="List"/>
    <w:rsid w:val="006B7759"/>
    <w:pPr>
      <w:pBdr>
        <w:top w:val="single" w:sz="6" w:space="2" w:color="918585"/>
        <w:bottom w:val="single" w:sz="6" w:space="2" w:color="918585"/>
      </w:pBdr>
      <w:tabs>
        <w:tab w:val="left" w:pos="1021"/>
      </w:tabs>
      <w:ind w:firstLine="0"/>
    </w:pPr>
  </w:style>
  <w:style w:type="paragraph" w:customStyle="1" w:styleId="Warning">
    <w:name w:val="Warning"/>
    <w:basedOn w:val="BodyText"/>
    <w:rsid w:val="006B7759"/>
    <w:pPr>
      <w:shd w:val="clear" w:color="auto" w:fill="D9D9D9"/>
      <w:tabs>
        <w:tab w:val="left" w:pos="992"/>
      </w:tabs>
      <w:ind w:left="119" w:right="119"/>
    </w:pPr>
    <w:rPr>
      <w:sz w:val="20"/>
    </w:rPr>
  </w:style>
  <w:style w:type="paragraph" w:customStyle="1" w:styleId="MarginIcons">
    <w:name w:val="Margin Icons"/>
    <w:basedOn w:val="BodyText"/>
    <w:rsid w:val="006B77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7759"/>
    <w:rPr>
      <w:rFonts w:ascii="Courier New" w:hAnsi="Courier New"/>
    </w:rPr>
  </w:style>
  <w:style w:type="paragraph" w:customStyle="1" w:styleId="NoteBullet">
    <w:name w:val="Note Bullet"/>
    <w:basedOn w:val="Note"/>
    <w:rsid w:val="006B7759"/>
    <w:pPr>
      <w:tabs>
        <w:tab w:val="clear" w:pos="680"/>
      </w:tabs>
      <w:spacing w:before="60" w:after="60"/>
    </w:pPr>
  </w:style>
  <w:style w:type="paragraph" w:customStyle="1" w:styleId="SubHeading2">
    <w:name w:val="SubHeading2"/>
    <w:basedOn w:val="HeadingBase"/>
    <w:rsid w:val="006B7759"/>
    <w:pPr>
      <w:spacing w:before="240" w:after="60"/>
    </w:pPr>
    <w:rPr>
      <w:sz w:val="20"/>
    </w:rPr>
  </w:style>
  <w:style w:type="paragraph" w:customStyle="1" w:styleId="SubHeading1">
    <w:name w:val="SubHeading1"/>
    <w:basedOn w:val="HeadingBase"/>
    <w:rsid w:val="006B7759"/>
    <w:pPr>
      <w:spacing w:before="240" w:after="60"/>
    </w:pPr>
    <w:rPr>
      <w:color w:val="918585"/>
      <w:sz w:val="22"/>
    </w:rPr>
  </w:style>
  <w:style w:type="paragraph" w:customStyle="1" w:styleId="SideHeading">
    <w:name w:val="Side Heading"/>
    <w:basedOn w:val="HeadingBase"/>
    <w:rsid w:val="006B77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7759"/>
    <w:pPr>
      <w:numPr>
        <w:numId w:val="10"/>
      </w:numPr>
    </w:pPr>
  </w:style>
  <w:style w:type="paragraph" w:styleId="PlainText">
    <w:name w:val="Plain Text"/>
    <w:basedOn w:val="Normal"/>
    <w:link w:val="PlainTextChar"/>
    <w:rsid w:val="006B7759"/>
    <w:rPr>
      <w:sz w:val="20"/>
    </w:rPr>
  </w:style>
  <w:style w:type="character" w:customStyle="1" w:styleId="PlainTextChar">
    <w:name w:val="Plain Text Char"/>
    <w:basedOn w:val="DefaultParagraphFont"/>
    <w:link w:val="PlainText"/>
    <w:rsid w:val="006B7759"/>
    <w:rPr>
      <w:rFonts w:ascii="Courier New" w:eastAsia="Times New Roman" w:hAnsi="Courier New" w:cs="Times New Roman"/>
      <w:sz w:val="20"/>
      <w:szCs w:val="20"/>
      <w:lang w:eastAsia="en-US"/>
    </w:rPr>
  </w:style>
  <w:style w:type="character" w:customStyle="1" w:styleId="MenuOption">
    <w:name w:val="Menu Option"/>
    <w:basedOn w:val="DefaultParagraphFont"/>
    <w:rsid w:val="006B7759"/>
    <w:rPr>
      <w:b/>
      <w:smallCaps/>
    </w:rPr>
  </w:style>
  <w:style w:type="paragraph" w:customStyle="1" w:styleId="TableListNumber">
    <w:name w:val="Table List Number"/>
    <w:basedOn w:val="ListNumber"/>
    <w:rsid w:val="006B7759"/>
    <w:pPr>
      <w:numPr>
        <w:numId w:val="0"/>
      </w:numPr>
    </w:pPr>
  </w:style>
  <w:style w:type="paragraph" w:styleId="TOC4">
    <w:name w:val="toc 4"/>
    <w:basedOn w:val="TOCBase"/>
    <w:next w:val="Normal"/>
    <w:semiHidden/>
    <w:rsid w:val="006B7759"/>
    <w:pPr>
      <w:tabs>
        <w:tab w:val="right" w:leader="dot" w:pos="9071"/>
      </w:tabs>
      <w:ind w:left="1701"/>
    </w:pPr>
  </w:style>
  <w:style w:type="paragraph" w:customStyle="1" w:styleId="ListAlpha">
    <w:name w:val="List Alpha"/>
    <w:basedOn w:val="List"/>
    <w:rsid w:val="006B7759"/>
    <w:pPr>
      <w:numPr>
        <w:numId w:val="7"/>
      </w:numPr>
    </w:pPr>
  </w:style>
  <w:style w:type="paragraph" w:customStyle="1" w:styleId="ListAlpha2">
    <w:name w:val="List Alpha 2"/>
    <w:basedOn w:val="List2"/>
    <w:rsid w:val="006B7759"/>
    <w:pPr>
      <w:numPr>
        <w:numId w:val="6"/>
      </w:numPr>
    </w:pPr>
  </w:style>
  <w:style w:type="paragraph" w:styleId="List2">
    <w:name w:val="List 2"/>
    <w:basedOn w:val="BodyText"/>
    <w:rsid w:val="006B7759"/>
    <w:pPr>
      <w:tabs>
        <w:tab w:val="left" w:pos="680"/>
      </w:tabs>
      <w:spacing w:before="60" w:after="60"/>
      <w:ind w:left="680" w:hanging="340"/>
    </w:pPr>
  </w:style>
  <w:style w:type="paragraph" w:styleId="List3">
    <w:name w:val="List 3"/>
    <w:basedOn w:val="BodyText"/>
    <w:rsid w:val="006B7759"/>
    <w:pPr>
      <w:tabs>
        <w:tab w:val="left" w:pos="1021"/>
      </w:tabs>
      <w:spacing w:before="60" w:after="60"/>
      <w:ind w:left="1020" w:hanging="340"/>
    </w:pPr>
  </w:style>
  <w:style w:type="paragraph" w:styleId="List4">
    <w:name w:val="List 4"/>
    <w:basedOn w:val="BodyText"/>
    <w:rsid w:val="006B7759"/>
    <w:pPr>
      <w:tabs>
        <w:tab w:val="left" w:pos="1361"/>
      </w:tabs>
      <w:spacing w:before="60" w:after="60"/>
      <w:ind w:left="1361" w:hanging="340"/>
    </w:pPr>
  </w:style>
  <w:style w:type="paragraph" w:styleId="List5">
    <w:name w:val="List 5"/>
    <w:basedOn w:val="BodyText"/>
    <w:rsid w:val="006B7759"/>
    <w:pPr>
      <w:tabs>
        <w:tab w:val="left" w:pos="1701"/>
      </w:tabs>
      <w:spacing w:before="60" w:after="60"/>
      <w:ind w:left="1701" w:hanging="340"/>
    </w:pPr>
  </w:style>
  <w:style w:type="paragraph" w:styleId="ListBullet3">
    <w:name w:val="List Bullet 3"/>
    <w:basedOn w:val="List3"/>
    <w:rsid w:val="006B7759"/>
    <w:pPr>
      <w:numPr>
        <w:numId w:val="13"/>
      </w:numPr>
      <w:tabs>
        <w:tab w:val="clear" w:pos="1021"/>
      </w:tabs>
      <w:ind w:left="1037" w:hanging="357"/>
    </w:pPr>
  </w:style>
  <w:style w:type="paragraph" w:styleId="ListBullet4">
    <w:name w:val="List Bullet 4"/>
    <w:basedOn w:val="List4"/>
    <w:rsid w:val="006B7759"/>
    <w:pPr>
      <w:numPr>
        <w:numId w:val="1"/>
      </w:numPr>
      <w:tabs>
        <w:tab w:val="clear" w:pos="1361"/>
      </w:tabs>
    </w:pPr>
  </w:style>
  <w:style w:type="paragraph" w:styleId="ListBullet5">
    <w:name w:val="List Bullet 5"/>
    <w:basedOn w:val="List5"/>
    <w:rsid w:val="006B7759"/>
    <w:pPr>
      <w:numPr>
        <w:numId w:val="2"/>
      </w:numPr>
    </w:pPr>
  </w:style>
  <w:style w:type="paragraph" w:styleId="ListContinue2">
    <w:name w:val="List Continue 2"/>
    <w:basedOn w:val="List2"/>
    <w:rsid w:val="006B7759"/>
    <w:pPr>
      <w:ind w:firstLine="0"/>
    </w:pPr>
  </w:style>
  <w:style w:type="paragraph" w:styleId="ListContinue3">
    <w:name w:val="List Continue 3"/>
    <w:basedOn w:val="List3"/>
    <w:rsid w:val="006B7759"/>
    <w:pPr>
      <w:ind w:left="1021" w:firstLine="0"/>
    </w:pPr>
  </w:style>
  <w:style w:type="paragraph" w:styleId="ListContinue4">
    <w:name w:val="List Continue 4"/>
    <w:basedOn w:val="List4"/>
    <w:rsid w:val="006B7759"/>
    <w:pPr>
      <w:ind w:firstLine="0"/>
    </w:pPr>
  </w:style>
  <w:style w:type="paragraph" w:styleId="ListContinue5">
    <w:name w:val="List Continue 5"/>
    <w:basedOn w:val="List5"/>
    <w:rsid w:val="006B7759"/>
    <w:pPr>
      <w:ind w:firstLine="0"/>
    </w:pPr>
  </w:style>
  <w:style w:type="paragraph" w:styleId="ListNumber3">
    <w:name w:val="List Number 3"/>
    <w:basedOn w:val="List3"/>
    <w:rsid w:val="006B7759"/>
    <w:pPr>
      <w:numPr>
        <w:numId w:val="3"/>
      </w:numPr>
    </w:pPr>
  </w:style>
  <w:style w:type="paragraph" w:styleId="ListNumber4">
    <w:name w:val="List Number 4"/>
    <w:basedOn w:val="List4"/>
    <w:rsid w:val="006B7759"/>
    <w:pPr>
      <w:numPr>
        <w:numId w:val="4"/>
      </w:numPr>
    </w:pPr>
  </w:style>
  <w:style w:type="paragraph" w:styleId="ListNumber5">
    <w:name w:val="List Number 5"/>
    <w:basedOn w:val="List5"/>
    <w:rsid w:val="006B7759"/>
    <w:pPr>
      <w:numPr>
        <w:numId w:val="5"/>
      </w:numPr>
    </w:pPr>
  </w:style>
  <w:style w:type="paragraph" w:styleId="BlockText">
    <w:name w:val="Block Text"/>
    <w:basedOn w:val="Normal"/>
    <w:rsid w:val="006B7759"/>
    <w:pPr>
      <w:spacing w:after="120"/>
      <w:ind w:left="1440" w:right="1440"/>
    </w:pPr>
  </w:style>
  <w:style w:type="character" w:customStyle="1" w:styleId="Subscript">
    <w:name w:val="Subscript"/>
    <w:basedOn w:val="DefaultParagraphFont"/>
    <w:rsid w:val="006B7759"/>
    <w:rPr>
      <w:sz w:val="16"/>
      <w:vertAlign w:val="subscript"/>
    </w:rPr>
  </w:style>
  <w:style w:type="character" w:customStyle="1" w:styleId="Superscript">
    <w:name w:val="Superscript"/>
    <w:basedOn w:val="DefaultParagraphFont"/>
    <w:rsid w:val="006B7759"/>
    <w:rPr>
      <w:sz w:val="16"/>
      <w:vertAlign w:val="superscript"/>
    </w:rPr>
  </w:style>
  <w:style w:type="character" w:customStyle="1" w:styleId="Symbols">
    <w:name w:val="Symbols"/>
    <w:basedOn w:val="DefaultParagraphFont"/>
    <w:rsid w:val="006B7759"/>
    <w:rPr>
      <w:rFonts w:ascii="Symbol" w:hAnsi="Symbol"/>
    </w:rPr>
  </w:style>
  <w:style w:type="character" w:customStyle="1" w:styleId="MenuOptions">
    <w:name w:val="Menu Options"/>
    <w:basedOn w:val="DefaultParagraphFont"/>
    <w:rsid w:val="006B7759"/>
    <w:rPr>
      <w:rFonts w:ascii="Arial Narrow" w:hAnsi="Arial Narrow"/>
      <w:smallCaps/>
    </w:rPr>
  </w:style>
  <w:style w:type="character" w:customStyle="1" w:styleId="Buttons">
    <w:name w:val="Buttons"/>
    <w:basedOn w:val="DefaultParagraphFont"/>
    <w:rsid w:val="006B7759"/>
    <w:rPr>
      <w:b/>
    </w:rPr>
  </w:style>
  <w:style w:type="character" w:customStyle="1" w:styleId="Underlined">
    <w:name w:val="Underlined"/>
    <w:basedOn w:val="DefaultParagraphFont"/>
    <w:rsid w:val="006B7759"/>
    <w:rPr>
      <w:u w:val="single"/>
    </w:rPr>
  </w:style>
  <w:style w:type="paragraph" w:customStyle="1" w:styleId="TableBodyTextRight">
    <w:name w:val="Table Body Text Right"/>
    <w:basedOn w:val="TableBodyText"/>
    <w:rsid w:val="006B7759"/>
    <w:pPr>
      <w:widowControl w:val="0"/>
      <w:autoSpaceDE w:val="0"/>
      <w:autoSpaceDN w:val="0"/>
      <w:adjustRightInd w:val="0"/>
      <w:jc w:val="right"/>
    </w:pPr>
    <w:rPr>
      <w:rFonts w:cs="Arial"/>
      <w:szCs w:val="18"/>
    </w:rPr>
  </w:style>
  <w:style w:type="paragraph" w:customStyle="1" w:styleId="CopyrightText">
    <w:name w:val="Copyright Text"/>
    <w:basedOn w:val="BodyText"/>
    <w:rsid w:val="006B7759"/>
    <w:rPr>
      <w:sz w:val="18"/>
    </w:rPr>
  </w:style>
  <w:style w:type="paragraph" w:customStyle="1" w:styleId="BodySmallRight">
    <w:name w:val="Body Small Right"/>
    <w:basedOn w:val="BodyTextRight"/>
    <w:rsid w:val="006B7759"/>
    <w:rPr>
      <w:sz w:val="18"/>
      <w:szCs w:val="18"/>
    </w:rPr>
  </w:style>
  <w:style w:type="paragraph" w:customStyle="1" w:styleId="MarginEdition">
    <w:name w:val="Margin Edition"/>
    <w:basedOn w:val="MarginNote"/>
    <w:rsid w:val="006B7759"/>
    <w:pPr>
      <w:spacing w:before="0" w:after="0"/>
    </w:pPr>
    <w:rPr>
      <w:rFonts w:ascii="Times New Roman" w:hAnsi="Times New Roman"/>
      <w:color w:val="999999"/>
    </w:rPr>
  </w:style>
  <w:style w:type="paragraph" w:customStyle="1" w:styleId="Spacer">
    <w:name w:val="Spacer"/>
    <w:basedOn w:val="Normal"/>
    <w:rsid w:val="006B7759"/>
    <w:rPr>
      <w:sz w:val="2"/>
      <w:szCs w:val="2"/>
    </w:rPr>
  </w:style>
  <w:style w:type="character" w:customStyle="1" w:styleId="Small">
    <w:name w:val="Small"/>
    <w:basedOn w:val="DefaultParagraphFont"/>
    <w:rsid w:val="006B7759"/>
    <w:rPr>
      <w:sz w:val="16"/>
    </w:rPr>
  </w:style>
  <w:style w:type="paragraph" w:customStyle="1" w:styleId="WideTable">
    <w:name w:val="Wide Table"/>
    <w:basedOn w:val="Normal"/>
    <w:rsid w:val="006B7759"/>
    <w:pPr>
      <w:ind w:left="-1418"/>
    </w:pPr>
    <w:rPr>
      <w:sz w:val="2"/>
      <w:szCs w:val="2"/>
    </w:rPr>
  </w:style>
  <w:style w:type="character" w:styleId="PageNumber">
    <w:name w:val="page number"/>
    <w:basedOn w:val="DefaultParagraphFont"/>
    <w:rsid w:val="006B7759"/>
  </w:style>
  <w:style w:type="paragraph" w:styleId="Quote">
    <w:name w:val="Quote"/>
    <w:basedOn w:val="Heading1"/>
    <w:link w:val="QuoteChar"/>
    <w:qFormat/>
    <w:rsid w:val="006B7759"/>
    <w:rPr>
      <w:b w:val="0"/>
      <w:sz w:val="72"/>
      <w:szCs w:val="72"/>
      <w:lang w:val="en-NZ"/>
    </w:rPr>
  </w:style>
  <w:style w:type="character" w:customStyle="1" w:styleId="QuoteChar">
    <w:name w:val="Quote Char"/>
    <w:basedOn w:val="DefaultParagraphFont"/>
    <w:link w:val="Quote"/>
    <w:rsid w:val="006B77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7759"/>
    <w:pPr>
      <w:pageBreakBefore/>
    </w:pPr>
  </w:style>
  <w:style w:type="paragraph" w:customStyle="1" w:styleId="Border">
    <w:name w:val="Border"/>
    <w:basedOn w:val="Normal"/>
    <w:qFormat/>
    <w:rsid w:val="006B77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7759"/>
    <w:rPr>
      <w:b/>
      <w:bCs/>
      <w:i/>
      <w:iCs/>
      <w:color w:val="auto"/>
    </w:rPr>
  </w:style>
  <w:style w:type="paragraph" w:styleId="IntenseQuote">
    <w:name w:val="Intense Quote"/>
    <w:basedOn w:val="Normal"/>
    <w:next w:val="Normal"/>
    <w:link w:val="IntenseQuoteChar"/>
    <w:uiPriority w:val="30"/>
    <w:qFormat/>
    <w:rsid w:val="006B77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77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7759"/>
    <w:rPr>
      <w:smallCaps/>
      <w:color w:val="auto"/>
      <w:u w:val="single"/>
    </w:rPr>
  </w:style>
  <w:style w:type="character" w:styleId="IntenseReference">
    <w:name w:val="Intense Reference"/>
    <w:basedOn w:val="DefaultParagraphFont"/>
    <w:uiPriority w:val="32"/>
    <w:qFormat/>
    <w:rsid w:val="006B7759"/>
    <w:rPr>
      <w:b/>
      <w:bCs/>
      <w:smallCaps/>
      <w:color w:val="auto"/>
      <w:spacing w:val="5"/>
      <w:u w:val="single"/>
    </w:rPr>
  </w:style>
  <w:style w:type="paragraph" w:customStyle="1" w:styleId="2ColumnHeading">
    <w:name w:val="2Column Heading"/>
    <w:basedOn w:val="BodyText"/>
    <w:qFormat/>
    <w:rsid w:val="006B7759"/>
    <w:pPr>
      <w:spacing w:after="60"/>
      <w:ind w:left="-2268"/>
    </w:pPr>
    <w:rPr>
      <w:b/>
    </w:rPr>
  </w:style>
  <w:style w:type="paragraph" w:customStyle="1" w:styleId="Heading1TOC">
    <w:name w:val="Heading1 TOC"/>
    <w:basedOn w:val="Normal"/>
    <w:qFormat/>
    <w:rsid w:val="006B7759"/>
    <w:pPr>
      <w:spacing w:before="240" w:after="120"/>
    </w:pPr>
    <w:rPr>
      <w:rFonts w:ascii="Times New Roman" w:hAnsi="Times New Roman"/>
      <w:b/>
      <w:sz w:val="32"/>
    </w:rPr>
  </w:style>
  <w:style w:type="paragraph" w:customStyle="1" w:styleId="Heading2TOC">
    <w:name w:val="Heading2 TOC"/>
    <w:basedOn w:val="Normal"/>
    <w:qFormat/>
    <w:rsid w:val="006B7759"/>
    <w:pPr>
      <w:spacing w:before="240" w:after="60"/>
    </w:pPr>
    <w:rPr>
      <w:rFonts w:ascii="Times New Roman" w:hAnsi="Times New Roman"/>
      <w:b/>
      <w:sz w:val="28"/>
    </w:rPr>
  </w:style>
  <w:style w:type="character" w:customStyle="1" w:styleId="Underline">
    <w:name w:val="Underline"/>
    <w:basedOn w:val="DefaultParagraphFont"/>
    <w:qFormat/>
    <w:rsid w:val="006B7759"/>
    <w:rPr>
      <w:u w:val="single"/>
    </w:rPr>
  </w:style>
  <w:style w:type="character" w:customStyle="1" w:styleId="BoldandItalics">
    <w:name w:val="Bold and Italics"/>
    <w:qFormat/>
    <w:rsid w:val="006B7759"/>
    <w:rPr>
      <w:b/>
      <w:i/>
      <w:u w:val="none"/>
    </w:rPr>
  </w:style>
  <w:style w:type="paragraph" w:styleId="BalloonText">
    <w:name w:val="Balloon Text"/>
    <w:basedOn w:val="Normal"/>
    <w:link w:val="BalloonTextChar"/>
    <w:rsid w:val="006B7759"/>
    <w:rPr>
      <w:rFonts w:ascii="Tahoma" w:hAnsi="Tahoma" w:cs="Tahoma"/>
      <w:sz w:val="16"/>
      <w:szCs w:val="16"/>
    </w:rPr>
  </w:style>
  <w:style w:type="character" w:customStyle="1" w:styleId="BalloonTextChar">
    <w:name w:val="Balloon Text Char"/>
    <w:basedOn w:val="DefaultParagraphFont"/>
    <w:link w:val="BalloonText"/>
    <w:rsid w:val="006B77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77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77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7759"/>
    <w:rPr>
      <w:b/>
      <w:color w:val="660033"/>
      <w:spacing w:val="0"/>
    </w:rPr>
  </w:style>
  <w:style w:type="paragraph" w:customStyle="1" w:styleId="Nameditemlist">
    <w:name w:val="Named item list"/>
    <w:basedOn w:val="BodyText"/>
    <w:qFormat/>
    <w:rsid w:val="006B7759"/>
    <w:pPr>
      <w:tabs>
        <w:tab w:val="left" w:pos="2835"/>
      </w:tabs>
      <w:ind w:left="2835" w:hanging="2835"/>
    </w:pPr>
  </w:style>
  <w:style w:type="paragraph" w:customStyle="1" w:styleId="BodyTextnopadding">
    <w:name w:val="Body Text no padding"/>
    <w:basedOn w:val="BodyText"/>
    <w:qFormat/>
    <w:rsid w:val="006B7759"/>
    <w:pPr>
      <w:spacing w:before="0" w:after="0"/>
    </w:pPr>
  </w:style>
  <w:style w:type="character" w:styleId="Hyperlink">
    <w:name w:val="Hyperlink"/>
    <w:basedOn w:val="DefaultParagraphFont"/>
    <w:uiPriority w:val="99"/>
    <w:unhideWhenUsed/>
    <w:rsid w:val="00C170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1327</Words>
  <Characters>8546</Characters>
  <Application>Microsoft Office Word</Application>
  <DocSecurity>0</DocSecurity>
  <Lines>356</Lines>
  <Paragraphs>161</Paragraphs>
  <ScaleCrop>false</ScaleCrop>
  <Company>Author-it Software Corporation Ltd.</Company>
  <LinksUpToDate>false</LinksUpToDate>
  <CharactersWithSpaces>9712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AVIH0003 Manage aircraft performance and load</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2019-01-31T05:04:00Z</dcterms:created>
  <dcterms:modified xsi:type="dcterms:W3CDTF">2019-01-31T05:04:00Z</dcterms:modified>
</cp:coreProperties>
</file>