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2DC" w:rsidP="00E412DC">
      <w:pPr>
        <w:pStyle w:val="Title"/>
      </w:pPr>
      <w:r>
        <w:fldChar w:fldCharType="begin"/>
      </w:r>
      <w:r>
        <w:instrText xml:space="preserve"> TITLE   \* MERGEFORMAT </w:instrText>
      </w:r>
      <w:r>
        <w:fldChar w:fldCharType="separate"/>
      </w:r>
      <w:r>
        <w:t>AVIG2003 Work in a socially diverse environment</w:t>
      </w:r>
      <w:r>
        <w:fldChar w:fldCharType="end"/>
      </w:r>
    </w:p>
    <w:p w:rsidR="00E412DC" w:rsidP="00E412DC">
      <w:pPr>
        <w:pStyle w:val="Version"/>
        <w:sectPr w:rsidSect="006B75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7582" w:rsidP="006B7582">
      <w:pPr>
        <w:pStyle w:val="SuperHeading"/>
      </w:pPr>
      <w:r w:rsidRPr="006B7582">
        <w:t>AVIG2003 Work in a socially diverse environment</w:t>
      </w:r>
    </w:p>
    <w:p w:rsidR="00000000" w:rsidRPr="006B7582" w:rsidP="006B7582">
      <w:pPr>
        <w:pStyle w:val="Heading1"/>
      </w:pPr>
      <w:bookmarkStart w:id="1" w:name="O_1129981"/>
      <w:bookmarkEnd w:id="1"/>
      <w:r w:rsidRPr="006B7582">
        <w:t>Modification History</w:t>
      </w:r>
    </w:p>
    <w:tbl>
      <w:tblPr>
        <w:tblW w:w="9497" w:type="dxa"/>
        <w:tblLayout w:type="fixed"/>
        <w:tblCellMar>
          <w:left w:w="62" w:type="dxa"/>
          <w:right w:w="62" w:type="dxa"/>
        </w:tblCellMar>
        <w:tblLook w:val="0000"/>
      </w:tblPr>
      <w:tblGrid>
        <w:gridCol w:w="9497"/>
      </w:tblGrid>
      <w:tr w:rsidTr="006B7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t>Release 2. This is the second release of this unit of competency in the AVI Aviation Training Package.</w:t>
            </w:r>
          </w:p>
        </w:tc>
      </w:tr>
      <w:tr w:rsidTr="006B7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582" w:rsidP="006B7582">
            <w:pPr>
              <w:pStyle w:val="BodyText"/>
            </w:pPr>
            <w:r w:rsidRPr="006B7582">
              <w:t>Release 1. This is the first release of this unit of competency in the AVI Aviation Training Package.</w:t>
            </w:r>
          </w:p>
        </w:tc>
      </w:tr>
    </w:tbl>
    <w:p w:rsidR="00000000" w:rsidRPr="006B7582" w:rsidP="006B7582">
      <w:pPr>
        <w:pStyle w:val="NoPaddingFontSize1"/>
      </w:pPr>
    </w:p>
    <w:p w:rsidR="00000000" w:rsidRPr="006B7582" w:rsidP="006B7582">
      <w:pPr>
        <w:pStyle w:val="AllowPageBreak"/>
      </w:pPr>
    </w:p>
    <w:p w:rsidR="00000000" w:rsidRPr="006B7582" w:rsidP="006B7582">
      <w:pPr>
        <w:pStyle w:val="Heading1"/>
      </w:pPr>
      <w:bookmarkStart w:id="2" w:name="O_1129980"/>
      <w:bookmarkEnd w:id="2"/>
      <w:r w:rsidRPr="006B7582">
        <w:t>Application</w:t>
      </w:r>
    </w:p>
    <w:tbl>
      <w:tblPr>
        <w:tblW w:w="9497" w:type="dxa"/>
        <w:tblLayout w:type="fixed"/>
        <w:tblCellMar>
          <w:left w:w="62" w:type="dxa"/>
          <w:right w:w="62" w:type="dxa"/>
        </w:tblCellMar>
        <w:tblLook w:val="0000"/>
      </w:tblPr>
      <w:tblGrid>
        <w:gridCol w:w="9497"/>
      </w:tblGrid>
      <w:tr w:rsidTr="006B7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582" w:rsidP="006B7582">
            <w:pPr>
              <w:pStyle w:val="BodyText"/>
            </w:pPr>
            <w:r w:rsidRPr="006B7582">
              <w:t>This unit involves the skills and knowledge required to work in a socially diverse environment in compliance with relevant regulatory requirements of the Civil Aviation Safety Authority (CASA) and national operating standards.</w:t>
            </w:r>
          </w:p>
          <w:p w:rsidR="00000000" w:rsidRPr="006B7582" w:rsidP="006B7582">
            <w:pPr>
              <w:pStyle w:val="BodyText"/>
            </w:pPr>
            <w:r w:rsidRPr="006B7582">
              <w:t>It includes comm</w:t>
            </w:r>
            <w:r w:rsidRPr="006B7582">
              <w:t>unicating with customers and colleagues from diverse backgrounds, and dealing with cross-cultural misunderstandings.</w:t>
            </w:r>
          </w:p>
          <w:p w:rsidR="00000000" w:rsidRPr="006B7582" w:rsidP="006B7582">
            <w:pPr>
              <w:pStyle w:val="BodyText"/>
            </w:pPr>
            <w:r w:rsidRPr="006B7582">
              <w:t>This unit addresses aviation non-technical skill requirements (mental, social and personal-management abilities) related to teamwork duties</w:t>
            </w:r>
            <w:r w:rsidRPr="006B7582">
              <w:t xml:space="preserve"> of aviation personnel, and contributes to safe and effective performance in complex aviation operational environments.</w:t>
            </w:r>
          </w:p>
          <w:p w:rsidR="00000000" w:rsidRPr="006B7582" w:rsidP="006B7582">
            <w:pPr>
              <w:pStyle w:val="BodyText"/>
            </w:pPr>
            <w:r w:rsidRPr="006B7582">
              <w:t>Operations are conducted as part of recreational, commercial and military aircraft activities across a variety of operational contexts w</w:t>
            </w:r>
            <w:r w:rsidRPr="006B7582">
              <w:t>ithin the Australian aviation industry.</w:t>
            </w:r>
          </w:p>
          <w:p w:rsidR="00000000" w:rsidRPr="006B7582" w:rsidP="006B7582">
            <w:pPr>
              <w:pStyle w:val="BodyText"/>
            </w:pPr>
            <w:r w:rsidRPr="006B7582">
              <w:t>Work is performed independently or under limited supervision as a single operator or within a team environment.</w:t>
            </w:r>
          </w:p>
          <w:p w:rsidR="00000000" w:rsidRPr="006B7582" w:rsidP="006B7582">
            <w:pPr>
              <w:pStyle w:val="BodyText"/>
            </w:pPr>
            <w:r w:rsidRPr="006B7582">
              <w:t>Licensing, legislative, regulatory or certification requirements are applicable to this unit.</w:t>
            </w:r>
          </w:p>
          <w:p w:rsidR="00000000" w:rsidRPr="006B7582" w:rsidP="006B7582">
            <w:pPr>
              <w:pStyle w:val="BodyText"/>
            </w:pPr>
            <w:r w:rsidRPr="006B7582">
              <w:t>Use for De</w:t>
            </w:r>
            <w:r w:rsidRPr="006B7582">
              <w:t>fence Aviation is to be in accordance with relevant Defence Orders, instructions, publications and regulations.</w:t>
            </w:r>
          </w:p>
        </w:tc>
      </w:tr>
    </w:tbl>
    <w:p w:rsidR="00000000" w:rsidRPr="006B7582" w:rsidP="006B7582">
      <w:pPr>
        <w:pStyle w:val="NoPaddingFontSize1"/>
      </w:pPr>
    </w:p>
    <w:p w:rsidR="00000000" w:rsidRPr="006B7582" w:rsidP="006B7582">
      <w:pPr>
        <w:pStyle w:val="AllowPageBreak"/>
      </w:pPr>
    </w:p>
    <w:p w:rsidR="00000000" w:rsidRPr="006B7582" w:rsidP="006B7582">
      <w:pPr>
        <w:pStyle w:val="Heading1"/>
      </w:pPr>
      <w:bookmarkStart w:id="3" w:name="O_1129979"/>
      <w:bookmarkEnd w:id="3"/>
      <w:r w:rsidRPr="006B7582">
        <w:t>Pre-requisite Unit</w:t>
      </w:r>
    </w:p>
    <w:tbl>
      <w:tblPr>
        <w:tblW w:w="9497" w:type="dxa"/>
        <w:tblLayout w:type="fixed"/>
        <w:tblCellMar>
          <w:left w:w="62" w:type="dxa"/>
          <w:right w:w="62" w:type="dxa"/>
        </w:tblCellMar>
        <w:tblLook w:val="0000"/>
      </w:tblPr>
      <w:tblGrid>
        <w:gridCol w:w="9497"/>
      </w:tblGrid>
      <w:tr w:rsidTr="006B7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582" w:rsidP="006B7582">
            <w:pPr>
              <w:pStyle w:val="BodyText"/>
            </w:pPr>
            <w:r w:rsidRPr="006B7582">
              <w:t>Not applicable.</w:t>
            </w:r>
          </w:p>
        </w:tc>
      </w:tr>
    </w:tbl>
    <w:p w:rsidR="00000000" w:rsidRPr="006B7582" w:rsidP="006B7582">
      <w:pPr>
        <w:pStyle w:val="NoPaddingFontSize1"/>
      </w:pPr>
    </w:p>
    <w:p w:rsidR="00000000" w:rsidRPr="006B7582" w:rsidP="006B7582">
      <w:pPr>
        <w:pStyle w:val="AllowPageBreak"/>
      </w:pPr>
    </w:p>
    <w:p w:rsidR="00000000" w:rsidRPr="006B7582" w:rsidP="006B7582">
      <w:pPr>
        <w:pStyle w:val="Heading1"/>
      </w:pPr>
      <w:bookmarkStart w:id="4" w:name="O_1129978"/>
      <w:bookmarkEnd w:id="4"/>
      <w:r w:rsidRPr="006B7582">
        <w:t>Competency Field</w:t>
      </w:r>
    </w:p>
    <w:tbl>
      <w:tblPr>
        <w:tblW w:w="9497" w:type="dxa"/>
        <w:tblLayout w:type="fixed"/>
        <w:tblCellMar>
          <w:left w:w="62" w:type="dxa"/>
          <w:right w:w="62" w:type="dxa"/>
        </w:tblCellMar>
        <w:tblLook w:val="0000"/>
      </w:tblPr>
      <w:tblGrid>
        <w:gridCol w:w="9497"/>
      </w:tblGrid>
      <w:tr w:rsidTr="006B7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582" w:rsidP="006B7582">
            <w:pPr>
              <w:pStyle w:val="BodyText"/>
            </w:pPr>
            <w:r w:rsidRPr="006B7582">
              <w:t>G – Teamwork</w:t>
            </w:r>
          </w:p>
        </w:tc>
      </w:tr>
    </w:tbl>
    <w:p w:rsidR="00000000" w:rsidRPr="006B7582" w:rsidP="006B7582">
      <w:pPr>
        <w:pStyle w:val="NoPaddingFontSize1"/>
      </w:pPr>
    </w:p>
    <w:p w:rsidR="00000000" w:rsidRPr="006B7582" w:rsidP="006B7582">
      <w:pPr>
        <w:pStyle w:val="AllowPageBreak"/>
      </w:pPr>
    </w:p>
    <w:p w:rsidR="00000000" w:rsidRPr="006B7582" w:rsidP="006B7582">
      <w:pPr>
        <w:pStyle w:val="Heading1"/>
      </w:pPr>
      <w:bookmarkStart w:id="5" w:name="O_1129977"/>
      <w:bookmarkEnd w:id="5"/>
      <w:r w:rsidRPr="006B7582">
        <w:t>Unit Sector</w:t>
      </w:r>
    </w:p>
    <w:tbl>
      <w:tblPr>
        <w:tblW w:w="9497" w:type="dxa"/>
        <w:tblLayout w:type="fixed"/>
        <w:tblCellMar>
          <w:left w:w="62" w:type="dxa"/>
          <w:right w:w="62" w:type="dxa"/>
        </w:tblCellMar>
        <w:tblLook w:val="0000"/>
      </w:tblPr>
      <w:tblGrid>
        <w:gridCol w:w="9497"/>
      </w:tblGrid>
      <w:tr w:rsidTr="006B7582">
        <w:tblPrEx>
          <w:tblW w:w="9497" w:type="dxa"/>
          <w:tblLayout w:type="fixed"/>
          <w:tblCellMar>
            <w:left w:w="62" w:type="dxa"/>
            <w:right w:w="62" w:type="dxa"/>
          </w:tblCellMar>
          <w:tblLook w:val="0000"/>
        </w:tblPrEx>
        <w:trPr>
          <w:trHeight w:val="488"/>
        </w:trPr>
        <w:tc>
          <w:tcPr>
            <w:tcW w:w="9497" w:type="dxa"/>
            <w:tcBorders>
              <w:top w:val="nil"/>
              <w:left w:val="nil"/>
              <w:bottom w:val="nil"/>
              <w:right w:val="nil"/>
            </w:tcBorders>
            <w:tcMar>
              <w:top w:w="0" w:type="dxa"/>
              <w:left w:w="62" w:type="dxa"/>
              <w:bottom w:w="0" w:type="dxa"/>
              <w:right w:w="62" w:type="dxa"/>
            </w:tcMar>
          </w:tcPr>
          <w:p w:rsidR="00000000" w:rsidRPr="006B7582" w:rsidP="006B7582">
            <w:pPr>
              <w:pStyle w:val="BodyText"/>
            </w:pPr>
            <w:r w:rsidRPr="006B7582">
              <w:t>Not applicable.</w:t>
            </w:r>
          </w:p>
        </w:tc>
      </w:tr>
    </w:tbl>
    <w:p w:rsidR="00000000" w:rsidRPr="006B7582" w:rsidP="006B7582">
      <w:pPr>
        <w:pStyle w:val="NoPaddingFontSize1"/>
      </w:pPr>
    </w:p>
    <w:p w:rsidR="00000000" w:rsidRPr="006B7582" w:rsidP="006B7582">
      <w:pPr>
        <w:pStyle w:val="AllowPageBreak"/>
      </w:pPr>
    </w:p>
    <w:p w:rsidR="00000000" w:rsidRPr="006B7582" w:rsidP="006B7582">
      <w:pPr>
        <w:pStyle w:val="Heading1"/>
      </w:pPr>
      <w:bookmarkStart w:id="6" w:name="O_1129976"/>
      <w:bookmarkEnd w:id="6"/>
      <w:r w:rsidRPr="006B7582">
        <w:t>Elements and Performance Criteria</w:t>
      </w:r>
    </w:p>
    <w:tbl>
      <w:tblPr>
        <w:tblW w:w="9498" w:type="dxa"/>
        <w:tblLayout w:type="fixed"/>
        <w:tblCellMar>
          <w:left w:w="62" w:type="dxa"/>
          <w:right w:w="62" w:type="dxa"/>
        </w:tblCellMar>
        <w:tblLook w:val="0000"/>
      </w:tblPr>
      <w:tblGrid>
        <w:gridCol w:w="372"/>
        <w:gridCol w:w="2319"/>
        <w:gridCol w:w="724"/>
        <w:gridCol w:w="6083"/>
      </w:tblGrid>
      <w:tr w:rsidTr="006B7582">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RPr="006B7582" w:rsidP="006B7582">
            <w:pPr>
              <w:pStyle w:val="BodyText"/>
            </w:pPr>
            <w:r w:rsidRPr="006B7582">
              <w:rPr>
                <w:rStyle w:val="SpecialBold"/>
              </w:rPr>
              <w:t>ELEMENTS</w:t>
            </w:r>
          </w:p>
        </w:tc>
        <w:tc>
          <w:tcPr>
            <w:tcW w:w="6807" w:type="dxa"/>
            <w:gridSpan w:val="2"/>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rPr>
                <w:rStyle w:val="SpecialBold"/>
              </w:rPr>
              <w:t>PERFORMANCE CRITERIA</w:t>
            </w:r>
          </w:p>
        </w:tc>
      </w:tr>
      <w:tr w:rsidTr="006B7582">
        <w:tblPrEx>
          <w:tblW w:w="9498" w:type="dxa"/>
          <w:tblLayout w:type="fixed"/>
          <w:tblCellMar>
            <w:left w:w="62" w:type="dxa"/>
            <w:right w:w="62" w:type="dxa"/>
          </w:tblCellMar>
          <w:tblLook w:val="0000"/>
        </w:tblPrEx>
        <w:tc>
          <w:tcPr>
            <w:tcW w:w="2691" w:type="dxa"/>
            <w:gridSpan w:val="2"/>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t>Elements describe the essential outcomes.</w:t>
            </w:r>
          </w:p>
        </w:tc>
        <w:tc>
          <w:tcPr>
            <w:tcW w:w="6807" w:type="dxa"/>
            <w:gridSpan w:val="2"/>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t>Performance criteria describe the performance needed to demonstrate achievement of the element.</w:t>
            </w:r>
          </w:p>
        </w:tc>
      </w:tr>
      <w:tr w:rsidTr="006B7582">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6B7582" w:rsidP="006B7582">
            <w:pPr>
              <w:pStyle w:val="BodyText"/>
            </w:pPr>
            <w:r w:rsidRPr="006B7582">
              <w:rPr>
                <w:rStyle w:val="SpecialBold"/>
              </w:rPr>
              <w:t>1</w:t>
            </w:r>
          </w:p>
        </w:tc>
        <w:tc>
          <w:tcPr>
            <w:tcW w:w="2319" w:type="dxa"/>
            <w:vMerge w:val="restart"/>
            <w:tcBorders>
              <w:top w:val="nil"/>
              <w:left w:val="nil"/>
              <w:bottom w:val="nil"/>
              <w:right w:val="nil"/>
            </w:tcBorders>
            <w:tcMar>
              <w:top w:w="0" w:type="dxa"/>
              <w:left w:w="62" w:type="dxa"/>
              <w:bottom w:w="0" w:type="dxa"/>
              <w:right w:w="62" w:type="dxa"/>
            </w:tcMar>
          </w:tcPr>
          <w:p w:rsidR="00000000" w:rsidRPr="006B7582" w:rsidP="006B7582">
            <w:pPr>
              <w:pStyle w:val="BodyText"/>
            </w:pPr>
            <w:r w:rsidRPr="006B7582">
              <w:rPr>
                <w:rStyle w:val="SpecialBold"/>
              </w:rPr>
              <w:t>Communicate with customers and colleagues from diverse backgrounds</w:t>
            </w:r>
          </w:p>
        </w:tc>
        <w:tc>
          <w:tcPr>
            <w:tcW w:w="724" w:type="dxa"/>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rPr>
                <w:rStyle w:val="SpecialBold"/>
              </w:rPr>
              <w:t>1.1</w:t>
            </w:r>
          </w:p>
        </w:tc>
        <w:tc>
          <w:tcPr>
            <w:tcW w:w="6083" w:type="dxa"/>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t>Customers and colleagues from diverse groups are valued and treated with respect and sensitivity</w:t>
            </w:r>
          </w:p>
        </w:tc>
      </w:tr>
      <w:tr w:rsidTr="006B7582">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B7582">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rPr>
                <w:rStyle w:val="SpecialBold"/>
              </w:rPr>
              <w:t>1.2</w:t>
            </w:r>
          </w:p>
        </w:tc>
        <w:tc>
          <w:tcPr>
            <w:tcW w:w="6083" w:type="dxa"/>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t xml:space="preserve">Individual needs are appropriately recognised in verbal and non-verbal communication </w:t>
            </w:r>
          </w:p>
        </w:tc>
      </w:tr>
      <w:tr w:rsidTr="006B7582">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B7582">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rPr>
                <w:rStyle w:val="SpecialBold"/>
              </w:rPr>
              <w:t>1.3</w:t>
            </w:r>
          </w:p>
        </w:tc>
        <w:tc>
          <w:tcPr>
            <w:tcW w:w="6083" w:type="dxa"/>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t>Where language barriers exist, reasonable efforts are made to communicate by alternative means</w:t>
            </w:r>
          </w:p>
        </w:tc>
      </w:tr>
      <w:tr w:rsidTr="006B7582">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B7582">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rPr>
                <w:rStyle w:val="SpecialBold"/>
              </w:rPr>
              <w:t>1.4</w:t>
            </w:r>
          </w:p>
        </w:tc>
        <w:tc>
          <w:tcPr>
            <w:tcW w:w="6083" w:type="dxa"/>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t>Assistance from colleagues, reference books or outside organi</w:t>
            </w:r>
            <w:r w:rsidRPr="006B7582">
              <w:t>sations is actively sought, as required</w:t>
            </w:r>
          </w:p>
        </w:tc>
      </w:tr>
      <w:tr w:rsidTr="006B7582">
        <w:tblPrEx>
          <w:tblW w:w="9498" w:type="dxa"/>
          <w:tblLayout w:type="fixed"/>
          <w:tblCellMar>
            <w:left w:w="62" w:type="dxa"/>
            <w:right w:w="62" w:type="dxa"/>
          </w:tblCellMar>
          <w:tblLook w:val="0000"/>
        </w:tblPrEx>
        <w:tc>
          <w:tcPr>
            <w:tcW w:w="372" w:type="dxa"/>
            <w:vMerge w:val="restart"/>
            <w:tcBorders>
              <w:top w:val="nil"/>
              <w:left w:val="nil"/>
              <w:bottom w:val="nil"/>
              <w:right w:val="nil"/>
            </w:tcBorders>
            <w:tcMar>
              <w:top w:w="0" w:type="dxa"/>
              <w:left w:w="62" w:type="dxa"/>
              <w:bottom w:w="0" w:type="dxa"/>
              <w:right w:w="62" w:type="dxa"/>
            </w:tcMar>
          </w:tcPr>
          <w:p w:rsidR="00000000" w:rsidRPr="006B7582" w:rsidP="006B7582">
            <w:pPr>
              <w:pStyle w:val="BodyText"/>
            </w:pPr>
            <w:r w:rsidRPr="006B7582">
              <w:rPr>
                <w:rStyle w:val="SpecialBold"/>
              </w:rPr>
              <w:t>2</w:t>
            </w:r>
          </w:p>
        </w:tc>
        <w:tc>
          <w:tcPr>
            <w:tcW w:w="2319" w:type="dxa"/>
            <w:vMerge w:val="restart"/>
            <w:tcBorders>
              <w:top w:val="nil"/>
              <w:left w:val="nil"/>
              <w:bottom w:val="nil"/>
              <w:right w:val="nil"/>
            </w:tcBorders>
            <w:tcMar>
              <w:top w:w="0" w:type="dxa"/>
              <w:left w:w="62" w:type="dxa"/>
              <w:bottom w:w="0" w:type="dxa"/>
              <w:right w:w="62" w:type="dxa"/>
            </w:tcMar>
          </w:tcPr>
          <w:p w:rsidR="00000000" w:rsidRPr="006B7582" w:rsidP="006B7582">
            <w:pPr>
              <w:pStyle w:val="BodyText"/>
            </w:pPr>
            <w:r w:rsidRPr="006B7582">
              <w:rPr>
                <w:rStyle w:val="SpecialBold"/>
              </w:rPr>
              <w:t>Deal with misunderstandings</w:t>
            </w:r>
          </w:p>
        </w:tc>
        <w:tc>
          <w:tcPr>
            <w:tcW w:w="724" w:type="dxa"/>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rPr>
                <w:rStyle w:val="SpecialBold"/>
              </w:rPr>
              <w:t>2.1</w:t>
            </w:r>
          </w:p>
        </w:tc>
        <w:tc>
          <w:tcPr>
            <w:tcW w:w="6083" w:type="dxa"/>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t>Issues that may cause conflict or misunderstanding in the workplace are identified and addressed</w:t>
            </w:r>
          </w:p>
        </w:tc>
      </w:tr>
      <w:tr w:rsidTr="006B7582">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B7582">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rPr>
                <w:rStyle w:val="SpecialBold"/>
              </w:rPr>
              <w:t>2.2</w:t>
            </w:r>
          </w:p>
        </w:tc>
        <w:tc>
          <w:tcPr>
            <w:tcW w:w="6083" w:type="dxa"/>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t>Difficulties are addressed with appropriate people and assistance is sought from team leaders</w:t>
            </w:r>
          </w:p>
        </w:tc>
      </w:tr>
      <w:tr w:rsidTr="006B7582">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B7582">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rPr>
                <w:rStyle w:val="SpecialBold"/>
              </w:rPr>
              <w:t>2.3</w:t>
            </w:r>
          </w:p>
        </w:tc>
        <w:tc>
          <w:tcPr>
            <w:tcW w:w="6083" w:type="dxa"/>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t>When difficulties or misunderstandings occur, possible diversity needs are considered</w:t>
            </w:r>
          </w:p>
        </w:tc>
      </w:tr>
      <w:tr w:rsidTr="006B7582">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B7582">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rPr>
                <w:rStyle w:val="SpecialBold"/>
              </w:rPr>
              <w:t>2.4</w:t>
            </w:r>
          </w:p>
        </w:tc>
        <w:tc>
          <w:tcPr>
            <w:tcW w:w="6083" w:type="dxa"/>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t xml:space="preserve">Efforts are made to resolve misunderstandings, taking account </w:t>
            </w:r>
            <w:r w:rsidRPr="006B7582">
              <w:t>of diversity considerations</w:t>
            </w:r>
          </w:p>
        </w:tc>
      </w:tr>
      <w:tr w:rsidTr="006B7582">
        <w:tblPrEx>
          <w:tblW w:w="9498" w:type="dxa"/>
          <w:tblLayout w:type="fixed"/>
          <w:tblCellMar>
            <w:left w:w="62" w:type="dxa"/>
            <w:right w:w="62" w:type="dxa"/>
          </w:tblCellMar>
          <w:tblLook w:val="0000"/>
        </w:tblPrEx>
        <w:tc>
          <w:tcPr>
            <w:tcW w:w="37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9" w:type="dxa"/>
            <w:vMerge/>
            <w:tcBorders>
              <w:top w:val="nil"/>
              <w:left w:val="nil"/>
              <w:bottom w:val="nil"/>
              <w:right w:val="nil"/>
            </w:tcBorders>
            <w:tcMar>
              <w:top w:w="0" w:type="dxa"/>
              <w:left w:w="62" w:type="dxa"/>
              <w:bottom w:w="0" w:type="dxa"/>
              <w:right w:w="62" w:type="dxa"/>
            </w:tcMar>
          </w:tcPr>
          <w:p w:rsidR="00000000" w:rsidRPr="006B7582">
            <w:pPr>
              <w:pStyle w:val="BodyText"/>
              <w:keepLines w:val="0"/>
              <w:spacing w:before="0" w:after="0"/>
            </w:pPr>
          </w:p>
        </w:tc>
        <w:tc>
          <w:tcPr>
            <w:tcW w:w="724" w:type="dxa"/>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rPr>
                <w:rStyle w:val="SpecialBold"/>
              </w:rPr>
              <w:t>2.5</w:t>
            </w:r>
          </w:p>
        </w:tc>
        <w:tc>
          <w:tcPr>
            <w:tcW w:w="6083" w:type="dxa"/>
            <w:tcBorders>
              <w:top w:val="nil"/>
              <w:left w:val="nil"/>
              <w:bottom w:val="nil"/>
              <w:right w:val="nil"/>
            </w:tcBorders>
            <w:tcMar>
              <w:top w:w="0" w:type="dxa"/>
              <w:left w:w="62" w:type="dxa"/>
              <w:bottom w:w="0" w:type="dxa"/>
              <w:right w:w="62" w:type="dxa"/>
            </w:tcMar>
          </w:tcPr>
          <w:p w:rsidR="00000000" w:rsidRPr="006B7582" w:rsidP="006B7582">
            <w:pPr>
              <w:pStyle w:val="BodyText"/>
            </w:pPr>
            <w:r w:rsidRPr="006B7582">
              <w:t>Issues and problems are referred to appropriate team leader/supervisor for follow-up</w:t>
            </w:r>
          </w:p>
        </w:tc>
      </w:tr>
    </w:tbl>
    <w:p w:rsidR="00000000" w:rsidRPr="006B7582" w:rsidP="006B7582">
      <w:pPr>
        <w:pStyle w:val="NoPaddingFontSize1"/>
      </w:pPr>
    </w:p>
    <w:p w:rsidR="00000000" w:rsidRPr="006B7582" w:rsidP="006B7582">
      <w:pPr>
        <w:pStyle w:val="AllowPageBreak"/>
      </w:pPr>
    </w:p>
    <w:p w:rsidR="00000000" w:rsidRPr="006B7582" w:rsidP="006B7582">
      <w:pPr>
        <w:pStyle w:val="Heading1"/>
      </w:pPr>
      <w:bookmarkStart w:id="7" w:name="O_1129975"/>
      <w:bookmarkEnd w:id="7"/>
      <w:r w:rsidRPr="006B7582">
        <w:t>Foundation Skills</w:t>
      </w:r>
    </w:p>
    <w:tbl>
      <w:tblPr>
        <w:tblW w:w="9497" w:type="dxa"/>
        <w:tblLayout w:type="fixed"/>
        <w:tblCellMar>
          <w:left w:w="62" w:type="dxa"/>
          <w:right w:w="62" w:type="dxa"/>
        </w:tblCellMar>
        <w:tblLook w:val="0000"/>
      </w:tblPr>
      <w:tblGrid>
        <w:gridCol w:w="9497"/>
      </w:tblGrid>
      <w:tr w:rsidTr="006B7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582" w:rsidP="006B7582">
            <w:pPr>
              <w:pStyle w:val="BodyText"/>
            </w:pPr>
            <w:r w:rsidRPr="006B7582">
              <w:t>Foundation skills essential to performance are explicit in the performance criteria of this unit of competency.</w:t>
            </w:r>
          </w:p>
        </w:tc>
      </w:tr>
    </w:tbl>
    <w:p w:rsidR="00000000" w:rsidRPr="006B7582" w:rsidP="006B7582">
      <w:pPr>
        <w:pStyle w:val="NoPaddingFontSize1"/>
      </w:pPr>
    </w:p>
    <w:p w:rsidR="00000000" w:rsidRPr="006B7582" w:rsidP="006B7582">
      <w:pPr>
        <w:pStyle w:val="AllowPageBreak"/>
      </w:pPr>
    </w:p>
    <w:p w:rsidR="00000000" w:rsidRPr="006B7582" w:rsidP="006B7582">
      <w:pPr>
        <w:pStyle w:val="Heading1"/>
      </w:pPr>
      <w:bookmarkStart w:id="8" w:name="O_1129974"/>
      <w:bookmarkEnd w:id="8"/>
      <w:r w:rsidRPr="006B7582">
        <w:t>Range of Conditions</w:t>
      </w:r>
    </w:p>
    <w:tbl>
      <w:tblPr>
        <w:tblW w:w="9497" w:type="dxa"/>
        <w:tblLayout w:type="fixed"/>
        <w:tblCellMar>
          <w:left w:w="62" w:type="dxa"/>
          <w:right w:w="62" w:type="dxa"/>
        </w:tblCellMar>
        <w:tblLook w:val="0000"/>
      </w:tblPr>
      <w:tblGrid>
        <w:gridCol w:w="9497"/>
      </w:tblGrid>
      <w:tr w:rsidTr="006B7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582" w:rsidP="006B7582">
            <w:pPr>
              <w:pStyle w:val="BodyText"/>
            </w:pPr>
            <w:r w:rsidRPr="006B7582">
              <w:t>Range is restricted to essential operating conditions and any o</w:t>
            </w:r>
            <w:r w:rsidRPr="006B7582">
              <w:t>ther variables essential to the work environment.</w:t>
            </w:r>
          </w:p>
          <w:p w:rsidR="00000000" w:rsidRPr="006B7582" w:rsidP="006B7582">
            <w:pPr>
              <w:pStyle w:val="BodyText"/>
            </w:pPr>
            <w:r w:rsidRPr="006B7582">
              <w:t>Non-essential conditions may be found in the AVI Aviation Training Package Companion Volume Implementation Guide.</w:t>
            </w:r>
          </w:p>
        </w:tc>
      </w:tr>
    </w:tbl>
    <w:p w:rsidR="00000000" w:rsidRPr="006B7582" w:rsidP="006B7582">
      <w:pPr>
        <w:pStyle w:val="NoPaddingFontSize1"/>
      </w:pPr>
    </w:p>
    <w:p w:rsidR="00000000" w:rsidRPr="006B7582" w:rsidP="006B7582">
      <w:pPr>
        <w:pStyle w:val="AllowPageBreak"/>
      </w:pPr>
    </w:p>
    <w:p w:rsidR="00000000" w:rsidRPr="006B7582" w:rsidP="006B7582">
      <w:pPr>
        <w:pStyle w:val="Heading1"/>
      </w:pPr>
      <w:bookmarkStart w:id="9" w:name="O_1129973"/>
      <w:bookmarkEnd w:id="9"/>
      <w:r w:rsidRPr="006B7582">
        <w:t>Unit Mapping Information</w:t>
      </w:r>
    </w:p>
    <w:tbl>
      <w:tblPr>
        <w:tblW w:w="9497" w:type="dxa"/>
        <w:tblLayout w:type="fixed"/>
        <w:tblCellMar>
          <w:left w:w="62" w:type="dxa"/>
          <w:right w:w="62" w:type="dxa"/>
        </w:tblCellMar>
        <w:tblLook w:val="0000"/>
      </w:tblPr>
      <w:tblGrid>
        <w:gridCol w:w="9497"/>
      </w:tblGrid>
      <w:tr w:rsidTr="006B7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582" w:rsidP="006B7582">
            <w:pPr>
              <w:pStyle w:val="BodyText"/>
            </w:pPr>
            <w:r w:rsidRPr="006B7582">
              <w:t>This unit replaces and is equivalent to AVIG2003A Work in a socially diverse environment.</w:t>
            </w:r>
          </w:p>
        </w:tc>
      </w:tr>
    </w:tbl>
    <w:p w:rsidR="00000000" w:rsidRPr="006B7582" w:rsidP="006B7582">
      <w:pPr>
        <w:pStyle w:val="NoPaddingFontSize1"/>
      </w:pPr>
    </w:p>
    <w:p w:rsidR="00000000" w:rsidRPr="006B7582" w:rsidP="006B7582">
      <w:pPr>
        <w:pStyle w:val="AllowPageBreak"/>
      </w:pPr>
    </w:p>
    <w:p w:rsidR="00000000" w:rsidRPr="006B7582" w:rsidP="006B7582">
      <w:pPr>
        <w:pStyle w:val="Heading1"/>
      </w:pPr>
      <w:bookmarkStart w:id="10" w:name="O_1129982"/>
      <w:bookmarkEnd w:id="10"/>
      <w:r w:rsidRPr="006B7582">
        <w:t>Links</w:t>
      </w:r>
    </w:p>
    <w:p w:rsidR="00000000" w:rsidRPr="006B7582" w:rsidP="00E412DC">
      <w:pPr>
        <w:pStyle w:val="BodyText"/>
      </w:pPr>
      <w:r w:rsidRPr="006B758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46532">
        <w:rPr>
          <w:rStyle w:val="Hyperlink"/>
        </w:rPr>
        <w:t>https://vetnet.gov.au/Pages/TrainingDocs.aspx?q=4725260a-0af3-4daf-912b-ef1c2f3e5816</w:t>
      </w:r>
      <w:r>
        <w:fldChar w:fldCharType="end"/>
      </w:r>
    </w:p>
    <w:p w:rsidR="00000000" w:rsidRPr="006B7582" w:rsidP="00E412DC">
      <w:pPr>
        <w:pStyle w:val="BodyText"/>
        <w:sectPr w:rsidSect="006B7582">
          <w:headerReference w:type="default" r:id="rId10"/>
          <w:footerReference w:type="default" r:id="rId11"/>
          <w:pgSz w:w="11908" w:h="16833"/>
          <w:pgMar w:top="1702" w:right="1418" w:bottom="1702" w:left="1418" w:header="992" w:footer="992" w:gutter="0"/>
          <w:cols w:space="720"/>
          <w:noEndnote/>
          <w:docGrid w:linePitch="299"/>
        </w:sectPr>
      </w:pPr>
    </w:p>
    <w:p w:rsidR="00000000" w:rsidRPr="006B7582" w:rsidP="006B7582">
      <w:pPr>
        <w:pStyle w:val="SuperHeading"/>
      </w:pPr>
      <w:r w:rsidRPr="006B7582">
        <w:t>Assessment Requirements for AVIG2003 Work in a socially diverse environment</w:t>
      </w:r>
    </w:p>
    <w:p w:rsidR="00000000" w:rsidRPr="006B7582" w:rsidP="006B7582">
      <w:pPr>
        <w:pStyle w:val="Heading1"/>
      </w:pPr>
      <w:bookmarkStart w:id="11" w:name="O_1129971"/>
      <w:bookmarkEnd w:id="11"/>
      <w:r w:rsidRPr="006B7582">
        <w:t>Modification History</w:t>
      </w:r>
    </w:p>
    <w:tbl>
      <w:tblPr>
        <w:tblW w:w="9497" w:type="dxa"/>
        <w:tblLayout w:type="fixed"/>
        <w:tblCellMar>
          <w:left w:w="62" w:type="dxa"/>
          <w:right w:w="62" w:type="dxa"/>
        </w:tblCellMar>
        <w:tblLook w:val="0000"/>
      </w:tblPr>
      <w:tblGrid>
        <w:gridCol w:w="9497"/>
      </w:tblGrid>
      <w:tr w:rsidTr="006B7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t xml:space="preserve">Release 2. This is the second release of this unit of competency </w:t>
            </w:r>
            <w:r w:rsidRPr="006B7582">
              <w:t>in the AVI Aviation Training Package.</w:t>
            </w:r>
          </w:p>
        </w:tc>
      </w:tr>
      <w:tr w:rsidTr="006B7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7582" w:rsidP="006B7582">
            <w:pPr>
              <w:pStyle w:val="BodyText"/>
            </w:pPr>
            <w:r w:rsidRPr="006B7582">
              <w:t>Release 1. This is the first release of this unit of competency in the AVI Aviation Training Package.</w:t>
            </w:r>
          </w:p>
        </w:tc>
      </w:tr>
    </w:tbl>
    <w:p w:rsidR="00000000" w:rsidRPr="006B7582" w:rsidP="006B7582">
      <w:pPr>
        <w:pStyle w:val="NoPaddingFontSize1"/>
      </w:pPr>
    </w:p>
    <w:p w:rsidR="00000000" w:rsidRPr="006B7582" w:rsidP="006B7582">
      <w:pPr>
        <w:pStyle w:val="AllowPageBreak"/>
      </w:pPr>
    </w:p>
    <w:p w:rsidR="00000000" w:rsidRPr="006B7582" w:rsidP="006B7582">
      <w:pPr>
        <w:pStyle w:val="Heading1"/>
      </w:pPr>
      <w:bookmarkStart w:id="12" w:name="O_1129970"/>
      <w:bookmarkEnd w:id="12"/>
      <w:r w:rsidRPr="006B7582">
        <w:t>Performance Evidence</w:t>
      </w:r>
    </w:p>
    <w:tbl>
      <w:tblPr>
        <w:tblW w:w="9497" w:type="dxa"/>
        <w:tblLayout w:type="fixed"/>
        <w:tblCellMar>
          <w:left w:w="62" w:type="dxa"/>
          <w:right w:w="62" w:type="dxa"/>
        </w:tblCellMar>
        <w:tblLook w:val="0000"/>
      </w:tblPr>
      <w:tblGrid>
        <w:gridCol w:w="9497"/>
      </w:tblGrid>
      <w:tr w:rsidTr="006B7582">
        <w:tblPrEx>
          <w:tblW w:w="9497" w:type="dxa"/>
          <w:tblLayout w:type="fixed"/>
          <w:tblCellMar>
            <w:left w:w="62" w:type="dxa"/>
            <w:right w:w="62" w:type="dxa"/>
          </w:tblCellMar>
          <w:tblLook w:val="0000"/>
        </w:tblPrEx>
        <w:trPr>
          <w:trHeight w:val="187"/>
        </w:trPr>
        <w:tc>
          <w:tcPr>
            <w:tcW w:w="9497" w:type="dxa"/>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t>Evidence required to demonstrate competence in this unit must be relevant to and satisfy all of the requirements of the elements and performance criteria on at least one occasion and include:</w:t>
            </w:r>
          </w:p>
        </w:tc>
      </w:tr>
      <w:tr w:rsidTr="006B7582">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6B7582" w:rsidP="006B7582">
            <w:pPr>
              <w:pStyle w:val="ListBullet"/>
            </w:pPr>
            <w:r w:rsidRPr="006B7582">
              <w:t>addressing discrimination and bias in the workplace</w:t>
            </w:r>
          </w:p>
          <w:p w:rsidR="00000000" w:rsidRPr="006B7582" w:rsidP="006B7582">
            <w:pPr>
              <w:pStyle w:val="ListBullet"/>
            </w:pPr>
            <w:r w:rsidRPr="006B7582">
              <w:t>applying r</w:t>
            </w:r>
            <w:r w:rsidRPr="006B7582">
              <w:t>elevant legislation and workplace procedures</w:t>
            </w:r>
          </w:p>
          <w:p w:rsidR="00000000" w:rsidRPr="006B7582" w:rsidP="006B7582">
            <w:pPr>
              <w:pStyle w:val="ListBullet"/>
            </w:pPr>
            <w:r w:rsidRPr="006B7582">
              <w:t xml:space="preserve">communicating effectively with persons of diverse backgrounds and cultures </w:t>
            </w:r>
          </w:p>
          <w:p w:rsidR="00000000" w:rsidRPr="006B7582" w:rsidP="006B7582">
            <w:pPr>
              <w:pStyle w:val="ListBullet"/>
            </w:pPr>
            <w:r w:rsidRPr="006B7582">
              <w:t>completing relevant documentation</w:t>
            </w:r>
          </w:p>
          <w:p w:rsidR="00000000" w:rsidRPr="006B7582" w:rsidP="006B7582">
            <w:pPr>
              <w:pStyle w:val="ListBullet"/>
            </w:pPr>
            <w:r w:rsidRPr="006B7582">
              <w:t xml:space="preserve">ensuring activities are inclusive of diverse people </w:t>
            </w:r>
          </w:p>
          <w:p w:rsidR="00000000" w:rsidRPr="006B7582" w:rsidP="006B7582">
            <w:pPr>
              <w:pStyle w:val="ListBullet"/>
            </w:pPr>
            <w:r w:rsidRPr="006B7582">
              <w:t>ensuring messages and instructions are clearly understood</w:t>
            </w:r>
          </w:p>
          <w:p w:rsidR="00000000" w:rsidRPr="006B7582" w:rsidP="006B7582">
            <w:pPr>
              <w:pStyle w:val="ListBullet"/>
            </w:pPr>
            <w:r w:rsidRPr="006B7582">
              <w:t>implementing work health and safety (WHS)/occupational health and safety (OHS) procedures and relevant regulations</w:t>
            </w:r>
          </w:p>
          <w:p w:rsidR="00000000" w:rsidRPr="006B7582" w:rsidP="006B7582">
            <w:pPr>
              <w:pStyle w:val="ListBullet"/>
            </w:pPr>
            <w:r w:rsidRPr="006B7582">
              <w:t>modifying activities and behaviour depending on differing operational contingencies</w:t>
            </w:r>
            <w:r w:rsidRPr="006B7582">
              <w:t>, risk situations and environments</w:t>
            </w:r>
          </w:p>
          <w:p w:rsidR="00000000" w:rsidRPr="006B7582" w:rsidP="006B7582">
            <w:pPr>
              <w:pStyle w:val="ListBullet"/>
            </w:pPr>
            <w:r w:rsidRPr="006B7582">
              <w:t>monitoring work activities in terms of planned schedule</w:t>
            </w:r>
          </w:p>
          <w:p w:rsidR="00000000" w:rsidRPr="006B7582" w:rsidP="006B7582">
            <w:pPr>
              <w:pStyle w:val="ListBullet"/>
            </w:pPr>
            <w:r w:rsidRPr="006B7582">
              <w:t>participating in identifying and implementing change to create an inclusive environment</w:t>
            </w:r>
          </w:p>
          <w:p w:rsidR="00000000" w:rsidRPr="006B7582" w:rsidP="006B7582">
            <w:pPr>
              <w:pStyle w:val="ListBullet"/>
            </w:pPr>
            <w:r w:rsidRPr="006B7582">
              <w:t>reading, interpreting and following relevant regulations, instructions, proce</w:t>
            </w:r>
            <w:r w:rsidRPr="006B7582">
              <w:t xml:space="preserve">dures, information and signs </w:t>
            </w:r>
          </w:p>
          <w:p w:rsidR="00000000" w:rsidRPr="006B7582" w:rsidP="006B7582">
            <w:pPr>
              <w:pStyle w:val="ListBullet"/>
            </w:pPr>
            <w:r w:rsidRPr="006B7582">
              <w:t>reporting and/or rectifying any problems, faults or malfunctions promptly in accordance with workplace procedures</w:t>
            </w:r>
          </w:p>
          <w:p w:rsidR="00000000" w:rsidRPr="006B7582" w:rsidP="006B7582">
            <w:pPr>
              <w:pStyle w:val="ListBullet"/>
            </w:pPr>
            <w:r w:rsidRPr="006B7582">
              <w:t>responding appropriately to cultural differences in the workplace to convey understanding and build relationship</w:t>
            </w:r>
            <w:r w:rsidRPr="006B7582">
              <w:t>s</w:t>
            </w:r>
          </w:p>
          <w:p w:rsidR="00000000" w:rsidRPr="006B7582" w:rsidP="006B7582">
            <w:pPr>
              <w:pStyle w:val="ListBullet"/>
            </w:pPr>
            <w:r w:rsidRPr="006B7582">
              <w:t>working collaboratively with others in a socially diverse environment</w:t>
            </w:r>
          </w:p>
          <w:p w:rsidR="00000000" w:rsidRPr="006B7582" w:rsidP="006B7582">
            <w:pPr>
              <w:pStyle w:val="ListBullet"/>
            </w:pPr>
            <w:r w:rsidRPr="006B7582">
              <w:t>working systematically with required attention to detail without injury to self or others, or damage to goods or equipment.</w:t>
            </w:r>
          </w:p>
        </w:tc>
      </w:tr>
    </w:tbl>
    <w:p w:rsidR="00000000" w:rsidRPr="006B7582" w:rsidP="006B7582">
      <w:pPr>
        <w:pStyle w:val="NoPaddingFontSize1"/>
      </w:pPr>
    </w:p>
    <w:p w:rsidR="00000000" w:rsidRPr="006B7582" w:rsidP="006B7582">
      <w:pPr>
        <w:pStyle w:val="AllowPageBreak"/>
      </w:pPr>
    </w:p>
    <w:p w:rsidR="00000000" w:rsidRPr="006B7582" w:rsidP="006B7582">
      <w:pPr>
        <w:pStyle w:val="Heading1"/>
      </w:pPr>
      <w:bookmarkStart w:id="13" w:name="O_1129969"/>
      <w:bookmarkEnd w:id="13"/>
      <w:r w:rsidRPr="006B7582">
        <w:t>Knowledge Evidence</w:t>
      </w:r>
    </w:p>
    <w:tbl>
      <w:tblPr>
        <w:tblW w:w="9497" w:type="dxa"/>
        <w:tblLayout w:type="fixed"/>
        <w:tblCellMar>
          <w:left w:w="62" w:type="dxa"/>
          <w:right w:w="62" w:type="dxa"/>
        </w:tblCellMar>
        <w:tblLook w:val="0000"/>
      </w:tblPr>
      <w:tblGrid>
        <w:gridCol w:w="9497"/>
      </w:tblGrid>
      <w:tr w:rsidTr="006B7582">
        <w:tblPrEx>
          <w:tblW w:w="9497" w:type="dxa"/>
          <w:tblLayout w:type="fixed"/>
          <w:tblCellMar>
            <w:left w:w="62" w:type="dxa"/>
            <w:right w:w="62" w:type="dxa"/>
          </w:tblCellMar>
          <w:tblLook w:val="0000"/>
        </w:tblPrEx>
        <w:trPr>
          <w:trHeight w:val="448"/>
        </w:trPr>
        <w:tc>
          <w:tcPr>
            <w:tcW w:w="9497" w:type="dxa"/>
            <w:tcBorders>
              <w:top w:val="nil"/>
              <w:left w:val="nil"/>
              <w:bottom w:val="nil"/>
              <w:right w:val="nil"/>
            </w:tcBorders>
            <w:tcMar>
              <w:top w:w="0" w:type="dxa"/>
              <w:left w:w="62" w:type="dxa"/>
              <w:bottom w:w="0" w:type="dxa"/>
              <w:right w:w="62" w:type="dxa"/>
            </w:tcMar>
          </w:tcPr>
          <w:p w:rsidR="00000000" w:rsidP="006B7582">
            <w:pPr>
              <w:pStyle w:val="BodyText"/>
              <w:rPr>
                <w:lang w:val="en-NZ"/>
              </w:rPr>
            </w:pPr>
            <w:r w:rsidRPr="006B7582">
              <w:t>Evidence required to demonstrate competence in this unit must be relevant to and satisfy all of the requirements of the elements and performance criteria and include knowledge of:</w:t>
            </w:r>
          </w:p>
        </w:tc>
      </w:tr>
      <w:tr w:rsidTr="006B7582">
        <w:tblPrEx>
          <w:tblW w:w="9497" w:type="dxa"/>
          <w:tblLayout w:type="fixed"/>
          <w:tblCellMar>
            <w:left w:w="62" w:type="dxa"/>
            <w:right w:w="62" w:type="dxa"/>
          </w:tblCellMar>
          <w:tblLook w:val="0000"/>
        </w:tblPrEx>
        <w:trPr>
          <w:trHeight w:val="1591"/>
        </w:trPr>
        <w:tc>
          <w:tcPr>
            <w:tcW w:w="9497" w:type="dxa"/>
            <w:tcBorders>
              <w:top w:val="nil"/>
              <w:left w:val="nil"/>
              <w:bottom w:val="nil"/>
              <w:right w:val="nil"/>
            </w:tcBorders>
            <w:tcMar>
              <w:top w:w="0" w:type="dxa"/>
              <w:left w:w="62" w:type="dxa"/>
              <w:bottom w:w="0" w:type="dxa"/>
              <w:right w:w="62" w:type="dxa"/>
            </w:tcMar>
          </w:tcPr>
          <w:p w:rsidR="00000000" w:rsidRPr="006B7582" w:rsidP="006B7582">
            <w:pPr>
              <w:pStyle w:val="ListBullet"/>
            </w:pPr>
            <w:r w:rsidRPr="006B7582">
              <w:t>awareness of the diversity of Australia’s Aboriginal and Torres Strait Isl</w:t>
            </w:r>
            <w:r w:rsidRPr="006B7582">
              <w:t>ander peoples</w:t>
            </w:r>
          </w:p>
          <w:p w:rsidR="00000000" w:rsidRPr="006B7582" w:rsidP="006B7582">
            <w:pPr>
              <w:pStyle w:val="ListBullet"/>
            </w:pPr>
            <w:r w:rsidRPr="006B7582">
              <w:t>basic understanding of cultural dynamics as a factor in behaviour, including:</w:t>
            </w:r>
          </w:p>
          <w:p w:rsidR="00000000" w:rsidRPr="006B7582" w:rsidP="006B7582">
            <w:pPr>
              <w:pStyle w:val="ListBullet3"/>
            </w:pPr>
            <w:r w:rsidRPr="006B7582">
              <w:t>definition of culture as ways of knowing, being, doing and relating</w:t>
            </w:r>
          </w:p>
          <w:p w:rsidR="00000000" w:rsidRPr="006B7582" w:rsidP="006B7582">
            <w:pPr>
              <w:pStyle w:val="ListBullet3"/>
            </w:pPr>
            <w:r w:rsidRPr="006B7582">
              <w:t>the unique way individuals may experience a culture and respond to past experiences, including:</w:t>
            </w:r>
          </w:p>
          <w:p w:rsidR="00000000" w:rsidRPr="006B7582" w:rsidP="006B7582">
            <w:pPr>
              <w:pStyle w:val="ListBullet4"/>
            </w:pPr>
            <w:r w:rsidRPr="006B7582">
              <w:t>own culture and influences and how these may have changed</w:t>
            </w:r>
          </w:p>
          <w:p w:rsidR="00000000" w:rsidRPr="006B7582" w:rsidP="006B7582">
            <w:pPr>
              <w:pStyle w:val="ListBullet4"/>
            </w:pPr>
            <w:r w:rsidRPr="006B7582">
              <w:t>own perceptions of other cultures in Australian society and related bias</w:t>
            </w:r>
          </w:p>
          <w:p w:rsidR="00000000" w:rsidRPr="006B7582" w:rsidP="006B7582">
            <w:pPr>
              <w:pStyle w:val="ListBullet4"/>
            </w:pPr>
            <w:r w:rsidRPr="006B7582">
              <w:t>how cultural influences effect own behaviour and relationships and the behaviours and relationships of others</w:t>
            </w:r>
          </w:p>
          <w:p w:rsidR="00000000" w:rsidRPr="006B7582" w:rsidP="006B7582">
            <w:pPr>
              <w:pStyle w:val="ListBullet4"/>
            </w:pPr>
            <w:r w:rsidRPr="006B7582">
              <w:t>social, famil</w:t>
            </w:r>
            <w:r w:rsidRPr="006B7582">
              <w:t>y and kinship</w:t>
            </w:r>
          </w:p>
          <w:p w:rsidR="00000000" w:rsidRPr="006B7582" w:rsidP="006B7582">
            <w:pPr>
              <w:pStyle w:val="ListBullet4"/>
            </w:pPr>
            <w:r w:rsidRPr="006B7582">
              <w:t>religious and spiritual beliefs</w:t>
            </w:r>
          </w:p>
          <w:p w:rsidR="00000000" w:rsidRPr="006B7582" w:rsidP="006B7582">
            <w:pPr>
              <w:pStyle w:val="ListBullet4"/>
            </w:pPr>
            <w:r w:rsidRPr="006B7582">
              <w:t>race and ethnicity</w:t>
            </w:r>
          </w:p>
          <w:p w:rsidR="00000000" w:rsidRPr="006B7582" w:rsidP="006B7582">
            <w:pPr>
              <w:pStyle w:val="ListBullet4"/>
            </w:pPr>
            <w:r w:rsidRPr="006B7582">
              <w:t>historical, political and economic influences</w:t>
            </w:r>
          </w:p>
          <w:p w:rsidR="00000000" w:rsidRPr="006B7582" w:rsidP="006B7582">
            <w:pPr>
              <w:pStyle w:val="ListBullet4"/>
            </w:pPr>
            <w:r w:rsidRPr="006B7582">
              <w:t>values and norms</w:t>
            </w:r>
          </w:p>
          <w:p w:rsidR="00000000" w:rsidRPr="006B7582" w:rsidP="006B7582">
            <w:pPr>
              <w:pStyle w:val="ListBullet4"/>
            </w:pPr>
            <w:r w:rsidRPr="006B7582">
              <w:t>dialects, idioms, colloquialisms, gestures and forms of address</w:t>
            </w:r>
          </w:p>
          <w:p w:rsidR="00000000" w:rsidRPr="006B7582" w:rsidP="006B7582">
            <w:pPr>
              <w:pStyle w:val="ListBullet4"/>
            </w:pPr>
            <w:r w:rsidRPr="006B7582">
              <w:t>taboos</w:t>
            </w:r>
          </w:p>
          <w:p w:rsidR="00000000" w:rsidRPr="006B7582" w:rsidP="006B7582">
            <w:pPr>
              <w:pStyle w:val="ListBullet4"/>
            </w:pPr>
            <w:r w:rsidRPr="006B7582">
              <w:t>social determinants</w:t>
            </w:r>
          </w:p>
          <w:p w:rsidR="00000000" w:rsidRPr="006B7582" w:rsidP="006B7582">
            <w:pPr>
              <w:pStyle w:val="ListBullet"/>
            </w:pPr>
            <w:r w:rsidRPr="006B7582">
              <w:t>broad understanding of resolution st</w:t>
            </w:r>
            <w:r w:rsidRPr="006B7582">
              <w:t>rategies, including:</w:t>
            </w:r>
          </w:p>
          <w:p w:rsidR="00000000" w:rsidRPr="006B7582" w:rsidP="006B7582">
            <w:pPr>
              <w:pStyle w:val="ListBullet2"/>
            </w:pPr>
            <w:r w:rsidRPr="006B7582">
              <w:t>workplace policies and procedures</w:t>
            </w:r>
          </w:p>
          <w:p w:rsidR="00000000" w:rsidRPr="006B7582" w:rsidP="006B7582">
            <w:pPr>
              <w:pStyle w:val="ListBullet2"/>
            </w:pPr>
            <w:r w:rsidRPr="006B7582">
              <w:t>conflict resolution</w:t>
            </w:r>
          </w:p>
          <w:p w:rsidR="00000000" w:rsidRPr="006B7582" w:rsidP="006B7582">
            <w:pPr>
              <w:pStyle w:val="ListBullet2"/>
            </w:pPr>
            <w:r w:rsidRPr="006B7582">
              <w:t>de-escalation and defusing techniques</w:t>
            </w:r>
          </w:p>
          <w:p w:rsidR="00000000" w:rsidRPr="006B7582" w:rsidP="006B7582">
            <w:pPr>
              <w:pStyle w:val="ListBullet2"/>
            </w:pPr>
            <w:r w:rsidRPr="006B7582">
              <w:t>negotiation</w:t>
            </w:r>
          </w:p>
          <w:p w:rsidR="00000000" w:rsidRPr="006B7582" w:rsidP="006B7582">
            <w:pPr>
              <w:pStyle w:val="ListBullet"/>
            </w:pPr>
            <w:r w:rsidRPr="006B7582">
              <w:t>diversity, including:</w:t>
            </w:r>
          </w:p>
          <w:p w:rsidR="00000000" w:rsidRPr="006B7582" w:rsidP="006B7582">
            <w:pPr>
              <w:pStyle w:val="ListBullet2"/>
            </w:pPr>
            <w:r w:rsidRPr="006B7582">
              <w:t>gender</w:t>
            </w:r>
          </w:p>
          <w:p w:rsidR="00000000" w:rsidRPr="006B7582" w:rsidP="006B7582">
            <w:pPr>
              <w:pStyle w:val="ListBullet2"/>
            </w:pPr>
            <w:r w:rsidRPr="006B7582">
              <w:t>age</w:t>
            </w:r>
          </w:p>
          <w:p w:rsidR="00000000" w:rsidRPr="006B7582" w:rsidP="006B7582">
            <w:pPr>
              <w:pStyle w:val="ListBullet2"/>
            </w:pPr>
            <w:r w:rsidRPr="006B7582">
              <w:t>disabilities</w:t>
            </w:r>
          </w:p>
          <w:p w:rsidR="00000000" w:rsidRPr="006B7582" w:rsidP="006B7582">
            <w:pPr>
              <w:pStyle w:val="ListBullet2"/>
            </w:pPr>
            <w:r w:rsidRPr="006B7582">
              <w:t>family obligations</w:t>
            </w:r>
          </w:p>
          <w:p w:rsidR="00000000" w:rsidRPr="006B7582" w:rsidP="006B7582">
            <w:pPr>
              <w:pStyle w:val="ListBullet2"/>
            </w:pPr>
            <w:r w:rsidRPr="006B7582">
              <w:t>family-structure</w:t>
            </w:r>
          </w:p>
          <w:p w:rsidR="00000000" w:rsidRPr="006B7582" w:rsidP="006B7582">
            <w:pPr>
              <w:pStyle w:val="ListBullet2"/>
            </w:pPr>
            <w:r w:rsidRPr="006B7582">
              <w:t>forms of address</w:t>
            </w:r>
          </w:p>
          <w:p w:rsidR="00000000" w:rsidRPr="006B7582" w:rsidP="006B7582">
            <w:pPr>
              <w:pStyle w:val="ListBullet2"/>
            </w:pPr>
            <w:r w:rsidRPr="006B7582">
              <w:t>language</w:t>
            </w:r>
          </w:p>
          <w:p w:rsidR="00000000" w:rsidRPr="006B7582" w:rsidP="006B7582">
            <w:pPr>
              <w:pStyle w:val="ListBullet2"/>
            </w:pPr>
            <w:r w:rsidRPr="006B7582">
              <w:t>levels of formality/informality</w:t>
            </w:r>
          </w:p>
          <w:p w:rsidR="00000000" w:rsidRPr="006B7582" w:rsidP="006B7582">
            <w:pPr>
              <w:pStyle w:val="ListBullet2"/>
            </w:pPr>
            <w:r w:rsidRPr="006B7582">
              <w:t>non-verbal behaviour</w:t>
            </w:r>
          </w:p>
          <w:p w:rsidR="00000000" w:rsidRPr="006B7582" w:rsidP="006B7582">
            <w:pPr>
              <w:pStyle w:val="ListBullet2"/>
            </w:pPr>
            <w:r w:rsidRPr="006B7582">
              <w:t>personal grooming</w:t>
            </w:r>
          </w:p>
          <w:p w:rsidR="00000000" w:rsidRPr="006B7582" w:rsidP="006B7582">
            <w:pPr>
              <w:pStyle w:val="ListBullet2"/>
            </w:pPr>
            <w:r w:rsidRPr="006B7582">
              <w:t>product preferences</w:t>
            </w:r>
          </w:p>
          <w:p w:rsidR="00000000" w:rsidRPr="006B7582" w:rsidP="006B7582">
            <w:pPr>
              <w:pStyle w:val="ListBullet2"/>
            </w:pPr>
            <w:r w:rsidRPr="006B7582">
              <w:t>race</w:t>
            </w:r>
          </w:p>
          <w:p w:rsidR="00000000" w:rsidRPr="006B7582" w:rsidP="006B7582">
            <w:pPr>
              <w:pStyle w:val="ListBullet2"/>
            </w:pPr>
            <w:r w:rsidRPr="006B7582">
              <w:t>recognised holidays</w:t>
            </w:r>
          </w:p>
          <w:p w:rsidR="00000000" w:rsidRPr="006B7582" w:rsidP="006B7582">
            <w:pPr>
              <w:pStyle w:val="ListBullet2"/>
            </w:pPr>
            <w:r w:rsidRPr="006B7582">
              <w:t>sexual preference</w:t>
            </w:r>
          </w:p>
          <w:p w:rsidR="00000000" w:rsidRPr="006B7582" w:rsidP="006B7582">
            <w:pPr>
              <w:pStyle w:val="ListBullet2"/>
            </w:pPr>
            <w:r w:rsidRPr="006B7582">
              <w:t>specific needs</w:t>
            </w:r>
          </w:p>
          <w:p w:rsidR="00000000" w:rsidRPr="006B7582" w:rsidP="006B7582">
            <w:pPr>
              <w:pStyle w:val="ListBullet2"/>
            </w:pPr>
            <w:r w:rsidRPr="006B7582">
              <w:t>work ethics</w:t>
            </w:r>
          </w:p>
          <w:p w:rsidR="00000000" w:rsidRPr="006B7582" w:rsidP="006B7582">
            <w:pPr>
              <w:pStyle w:val="ListBullet"/>
            </w:pPr>
            <w:r w:rsidRPr="006B7582">
              <w:t>outside organisations, including one or more of the following:</w:t>
            </w:r>
          </w:p>
          <w:p w:rsidR="00000000" w:rsidRPr="006B7582" w:rsidP="006B7582">
            <w:pPr>
              <w:pStyle w:val="ListBullet2"/>
            </w:pPr>
            <w:r w:rsidRPr="006B7582">
              <w:t>appropriate government agencie</w:t>
            </w:r>
            <w:r w:rsidRPr="006B7582">
              <w:t>s</w:t>
            </w:r>
          </w:p>
          <w:p w:rsidR="00000000" w:rsidRPr="006B7582" w:rsidP="006B7582">
            <w:pPr>
              <w:pStyle w:val="ListBullet2"/>
            </w:pPr>
            <w:r w:rsidRPr="006B7582">
              <w:t>diplomatic services</w:t>
            </w:r>
          </w:p>
          <w:p w:rsidR="00000000" w:rsidRPr="006B7582" w:rsidP="006B7582">
            <w:pPr>
              <w:pStyle w:val="ListBullet2"/>
            </w:pPr>
            <w:r w:rsidRPr="006B7582">
              <w:t xml:space="preserve">educational institutions </w:t>
            </w:r>
          </w:p>
          <w:p w:rsidR="00000000" w:rsidRPr="006B7582" w:rsidP="006B7582">
            <w:pPr>
              <w:pStyle w:val="ListBullet2"/>
            </w:pPr>
            <w:r w:rsidRPr="006B7582">
              <w:t>interpretative services</w:t>
            </w:r>
          </w:p>
          <w:p w:rsidR="00000000" w:rsidRPr="006B7582" w:rsidP="006B7582">
            <w:pPr>
              <w:pStyle w:val="ListBullet2"/>
            </w:pPr>
            <w:r w:rsidRPr="006B7582">
              <w:t>local cultural organisations</w:t>
            </w:r>
          </w:p>
          <w:p w:rsidR="00000000" w:rsidRPr="006B7582" w:rsidP="006B7582">
            <w:pPr>
              <w:pStyle w:val="ListBullet2"/>
            </w:pPr>
            <w:r w:rsidRPr="006B7582">
              <w:t>mediation</w:t>
            </w:r>
          </w:p>
          <w:p w:rsidR="00000000" w:rsidRPr="006B7582" w:rsidP="006B7582">
            <w:pPr>
              <w:pStyle w:val="ListBullet2"/>
            </w:pPr>
            <w:r w:rsidRPr="006B7582">
              <w:t>counselling</w:t>
            </w:r>
          </w:p>
          <w:p w:rsidR="00000000" w:rsidRPr="006B7582" w:rsidP="006B7582">
            <w:pPr>
              <w:pStyle w:val="ListBullet"/>
            </w:pPr>
            <w:r w:rsidRPr="006B7582">
              <w:t>principles of equal employment opportunity (EEO) and anti-discrimination legislation as they apply to individual employees</w:t>
            </w:r>
          </w:p>
          <w:p w:rsidR="00000000" w:rsidRPr="006B7582" w:rsidP="006B7582">
            <w:pPr>
              <w:pStyle w:val="ListBullet"/>
            </w:pPr>
            <w:r w:rsidRPr="006B7582">
              <w:t>principles that underpin cultural awareness</w:t>
            </w:r>
          </w:p>
          <w:p w:rsidR="00000000" w:rsidRPr="006B7582" w:rsidP="006B7582">
            <w:pPr>
              <w:pStyle w:val="ListBullet"/>
            </w:pPr>
            <w:r w:rsidRPr="006B7582">
              <w:t>recognition of different cultural groups in Australian society</w:t>
            </w:r>
          </w:p>
          <w:p w:rsidR="00000000" w:rsidRPr="006B7582" w:rsidP="006B7582">
            <w:pPr>
              <w:pStyle w:val="ListBullet"/>
            </w:pPr>
            <w:r w:rsidRPr="006B7582">
              <w:t>recognition of various international customer groups (as appropriate to the sector and individual workplace)</w:t>
            </w:r>
          </w:p>
          <w:p w:rsidR="00000000" w:rsidRPr="006B7582" w:rsidP="006B7582">
            <w:pPr>
              <w:pStyle w:val="ListBullet"/>
            </w:pPr>
            <w:r w:rsidRPr="006B7582">
              <w:t xml:space="preserve">relevant Australian and state/territory </w:t>
            </w:r>
            <w:r w:rsidRPr="006B7582">
              <w:t>anti-discrimination legislation and equal opportunity legislation</w:t>
            </w:r>
          </w:p>
          <w:p w:rsidR="00000000" w:rsidRPr="006B7582" w:rsidP="006B7582">
            <w:pPr>
              <w:pStyle w:val="ListBullet"/>
            </w:pPr>
            <w:r w:rsidRPr="006B7582">
              <w:t>typical cross-cultural misunderstandings and problems that can occur in the workplace, and appropriate ways of dealing with them</w:t>
            </w:r>
          </w:p>
          <w:p w:rsidR="00000000" w:rsidRPr="006B7582" w:rsidP="006B7582">
            <w:pPr>
              <w:pStyle w:val="ListBullet"/>
            </w:pPr>
            <w:r w:rsidRPr="006B7582">
              <w:t>what it means to be culturally aware</w:t>
            </w:r>
          </w:p>
          <w:p w:rsidR="00000000" w:rsidRPr="006B7582" w:rsidP="006B7582">
            <w:pPr>
              <w:pStyle w:val="ListBullet"/>
            </w:pPr>
            <w:r w:rsidRPr="006B7582">
              <w:t>strategies and methods to overcome language barriers when:</w:t>
            </w:r>
          </w:p>
          <w:p w:rsidR="00000000" w:rsidRPr="006B7582" w:rsidP="006B7582">
            <w:pPr>
              <w:pStyle w:val="ListBullet2"/>
            </w:pPr>
            <w:r w:rsidRPr="006B7582">
              <w:t>answering simple enquiries</w:t>
            </w:r>
          </w:p>
          <w:p w:rsidR="00000000" w:rsidRPr="006B7582" w:rsidP="006B7582">
            <w:pPr>
              <w:pStyle w:val="ListBullet2"/>
            </w:pPr>
            <w:r w:rsidRPr="006B7582">
              <w:t xml:space="preserve">describing goods and services </w:t>
            </w:r>
          </w:p>
          <w:p w:rsidR="00000000" w:rsidRPr="006B7582" w:rsidP="006B7582">
            <w:pPr>
              <w:pStyle w:val="ListBullet2"/>
            </w:pPr>
            <w:r w:rsidRPr="006B7582">
              <w:t>giving simple directions</w:t>
            </w:r>
          </w:p>
          <w:p w:rsidR="00000000" w:rsidRPr="006B7582" w:rsidP="006B7582">
            <w:pPr>
              <w:pStyle w:val="ListBullet2"/>
            </w:pPr>
            <w:r w:rsidRPr="006B7582">
              <w:t>giving simple instructions</w:t>
            </w:r>
          </w:p>
          <w:p w:rsidR="00000000" w:rsidRPr="006B7582" w:rsidP="006B7582">
            <w:pPr>
              <w:pStyle w:val="ListBullet2"/>
            </w:pPr>
            <w:r w:rsidRPr="006B7582">
              <w:t>meeting and greeting/farewelling customers</w:t>
            </w:r>
          </w:p>
          <w:p w:rsidR="00000000" w:rsidRPr="006B7582" w:rsidP="006B7582">
            <w:pPr>
              <w:pStyle w:val="ListBullet2"/>
            </w:pPr>
            <w:r w:rsidRPr="006B7582">
              <w:t>preparing for, serving and assisting custom</w:t>
            </w:r>
            <w:r w:rsidRPr="006B7582">
              <w:t>ers.</w:t>
            </w:r>
          </w:p>
        </w:tc>
      </w:tr>
    </w:tbl>
    <w:p w:rsidR="00000000" w:rsidRPr="006B7582" w:rsidP="006B7582">
      <w:pPr>
        <w:pStyle w:val="NoPaddingFontSize1"/>
      </w:pPr>
    </w:p>
    <w:p w:rsidR="00000000" w:rsidRPr="006B7582" w:rsidP="006B7582">
      <w:pPr>
        <w:pStyle w:val="AllowPageBreak"/>
      </w:pPr>
    </w:p>
    <w:p w:rsidR="00000000" w:rsidRPr="006B7582" w:rsidP="006B7582">
      <w:pPr>
        <w:pStyle w:val="Heading1"/>
      </w:pPr>
      <w:bookmarkStart w:id="14" w:name="O_1129968"/>
      <w:bookmarkEnd w:id="14"/>
      <w:r w:rsidRPr="006B7582">
        <w:t>Assessment Conditions</w:t>
      </w:r>
    </w:p>
    <w:tbl>
      <w:tblPr>
        <w:tblW w:w="9466" w:type="dxa"/>
        <w:tblLayout w:type="fixed"/>
        <w:tblCellMar>
          <w:left w:w="62" w:type="dxa"/>
          <w:right w:w="62" w:type="dxa"/>
        </w:tblCellMar>
        <w:tblLook w:val="0000"/>
      </w:tblPr>
      <w:tblGrid>
        <w:gridCol w:w="9466"/>
      </w:tblGrid>
      <w:tr w:rsidTr="006B7582">
        <w:tblPrEx>
          <w:tblW w:w="9466" w:type="dxa"/>
          <w:tblLayout w:type="fixed"/>
          <w:tblCellMar>
            <w:left w:w="62" w:type="dxa"/>
            <w:right w:w="62" w:type="dxa"/>
          </w:tblCellMar>
          <w:tblLook w:val="0000"/>
        </w:tblPrEx>
        <w:tc>
          <w:tcPr>
            <w:tcW w:w="9466" w:type="dxa"/>
            <w:tcBorders>
              <w:top w:val="nil"/>
              <w:left w:val="nil"/>
              <w:bottom w:val="nil"/>
              <w:right w:val="nil"/>
            </w:tcBorders>
            <w:tcMar>
              <w:top w:w="0" w:type="dxa"/>
              <w:left w:w="62" w:type="dxa"/>
              <w:bottom w:w="0" w:type="dxa"/>
              <w:right w:w="62" w:type="dxa"/>
            </w:tcMar>
          </w:tcPr>
          <w:p w:rsidR="00000000" w:rsidRPr="006B7582" w:rsidP="006B7582">
            <w:pPr>
              <w:pStyle w:val="BodyText"/>
            </w:pPr>
            <w:r w:rsidRPr="006B7582">
              <w:t xml:space="preserve">Assessors must hold credentials specified within the Standards for Registered Training Organisations current at the time of assessment. </w:t>
            </w:r>
          </w:p>
          <w:p w:rsidR="00000000" w:rsidRPr="006B7582" w:rsidP="006B7582">
            <w:pPr>
              <w:pStyle w:val="BodyText"/>
            </w:pPr>
            <w:r w:rsidRPr="006B7582">
              <w:t>Assessment must satisfy the Principles of Assessment and Rules of Evidence and all regulatory requirements included within the Standards for Registered Training Organisations current at the time of assessment.</w:t>
            </w:r>
          </w:p>
          <w:p w:rsidR="00000000" w:rsidRPr="006B7582" w:rsidP="006B7582">
            <w:pPr>
              <w:pStyle w:val="BodyText"/>
            </w:pPr>
            <w:r w:rsidRPr="006B7582">
              <w:t>Assessment processes and techniques must be ap</w:t>
            </w:r>
            <w:r w:rsidRPr="006B7582">
              <w:t>propriate to the language, literacy and numeracy requirements of the work being performed and the needs of the candidate.</w:t>
            </w:r>
          </w:p>
          <w:p w:rsidR="00000000" w:rsidRPr="006B7582" w:rsidP="006B7582">
            <w:pPr>
              <w:pStyle w:val="BodyText"/>
            </w:pPr>
            <w:r w:rsidRPr="006B7582">
              <w:t>Assessment must occur in workplace operational situations. Where this is not appropriate, assessment must occur in simulated workplace</w:t>
            </w:r>
            <w:r w:rsidRPr="006B7582">
              <w:t xml:space="preserve"> operational situations that reflect workplace conditions.</w:t>
            </w:r>
          </w:p>
          <w:p w:rsidR="00000000" w:rsidRPr="006B7582" w:rsidP="006B7582">
            <w:pPr>
              <w:pStyle w:val="BodyText"/>
            </w:pPr>
            <w:r w:rsidRPr="006B7582">
              <w:t>Resources for assessment must include access to:</w:t>
            </w:r>
          </w:p>
          <w:p w:rsidR="00000000" w:rsidRPr="006B7582" w:rsidP="006B7582">
            <w:pPr>
              <w:pStyle w:val="ListBullet"/>
            </w:pPr>
            <w:r w:rsidRPr="006B7582">
              <w:t>a range of relevant exercises, case studies and/or simulations</w:t>
            </w:r>
          </w:p>
          <w:p w:rsidR="00000000" w:rsidRPr="006B7582" w:rsidP="006B7582">
            <w:pPr>
              <w:pStyle w:val="ListBullet"/>
            </w:pPr>
            <w:r w:rsidRPr="006B7582">
              <w:t>acceptable means of simulation assessment</w:t>
            </w:r>
          </w:p>
          <w:p w:rsidR="00000000" w:rsidRPr="006B7582" w:rsidP="006B7582">
            <w:pPr>
              <w:pStyle w:val="ListBullet"/>
            </w:pPr>
            <w:r w:rsidRPr="006B7582">
              <w:t>applicable documentation, including workpl</w:t>
            </w:r>
            <w:r w:rsidRPr="006B7582">
              <w:t>ace procedures, regulations, codes of practice and operation manuals</w:t>
            </w:r>
          </w:p>
          <w:p w:rsidR="00000000" w:rsidRPr="006B7582" w:rsidP="006B7582">
            <w:pPr>
              <w:pStyle w:val="ListBullet"/>
            </w:pPr>
            <w:r w:rsidRPr="006B7582">
              <w:t xml:space="preserve">relevant materials, tools, equipment and personal protective equipment (PPE) currently used in industry. </w:t>
            </w:r>
          </w:p>
        </w:tc>
      </w:tr>
    </w:tbl>
    <w:p w:rsidR="00000000" w:rsidRPr="006B7582" w:rsidP="006B7582">
      <w:pPr>
        <w:pStyle w:val="NoPaddingFontSize1"/>
      </w:pPr>
    </w:p>
    <w:p w:rsidR="00000000" w:rsidRPr="006B7582" w:rsidP="006B7582">
      <w:pPr>
        <w:pStyle w:val="AllowPageBreak"/>
      </w:pPr>
    </w:p>
    <w:p w:rsidR="00000000" w:rsidRPr="006B7582" w:rsidP="006B7582">
      <w:pPr>
        <w:pStyle w:val="Heading1"/>
      </w:pPr>
      <w:bookmarkStart w:id="15" w:name="O_1129983"/>
      <w:bookmarkEnd w:id="15"/>
      <w:r w:rsidRPr="006B7582">
        <w:t>Links</w:t>
      </w:r>
    </w:p>
    <w:p w:rsidR="00000000" w:rsidRPr="006B7582" w:rsidP="00E412DC">
      <w:pPr>
        <w:pStyle w:val="BodyText"/>
      </w:pPr>
      <w:r w:rsidRPr="006B758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46532">
        <w:rPr>
          <w:rStyle w:val="Hyperlink"/>
        </w:rPr>
        <w:t>https://vetnet.gov.au/Pages/TrainingDocs.aspx?q=4725260a-0af3-4daf-912b-ef1c2f3e5816</w:t>
      </w:r>
      <w:r>
        <w:fldChar w:fldCharType="end"/>
      </w:r>
    </w:p>
    <w:p w:rsidR="00000000" w:rsidRPr="006B7582" w:rsidP="006B7582"/>
    <w:sectPr w:rsidSect="006B75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5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582" w:rsidRPr="00E412DC" w:rsidP="00E412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5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DC" w:rsidP="006B75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12DC" w:rsidP="006B75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412DC" w:rsidP="006B75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582" w:rsidP="006B7582">
    <w:pPr>
      <w:pStyle w:val="Footer"/>
      <w:framePr w:wrap="around"/>
    </w:pPr>
    <w:r>
      <w:fldChar w:fldCharType="begin"/>
    </w:r>
    <w:r>
      <w:instrText xml:space="preserve"> DOCPROPERTY  Subject  \* MERGEFORMAT </w:instrText>
    </w:r>
    <w:r>
      <w:fldChar w:fldCharType="separate"/>
    </w:r>
    <w:r w:rsidR="00E412DC">
      <w:t>Approved</w:t>
    </w:r>
    <w:r w:rsidR="00E412DC">
      <w:fldChar w:fldCharType="end"/>
    </w:r>
    <w:r>
      <w:tab/>
      <w:t xml:space="preserve">Page </w:t>
    </w:r>
    <w:r>
      <w:fldChar w:fldCharType="begin"/>
    </w:r>
    <w:r>
      <w:instrText xml:space="preserve"> PAGE  \* Arabic  \* MERGEFORMAT </w:instrText>
    </w:r>
    <w:r>
      <w:fldChar w:fldCharType="separate"/>
    </w:r>
    <w:r w:rsidR="00E412D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12DC">
      <w:rPr>
        <w:noProof/>
      </w:rPr>
      <w:t>5</w:t>
    </w:r>
    <w:r>
      <w:rPr>
        <w:noProof/>
      </w:rPr>
      <w:fldChar w:fldCharType="end"/>
    </w:r>
  </w:p>
  <w:p w:rsidR="006B7582" w:rsidP="006B7582">
    <w:pPr>
      <w:pStyle w:val="Footer"/>
      <w:framePr w:wrap="around"/>
    </w:pPr>
    <w:r>
      <w:t xml:space="preserve">© Commonwealth of Australia, </w:t>
    </w:r>
    <w:r>
      <w:fldChar w:fldCharType="begin"/>
    </w:r>
    <w:r>
      <w:instrText xml:space="preserve"> DATE  \@ "yyyy"  \* MERGEFORMAT </w:instrText>
    </w:r>
    <w:r>
      <w:fldChar w:fldCharType="separate"/>
    </w:r>
    <w:r w:rsidR="00E412DC">
      <w:rPr>
        <w:noProof/>
      </w:rPr>
      <w:t>2025</w:t>
    </w:r>
    <w:r>
      <w:fldChar w:fldCharType="end"/>
    </w:r>
    <w:r>
      <w:tab/>
    </w:r>
    <w:r>
      <w:fldChar w:fldCharType="begin"/>
    </w:r>
    <w:r>
      <w:instrText xml:space="preserve"> DOCPROPERTY  Author  \* MERGEFORMAT </w:instrText>
    </w:r>
    <w:r>
      <w:fldChar w:fldCharType="separate"/>
    </w:r>
    <w:r w:rsidR="00E412DC">
      <w:t>Industry Skills Australia</w:t>
    </w:r>
    <w:r w:rsidR="00E412DC">
      <w:fldChar w:fldCharType="end"/>
    </w:r>
  </w:p>
  <w:p w:rsidR="006B7582" w:rsidP="006B75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5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7582" w:rsidRPr="00E412DC" w:rsidP="00E412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5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DC" w:rsidRPr="002D2AF8" w:rsidP="006B7582">
    <w:pPr>
      <w:pStyle w:val="Header"/>
      <w:framePr w:wrap="around"/>
    </w:pPr>
    <w:r>
      <w:fldChar w:fldCharType="begin"/>
    </w:r>
    <w:r>
      <w:instrText xml:space="preserve"> TITLE   \* MERGEFORMAT </w:instrText>
    </w:r>
    <w:r>
      <w:fldChar w:fldCharType="separate"/>
    </w:r>
    <w:r>
      <w:t>AVIG2003 Work in a socially diverse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12DC" w:rsidP="006B75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582" w:rsidRPr="002D2AF8" w:rsidP="006B7582">
    <w:pPr>
      <w:pStyle w:val="Header"/>
      <w:framePr w:wrap="around"/>
    </w:pPr>
    <w:r>
      <w:fldChar w:fldCharType="begin"/>
    </w:r>
    <w:r>
      <w:instrText xml:space="preserve"> TITLE   \* MERGEFORMAT </w:instrText>
    </w:r>
    <w:r>
      <w:fldChar w:fldCharType="separate"/>
    </w:r>
    <w:r w:rsidR="00E412DC">
      <w:t>AVIG2003 Work in a socially diverse environment</w:t>
    </w:r>
    <w:r w:rsidR="00E412DC">
      <w:fldChar w:fldCharType="end"/>
    </w:r>
    <w:r>
      <w:tab/>
      <w:t xml:space="preserve">Date this document was generated: </w:t>
    </w:r>
    <w:r>
      <w:fldChar w:fldCharType="begin"/>
    </w:r>
    <w:r>
      <w:instrText xml:space="preserve"> CREATEDATE  \@ "d MMMM yyyy"  \* MERGEFORMAT </w:instrText>
    </w:r>
    <w:r>
      <w:fldChar w:fldCharType="separate"/>
    </w:r>
    <w:r w:rsidR="00E412DC">
      <w:rPr>
        <w:noProof/>
      </w:rPr>
      <w:t>2 March 2025</w:t>
    </w:r>
    <w:r>
      <w:fldChar w:fldCharType="end"/>
    </w:r>
  </w:p>
  <w:p w:rsidR="006B7582" w:rsidP="006B75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DE13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9EB9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CEDB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5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7582"/>
    <w:pPr>
      <w:spacing w:before="360" w:after="60"/>
      <w:outlineLvl w:val="0"/>
    </w:pPr>
    <w:rPr>
      <w:sz w:val="32"/>
    </w:rPr>
  </w:style>
  <w:style w:type="paragraph" w:styleId="Heading2">
    <w:name w:val="heading 2"/>
    <w:basedOn w:val="HeadingBase"/>
    <w:next w:val="BodyText"/>
    <w:link w:val="Heading2Char"/>
    <w:qFormat/>
    <w:rsid w:val="006B7582"/>
    <w:pPr>
      <w:keepLines/>
      <w:spacing w:before="240" w:after="120"/>
      <w:outlineLvl w:val="1"/>
    </w:pPr>
    <w:rPr>
      <w:sz w:val="28"/>
      <w:szCs w:val="40"/>
    </w:rPr>
  </w:style>
  <w:style w:type="paragraph" w:styleId="Heading3">
    <w:name w:val="heading 3"/>
    <w:basedOn w:val="HeadingBase"/>
    <w:next w:val="BodyText"/>
    <w:link w:val="Heading3Char"/>
    <w:qFormat/>
    <w:rsid w:val="006B7582"/>
    <w:pPr>
      <w:spacing w:before="180" w:after="120"/>
      <w:outlineLvl w:val="2"/>
    </w:pPr>
    <w:rPr>
      <w:spacing w:val="-10"/>
      <w:kern w:val="32"/>
    </w:rPr>
  </w:style>
  <w:style w:type="paragraph" w:styleId="Heading4">
    <w:name w:val="heading 4"/>
    <w:basedOn w:val="HeadingBase"/>
    <w:next w:val="BodyText"/>
    <w:link w:val="Heading4Char"/>
    <w:qFormat/>
    <w:rsid w:val="006B7582"/>
    <w:pPr>
      <w:spacing w:before="160" w:after="120"/>
      <w:outlineLvl w:val="3"/>
    </w:pPr>
    <w:rPr>
      <w:sz w:val="22"/>
    </w:rPr>
  </w:style>
  <w:style w:type="paragraph" w:styleId="Heading5">
    <w:name w:val="heading 5"/>
    <w:basedOn w:val="HeadingBase"/>
    <w:next w:val="Normal"/>
    <w:link w:val="Heading5Char"/>
    <w:qFormat/>
    <w:rsid w:val="006B7582"/>
    <w:pPr>
      <w:spacing w:before="80"/>
      <w:outlineLvl w:val="4"/>
    </w:pPr>
    <w:rPr>
      <w:color w:val="918585"/>
      <w:sz w:val="20"/>
    </w:rPr>
  </w:style>
  <w:style w:type="paragraph" w:styleId="Heading6">
    <w:name w:val="heading 6"/>
    <w:basedOn w:val="HeadingBase"/>
    <w:next w:val="Normal"/>
    <w:link w:val="Heading6Char"/>
    <w:qFormat/>
    <w:rsid w:val="006B7582"/>
    <w:pPr>
      <w:spacing w:before="60"/>
      <w:outlineLvl w:val="5"/>
    </w:pPr>
    <w:rPr>
      <w:color w:val="918585"/>
      <w:sz w:val="20"/>
    </w:rPr>
  </w:style>
  <w:style w:type="paragraph" w:styleId="Heading7">
    <w:name w:val="heading 7"/>
    <w:basedOn w:val="Normal"/>
    <w:next w:val="Normal"/>
    <w:link w:val="Heading7Char"/>
    <w:qFormat/>
    <w:rsid w:val="006B7582"/>
    <w:pPr>
      <w:ind w:left="720"/>
      <w:outlineLvl w:val="6"/>
    </w:pPr>
    <w:rPr>
      <w:i/>
    </w:rPr>
  </w:style>
  <w:style w:type="paragraph" w:styleId="Heading8">
    <w:name w:val="heading 8"/>
    <w:basedOn w:val="Normal"/>
    <w:next w:val="Normal"/>
    <w:link w:val="Heading8Char"/>
    <w:qFormat/>
    <w:rsid w:val="006B7582"/>
    <w:pPr>
      <w:ind w:left="720"/>
      <w:outlineLvl w:val="7"/>
    </w:pPr>
    <w:rPr>
      <w:i/>
    </w:rPr>
  </w:style>
  <w:style w:type="paragraph" w:styleId="Heading9">
    <w:name w:val="heading 9"/>
    <w:basedOn w:val="Normal"/>
    <w:next w:val="Normal"/>
    <w:link w:val="Heading9Char"/>
    <w:qFormat/>
    <w:rsid w:val="006B7582"/>
    <w:pPr>
      <w:ind w:left="720"/>
      <w:outlineLvl w:val="8"/>
    </w:pPr>
    <w:rPr>
      <w:i/>
    </w:rPr>
  </w:style>
  <w:style w:type="character" w:default="1" w:styleId="DefaultParagraphFont">
    <w:name w:val="Default Paragraph Font"/>
    <w:uiPriority w:val="1"/>
    <w:unhideWhenUsed/>
    <w:rsid w:val="006B75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582"/>
  </w:style>
  <w:style w:type="character" w:customStyle="1" w:styleId="Heading1Char">
    <w:name w:val="Heading 1 Char"/>
    <w:basedOn w:val="DefaultParagraphFont"/>
    <w:link w:val="Heading1"/>
    <w:rsid w:val="006B7582"/>
    <w:rPr>
      <w:rFonts w:ascii="Times New Roman" w:eastAsia="Times New Roman" w:hAnsi="Times New Roman" w:cs="Times New Roman"/>
      <w:b/>
      <w:sz w:val="32"/>
      <w:szCs w:val="20"/>
      <w:lang w:eastAsia="en-US"/>
    </w:rPr>
  </w:style>
  <w:style w:type="paragraph" w:styleId="BodyText">
    <w:name w:val="Body Text"/>
    <w:basedOn w:val="Normal"/>
    <w:link w:val="BodyTextChar"/>
    <w:rsid w:val="006B75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7582"/>
    <w:rPr>
      <w:rFonts w:ascii="Times New Roman" w:eastAsia="Times New Roman" w:hAnsi="Times New Roman" w:cs="Times New Roman"/>
      <w:sz w:val="24"/>
      <w:lang w:eastAsia="en-US"/>
    </w:rPr>
  </w:style>
  <w:style w:type="paragraph" w:styleId="ListBullet">
    <w:name w:val="List Bullet"/>
    <w:basedOn w:val="List"/>
    <w:rsid w:val="006B7582"/>
    <w:pPr>
      <w:numPr>
        <w:numId w:val="14"/>
      </w:numPr>
      <w:tabs>
        <w:tab w:val="clear" w:pos="340"/>
      </w:tabs>
      <w:spacing w:before="40" w:after="40"/>
    </w:pPr>
  </w:style>
  <w:style w:type="character" w:customStyle="1" w:styleId="SpecialBold">
    <w:name w:val="Special Bold"/>
    <w:basedOn w:val="DefaultParagraphFont"/>
    <w:rsid w:val="006B7582"/>
    <w:rPr>
      <w:b/>
      <w:spacing w:val="0"/>
    </w:rPr>
  </w:style>
  <w:style w:type="paragraph" w:styleId="ListBullet2">
    <w:name w:val="List Bullet 2"/>
    <w:basedOn w:val="List2"/>
    <w:rsid w:val="006B7582"/>
    <w:pPr>
      <w:numPr>
        <w:numId w:val="15"/>
      </w:numPr>
      <w:tabs>
        <w:tab w:val="clear" w:pos="680"/>
      </w:tabs>
    </w:pPr>
  </w:style>
  <w:style w:type="paragraph" w:customStyle="1" w:styleId="SuperHeading">
    <w:name w:val="SuperHeading"/>
    <w:basedOn w:val="Normal"/>
    <w:rsid w:val="006B7582"/>
    <w:pPr>
      <w:spacing w:before="240" w:after="120"/>
      <w:outlineLvl w:val="0"/>
    </w:pPr>
    <w:rPr>
      <w:rFonts w:ascii="Times New Roman" w:hAnsi="Times New Roman"/>
      <w:b/>
      <w:sz w:val="32"/>
    </w:rPr>
  </w:style>
  <w:style w:type="paragraph" w:customStyle="1" w:styleId="AllowPageBreak">
    <w:name w:val="AllowPageBreak"/>
    <w:rsid w:val="006B758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B7582"/>
    <w:pPr>
      <w:numPr>
        <w:numId w:val="3"/>
      </w:numPr>
      <w:tabs>
        <w:tab w:val="clear" w:pos="1021"/>
      </w:tabs>
      <w:ind w:left="1037" w:hanging="357"/>
    </w:pPr>
  </w:style>
  <w:style w:type="paragraph" w:styleId="ListBullet4">
    <w:name w:val="List Bullet 4"/>
    <w:basedOn w:val="List4"/>
    <w:rsid w:val="006B7582"/>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B75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5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75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75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5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5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75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7582"/>
    <w:rPr>
      <w:rFonts w:ascii="Courier New" w:eastAsia="Times New Roman" w:hAnsi="Courier New" w:cs="Times New Roman"/>
      <w:i/>
      <w:szCs w:val="20"/>
      <w:lang w:eastAsia="en-US"/>
    </w:rPr>
  </w:style>
  <w:style w:type="paragraph" w:customStyle="1" w:styleId="HeadingBase">
    <w:name w:val="Heading Base"/>
    <w:rsid w:val="006B75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582"/>
    <w:pPr>
      <w:tabs>
        <w:tab w:val="right" w:leader="dot" w:pos="9072"/>
      </w:tabs>
      <w:ind w:left="567"/>
    </w:pPr>
    <w:rPr>
      <w:szCs w:val="22"/>
    </w:rPr>
  </w:style>
  <w:style w:type="paragraph" w:customStyle="1" w:styleId="TOCBase">
    <w:name w:val="TOC Base"/>
    <w:rsid w:val="006B75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582"/>
    <w:pPr>
      <w:tabs>
        <w:tab w:val="right" w:leader="dot" w:pos="9072"/>
      </w:tabs>
      <w:spacing w:before="40" w:after="40"/>
      <w:ind w:left="284"/>
    </w:pPr>
    <w:rPr>
      <w:rFonts w:ascii="Times New Roman" w:hAnsi="Times New Roman"/>
    </w:rPr>
  </w:style>
  <w:style w:type="paragraph" w:styleId="TOC1">
    <w:name w:val="toc 1"/>
    <w:basedOn w:val="TOCBase"/>
    <w:next w:val="Normal"/>
    <w:rsid w:val="006B75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75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582"/>
    <w:rPr>
      <w:rFonts w:ascii="Times New Roman" w:eastAsia="Times New Roman" w:hAnsi="Times New Roman" w:cs="Times New Roman"/>
      <w:sz w:val="16"/>
      <w:lang w:eastAsia="en-US"/>
    </w:rPr>
  </w:style>
  <w:style w:type="paragraph" w:styleId="Title">
    <w:name w:val="Title"/>
    <w:basedOn w:val="HeadingBase"/>
    <w:link w:val="TitleChar"/>
    <w:qFormat/>
    <w:rsid w:val="006B7582"/>
    <w:pPr>
      <w:spacing w:before="5040"/>
      <w:jc w:val="center"/>
    </w:pPr>
    <w:rPr>
      <w:sz w:val="48"/>
      <w:szCs w:val="72"/>
      <w:lang w:val="en-US"/>
    </w:rPr>
  </w:style>
  <w:style w:type="character" w:customStyle="1" w:styleId="TitleChar">
    <w:name w:val="Title Char"/>
    <w:basedOn w:val="DefaultParagraphFont"/>
    <w:link w:val="Title"/>
    <w:rsid w:val="006B75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582"/>
    <w:pPr>
      <w:tabs>
        <w:tab w:val="left" w:pos="3600"/>
        <w:tab w:val="left" w:pos="3958"/>
      </w:tabs>
    </w:pPr>
  </w:style>
  <w:style w:type="paragraph" w:styleId="List">
    <w:name w:val="List"/>
    <w:basedOn w:val="BodyText"/>
    <w:next w:val="BodyText"/>
    <w:rsid w:val="006B7582"/>
    <w:pPr>
      <w:tabs>
        <w:tab w:val="left" w:pos="340"/>
      </w:tabs>
      <w:spacing w:before="60" w:after="60"/>
      <w:ind w:left="340" w:hanging="340"/>
    </w:pPr>
  </w:style>
  <w:style w:type="paragraph" w:customStyle="1" w:styleId="Note">
    <w:name w:val="Note"/>
    <w:basedOn w:val="BodyText"/>
    <w:rsid w:val="006B75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7582"/>
    <w:pPr>
      <w:framePr w:wrap="auto" w:hAnchor="text" w:y="6049"/>
    </w:pPr>
    <w:rPr>
      <w:color w:val="000000"/>
      <w:sz w:val="40"/>
    </w:rPr>
  </w:style>
  <w:style w:type="paragraph" w:customStyle="1" w:styleId="TOCTitle">
    <w:name w:val="TOCTitle"/>
    <w:basedOn w:val="Heading1"/>
    <w:rsid w:val="006B7582"/>
    <w:pPr>
      <w:spacing w:after="240"/>
      <w:jc w:val="center"/>
      <w:outlineLvl w:val="9"/>
    </w:pPr>
    <w:rPr>
      <w:caps/>
    </w:rPr>
  </w:style>
  <w:style w:type="paragraph" w:customStyle="1" w:styleId="Version">
    <w:name w:val="Version"/>
    <w:rsid w:val="006B75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7582"/>
    <w:pPr>
      <w:keepNext w:val="0"/>
      <w:tabs>
        <w:tab w:val="right" w:pos="4176"/>
      </w:tabs>
      <w:ind w:left="198" w:hanging="198"/>
    </w:pPr>
    <w:rPr>
      <w:rFonts w:ascii="Garamond" w:hAnsi="Garamond"/>
    </w:rPr>
  </w:style>
  <w:style w:type="paragraph" w:styleId="IndexHeading">
    <w:name w:val="index heading"/>
    <w:basedOn w:val="Normal"/>
    <w:next w:val="Index1"/>
    <w:semiHidden/>
    <w:rsid w:val="006B7582"/>
    <w:pPr>
      <w:spacing w:before="120" w:after="120"/>
    </w:pPr>
    <w:rPr>
      <w:rFonts w:ascii="Arial" w:hAnsi="Arial"/>
      <w:b/>
      <w:color w:val="918585"/>
      <w:sz w:val="24"/>
    </w:rPr>
  </w:style>
  <w:style w:type="paragraph" w:styleId="Header">
    <w:name w:val="header"/>
    <w:basedOn w:val="Normal"/>
    <w:link w:val="HeaderChar"/>
    <w:rsid w:val="006B75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582"/>
    <w:rPr>
      <w:rFonts w:ascii="Times New Roman" w:eastAsia="Times New Roman" w:hAnsi="Times New Roman" w:cs="Times New Roman"/>
      <w:sz w:val="16"/>
      <w:szCs w:val="20"/>
      <w:lang w:val="en-GB" w:eastAsia="en-US"/>
    </w:rPr>
  </w:style>
  <w:style w:type="paragraph" w:customStyle="1" w:styleId="Chapter">
    <w:name w:val="Chapter"/>
    <w:basedOn w:val="Normal"/>
    <w:rsid w:val="006B7582"/>
    <w:pPr>
      <w:spacing w:before="240"/>
    </w:pPr>
    <w:rPr>
      <w:rFonts w:ascii="Times New Roman" w:hAnsi="Times New Roman"/>
      <w:smallCaps/>
      <w:spacing w:val="80"/>
      <w:sz w:val="28"/>
    </w:rPr>
  </w:style>
  <w:style w:type="paragraph" w:customStyle="1" w:styleId="InChapter">
    <w:name w:val="InChapter"/>
    <w:basedOn w:val="Heading3"/>
    <w:rsid w:val="006B7582"/>
    <w:pPr>
      <w:spacing w:after="240"/>
      <w:outlineLvl w:val="9"/>
    </w:pPr>
    <w:rPr>
      <w:noProof/>
    </w:rPr>
  </w:style>
  <w:style w:type="paragraph" w:styleId="Index2">
    <w:name w:val="index 2"/>
    <w:basedOn w:val="Normal"/>
    <w:next w:val="Normal"/>
    <w:semiHidden/>
    <w:rsid w:val="006B7582"/>
    <w:pPr>
      <w:tabs>
        <w:tab w:val="right" w:pos="4176"/>
      </w:tabs>
      <w:ind w:left="568" w:hanging="284"/>
    </w:pPr>
    <w:rPr>
      <w:rFonts w:ascii="Garamond" w:hAnsi="Garamond"/>
    </w:rPr>
  </w:style>
  <w:style w:type="paragraph" w:customStyle="1" w:styleId="Byline">
    <w:name w:val="Byline"/>
    <w:rsid w:val="006B75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582"/>
    <w:pPr>
      <w:tabs>
        <w:tab w:val="clear" w:pos="3600"/>
        <w:tab w:val="clear" w:pos="3958"/>
      </w:tabs>
      <w:jc w:val="right"/>
    </w:pPr>
  </w:style>
  <w:style w:type="character" w:styleId="Emphasis">
    <w:name w:val="Emphasis"/>
    <w:basedOn w:val="DefaultParagraphFont"/>
    <w:qFormat/>
    <w:rsid w:val="006B7582"/>
    <w:rPr>
      <w:i/>
    </w:rPr>
  </w:style>
  <w:style w:type="paragraph" w:styleId="Caption">
    <w:name w:val="caption"/>
    <w:basedOn w:val="BodyText"/>
    <w:next w:val="Normal"/>
    <w:qFormat/>
    <w:rsid w:val="006B7582"/>
    <w:pPr>
      <w:framePr w:w="2268" w:hSpace="181" w:vSpace="181" w:wrap="around" w:vAnchor="text" w:hAnchor="page" w:x="1135" w:y="285" w:anchorLock="1"/>
    </w:pPr>
    <w:rPr>
      <w:i/>
    </w:rPr>
  </w:style>
  <w:style w:type="paragraph" w:customStyle="1" w:styleId="MiniTOCTitle">
    <w:name w:val="MiniTOCTitle"/>
    <w:basedOn w:val="Heading4"/>
    <w:rsid w:val="006B7582"/>
    <w:pPr>
      <w:spacing w:before="240"/>
      <w:outlineLvl w:val="9"/>
    </w:pPr>
    <w:rPr>
      <w:noProof/>
      <w:sz w:val="24"/>
    </w:rPr>
  </w:style>
  <w:style w:type="paragraph" w:customStyle="1" w:styleId="MiniTOCItem">
    <w:name w:val="MiniTOCItem"/>
    <w:basedOn w:val="ListBullet"/>
    <w:rsid w:val="006B7582"/>
    <w:pPr>
      <w:numPr>
        <w:numId w:val="0"/>
      </w:numPr>
      <w:tabs>
        <w:tab w:val="right" w:leader="dot" w:pos="6521"/>
      </w:tabs>
      <w:spacing w:before="0" w:after="0"/>
    </w:pPr>
  </w:style>
  <w:style w:type="paragraph" w:customStyle="1" w:styleId="TOFTitle">
    <w:name w:val="TOFTitle"/>
    <w:basedOn w:val="TOCTitle"/>
    <w:rsid w:val="006B7582"/>
  </w:style>
  <w:style w:type="paragraph" w:styleId="TableofFigures">
    <w:name w:val="table of figures"/>
    <w:basedOn w:val="Normal"/>
    <w:next w:val="Normal"/>
    <w:semiHidden/>
    <w:rsid w:val="006B7582"/>
    <w:pPr>
      <w:tabs>
        <w:tab w:val="right" w:leader="dot" w:pos="9072"/>
      </w:tabs>
      <w:ind w:left="970" w:hanging="403"/>
    </w:pPr>
    <w:rPr>
      <w:rFonts w:ascii="Times New Roman" w:hAnsi="Times New Roman"/>
      <w:b/>
    </w:rPr>
  </w:style>
  <w:style w:type="paragraph" w:styleId="ListNumber">
    <w:name w:val="List Number"/>
    <w:basedOn w:val="List"/>
    <w:rsid w:val="006B7582"/>
    <w:pPr>
      <w:numPr>
        <w:numId w:val="17"/>
      </w:numPr>
      <w:tabs>
        <w:tab w:val="clear" w:pos="340"/>
      </w:tabs>
    </w:pPr>
  </w:style>
  <w:style w:type="character" w:customStyle="1" w:styleId="WingdingSymbols">
    <w:name w:val="Wingding Symbols"/>
    <w:rsid w:val="006B7582"/>
    <w:rPr>
      <w:rFonts w:ascii="Wingdings" w:hAnsi="Wingdings"/>
    </w:rPr>
  </w:style>
  <w:style w:type="paragraph" w:customStyle="1" w:styleId="TableHeading">
    <w:name w:val="Table Heading"/>
    <w:basedOn w:val="HeadingBase"/>
    <w:rsid w:val="006B7582"/>
    <w:pPr>
      <w:keepLines/>
      <w:pBdr>
        <w:bottom w:val="single" w:sz="6" w:space="1" w:color="918585"/>
      </w:pBdr>
      <w:spacing w:before="240"/>
    </w:pPr>
  </w:style>
  <w:style w:type="character" w:customStyle="1" w:styleId="HotSpot">
    <w:name w:val="HotSpot"/>
    <w:rsid w:val="006B7582"/>
    <w:rPr>
      <w:color w:val="0033CC"/>
      <w:u w:val="none"/>
    </w:rPr>
  </w:style>
  <w:style w:type="paragraph" w:customStyle="1" w:styleId="BodyTextRight">
    <w:name w:val="Body Text Right"/>
    <w:basedOn w:val="BodyText"/>
    <w:rsid w:val="006B7582"/>
    <w:pPr>
      <w:spacing w:before="0" w:after="0"/>
      <w:jc w:val="right"/>
    </w:pPr>
  </w:style>
  <w:style w:type="paragraph" w:styleId="Index3">
    <w:name w:val="index 3"/>
    <w:basedOn w:val="ListNumber2"/>
    <w:next w:val="Normal"/>
    <w:semiHidden/>
    <w:rsid w:val="006B7582"/>
    <w:pPr>
      <w:numPr>
        <w:numId w:val="0"/>
      </w:numPr>
      <w:tabs>
        <w:tab w:val="right" w:leader="dot" w:pos="4176"/>
      </w:tabs>
    </w:pPr>
  </w:style>
  <w:style w:type="paragraph" w:styleId="ListNumber2">
    <w:name w:val="List Number 2"/>
    <w:basedOn w:val="List2"/>
    <w:rsid w:val="006B7582"/>
    <w:pPr>
      <w:numPr>
        <w:numId w:val="12"/>
      </w:numPr>
      <w:tabs>
        <w:tab w:val="clear" w:pos="1060"/>
      </w:tabs>
    </w:pPr>
  </w:style>
  <w:style w:type="paragraph" w:customStyle="1" w:styleId="MarginNote">
    <w:name w:val="Margin Note"/>
    <w:basedOn w:val="BodyText"/>
    <w:rsid w:val="006B75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5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5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7582"/>
    <w:rPr>
      <w:sz w:val="32"/>
    </w:rPr>
  </w:style>
  <w:style w:type="paragraph" w:customStyle="1" w:styleId="HeadingProcedure">
    <w:name w:val="Heading Procedure"/>
    <w:basedOn w:val="HeadingBase"/>
    <w:next w:val="Normal"/>
    <w:rsid w:val="006B7582"/>
    <w:pPr>
      <w:tabs>
        <w:tab w:val="left" w:pos="0"/>
      </w:tabs>
      <w:spacing w:before="120" w:after="60"/>
    </w:pPr>
    <w:rPr>
      <w:i/>
      <w:color w:val="918585"/>
      <w:sz w:val="22"/>
    </w:rPr>
  </w:style>
  <w:style w:type="paragraph" w:customStyle="1" w:styleId="TableBodyText">
    <w:name w:val="Table Body Text"/>
    <w:basedOn w:val="BodyText"/>
    <w:rsid w:val="006B7582"/>
    <w:pPr>
      <w:spacing w:before="60" w:after="60"/>
    </w:pPr>
  </w:style>
  <w:style w:type="paragraph" w:styleId="ListContinue">
    <w:name w:val="List Continue"/>
    <w:basedOn w:val="List"/>
    <w:rsid w:val="006B7582"/>
    <w:pPr>
      <w:ind w:firstLine="0"/>
    </w:pPr>
  </w:style>
  <w:style w:type="paragraph" w:customStyle="1" w:styleId="ListNote">
    <w:name w:val="List Note"/>
    <w:basedOn w:val="List"/>
    <w:rsid w:val="006B7582"/>
    <w:pPr>
      <w:pBdr>
        <w:top w:val="single" w:sz="6" w:space="2" w:color="918585"/>
        <w:bottom w:val="single" w:sz="6" w:space="2" w:color="918585"/>
      </w:pBdr>
      <w:tabs>
        <w:tab w:val="left" w:pos="1021"/>
      </w:tabs>
      <w:ind w:firstLine="0"/>
    </w:pPr>
  </w:style>
  <w:style w:type="paragraph" w:customStyle="1" w:styleId="Warning">
    <w:name w:val="Warning"/>
    <w:basedOn w:val="BodyText"/>
    <w:rsid w:val="006B7582"/>
    <w:pPr>
      <w:shd w:val="clear" w:color="auto" w:fill="D9D9D9"/>
      <w:tabs>
        <w:tab w:val="left" w:pos="992"/>
      </w:tabs>
      <w:ind w:left="119" w:right="119"/>
    </w:pPr>
    <w:rPr>
      <w:sz w:val="20"/>
    </w:rPr>
  </w:style>
  <w:style w:type="paragraph" w:customStyle="1" w:styleId="MarginIcons">
    <w:name w:val="Margin Icons"/>
    <w:basedOn w:val="BodyText"/>
    <w:rsid w:val="006B75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582"/>
    <w:rPr>
      <w:rFonts w:ascii="Courier New" w:hAnsi="Courier New"/>
    </w:rPr>
  </w:style>
  <w:style w:type="paragraph" w:customStyle="1" w:styleId="NoteBullet">
    <w:name w:val="Note Bullet"/>
    <w:basedOn w:val="Note"/>
    <w:rsid w:val="006B7582"/>
    <w:pPr>
      <w:tabs>
        <w:tab w:val="clear" w:pos="680"/>
      </w:tabs>
      <w:spacing w:before="60" w:after="60"/>
    </w:pPr>
  </w:style>
  <w:style w:type="paragraph" w:customStyle="1" w:styleId="SubHeading2">
    <w:name w:val="SubHeading2"/>
    <w:basedOn w:val="HeadingBase"/>
    <w:rsid w:val="006B7582"/>
    <w:pPr>
      <w:spacing w:before="240" w:after="60"/>
    </w:pPr>
    <w:rPr>
      <w:sz w:val="20"/>
    </w:rPr>
  </w:style>
  <w:style w:type="paragraph" w:customStyle="1" w:styleId="SubHeading1">
    <w:name w:val="SubHeading1"/>
    <w:basedOn w:val="HeadingBase"/>
    <w:rsid w:val="006B7582"/>
    <w:pPr>
      <w:spacing w:before="240" w:after="60"/>
    </w:pPr>
    <w:rPr>
      <w:color w:val="918585"/>
      <w:sz w:val="22"/>
    </w:rPr>
  </w:style>
  <w:style w:type="paragraph" w:customStyle="1" w:styleId="SideHeading">
    <w:name w:val="Side Heading"/>
    <w:basedOn w:val="HeadingBase"/>
    <w:rsid w:val="006B75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582"/>
    <w:pPr>
      <w:numPr>
        <w:numId w:val="13"/>
      </w:numPr>
    </w:pPr>
  </w:style>
  <w:style w:type="paragraph" w:styleId="PlainText">
    <w:name w:val="Plain Text"/>
    <w:basedOn w:val="Normal"/>
    <w:link w:val="PlainTextChar"/>
    <w:rsid w:val="006B7582"/>
    <w:rPr>
      <w:sz w:val="20"/>
    </w:rPr>
  </w:style>
  <w:style w:type="character" w:customStyle="1" w:styleId="PlainTextChar">
    <w:name w:val="Plain Text Char"/>
    <w:basedOn w:val="DefaultParagraphFont"/>
    <w:link w:val="PlainText"/>
    <w:rsid w:val="006B7582"/>
    <w:rPr>
      <w:rFonts w:ascii="Courier New" w:eastAsia="Times New Roman" w:hAnsi="Courier New" w:cs="Times New Roman"/>
      <w:sz w:val="20"/>
      <w:szCs w:val="20"/>
      <w:lang w:eastAsia="en-US"/>
    </w:rPr>
  </w:style>
  <w:style w:type="character" w:customStyle="1" w:styleId="MenuOption">
    <w:name w:val="Menu Option"/>
    <w:basedOn w:val="DefaultParagraphFont"/>
    <w:rsid w:val="006B7582"/>
    <w:rPr>
      <w:b/>
      <w:smallCaps/>
    </w:rPr>
  </w:style>
  <w:style w:type="paragraph" w:customStyle="1" w:styleId="TableListNumber">
    <w:name w:val="Table List Number"/>
    <w:basedOn w:val="ListNumber"/>
    <w:rsid w:val="006B7582"/>
    <w:pPr>
      <w:numPr>
        <w:numId w:val="0"/>
      </w:numPr>
    </w:pPr>
  </w:style>
  <w:style w:type="paragraph" w:styleId="TOC4">
    <w:name w:val="toc 4"/>
    <w:basedOn w:val="TOCBase"/>
    <w:next w:val="Normal"/>
    <w:semiHidden/>
    <w:rsid w:val="006B7582"/>
    <w:pPr>
      <w:tabs>
        <w:tab w:val="right" w:leader="dot" w:pos="9071"/>
      </w:tabs>
      <w:ind w:left="1701"/>
    </w:pPr>
  </w:style>
  <w:style w:type="paragraph" w:customStyle="1" w:styleId="ListAlpha">
    <w:name w:val="List Alpha"/>
    <w:basedOn w:val="List"/>
    <w:rsid w:val="006B7582"/>
    <w:pPr>
      <w:numPr>
        <w:numId w:val="11"/>
      </w:numPr>
    </w:pPr>
  </w:style>
  <w:style w:type="paragraph" w:customStyle="1" w:styleId="ListAlpha2">
    <w:name w:val="List Alpha 2"/>
    <w:basedOn w:val="List2"/>
    <w:rsid w:val="006B7582"/>
    <w:pPr>
      <w:numPr>
        <w:numId w:val="10"/>
      </w:numPr>
    </w:pPr>
  </w:style>
  <w:style w:type="paragraph" w:styleId="List2">
    <w:name w:val="List 2"/>
    <w:basedOn w:val="BodyText"/>
    <w:rsid w:val="006B7582"/>
    <w:pPr>
      <w:tabs>
        <w:tab w:val="left" w:pos="680"/>
      </w:tabs>
      <w:spacing w:before="60" w:after="60"/>
      <w:ind w:left="680" w:hanging="340"/>
    </w:pPr>
  </w:style>
  <w:style w:type="paragraph" w:styleId="List3">
    <w:name w:val="List 3"/>
    <w:basedOn w:val="BodyText"/>
    <w:rsid w:val="006B7582"/>
    <w:pPr>
      <w:tabs>
        <w:tab w:val="left" w:pos="1021"/>
      </w:tabs>
      <w:spacing w:before="60" w:after="60"/>
      <w:ind w:left="1020" w:hanging="340"/>
    </w:pPr>
  </w:style>
  <w:style w:type="paragraph" w:styleId="List4">
    <w:name w:val="List 4"/>
    <w:basedOn w:val="BodyText"/>
    <w:rsid w:val="006B7582"/>
    <w:pPr>
      <w:tabs>
        <w:tab w:val="left" w:pos="1361"/>
      </w:tabs>
      <w:spacing w:before="60" w:after="60"/>
      <w:ind w:left="1361" w:hanging="340"/>
    </w:pPr>
  </w:style>
  <w:style w:type="paragraph" w:styleId="List5">
    <w:name w:val="List 5"/>
    <w:basedOn w:val="BodyText"/>
    <w:rsid w:val="006B7582"/>
    <w:pPr>
      <w:tabs>
        <w:tab w:val="left" w:pos="1701"/>
      </w:tabs>
      <w:spacing w:before="60" w:after="60"/>
      <w:ind w:left="1701" w:hanging="340"/>
    </w:pPr>
  </w:style>
  <w:style w:type="paragraph" w:styleId="ListBullet5">
    <w:name w:val="List Bullet 5"/>
    <w:basedOn w:val="List5"/>
    <w:rsid w:val="006B7582"/>
    <w:pPr>
      <w:numPr>
        <w:numId w:val="6"/>
      </w:numPr>
    </w:pPr>
  </w:style>
  <w:style w:type="paragraph" w:styleId="ListContinue2">
    <w:name w:val="List Continue 2"/>
    <w:basedOn w:val="List2"/>
    <w:rsid w:val="006B7582"/>
    <w:pPr>
      <w:ind w:firstLine="0"/>
    </w:pPr>
  </w:style>
  <w:style w:type="paragraph" w:styleId="ListContinue3">
    <w:name w:val="List Continue 3"/>
    <w:basedOn w:val="List3"/>
    <w:rsid w:val="006B7582"/>
    <w:pPr>
      <w:ind w:left="1021" w:firstLine="0"/>
    </w:pPr>
  </w:style>
  <w:style w:type="paragraph" w:styleId="ListContinue4">
    <w:name w:val="List Continue 4"/>
    <w:basedOn w:val="List4"/>
    <w:rsid w:val="006B7582"/>
    <w:pPr>
      <w:ind w:firstLine="0"/>
    </w:pPr>
  </w:style>
  <w:style w:type="paragraph" w:styleId="ListContinue5">
    <w:name w:val="List Continue 5"/>
    <w:basedOn w:val="List5"/>
    <w:rsid w:val="006B7582"/>
    <w:pPr>
      <w:ind w:firstLine="0"/>
    </w:pPr>
  </w:style>
  <w:style w:type="paragraph" w:styleId="ListNumber3">
    <w:name w:val="List Number 3"/>
    <w:basedOn w:val="List3"/>
    <w:rsid w:val="006B7582"/>
    <w:pPr>
      <w:numPr>
        <w:numId w:val="7"/>
      </w:numPr>
    </w:pPr>
  </w:style>
  <w:style w:type="paragraph" w:styleId="ListNumber4">
    <w:name w:val="List Number 4"/>
    <w:basedOn w:val="List4"/>
    <w:rsid w:val="006B7582"/>
    <w:pPr>
      <w:numPr>
        <w:numId w:val="8"/>
      </w:numPr>
    </w:pPr>
  </w:style>
  <w:style w:type="paragraph" w:styleId="ListNumber5">
    <w:name w:val="List Number 5"/>
    <w:basedOn w:val="List5"/>
    <w:rsid w:val="006B7582"/>
    <w:pPr>
      <w:numPr>
        <w:numId w:val="9"/>
      </w:numPr>
    </w:pPr>
  </w:style>
  <w:style w:type="paragraph" w:styleId="BlockText">
    <w:name w:val="Block Text"/>
    <w:basedOn w:val="Normal"/>
    <w:rsid w:val="006B7582"/>
    <w:pPr>
      <w:spacing w:after="120"/>
      <w:ind w:left="1440" w:right="1440"/>
    </w:pPr>
  </w:style>
  <w:style w:type="character" w:customStyle="1" w:styleId="Subscript">
    <w:name w:val="Subscript"/>
    <w:basedOn w:val="DefaultParagraphFont"/>
    <w:rsid w:val="006B7582"/>
    <w:rPr>
      <w:sz w:val="16"/>
      <w:vertAlign w:val="subscript"/>
    </w:rPr>
  </w:style>
  <w:style w:type="character" w:customStyle="1" w:styleId="Superscript">
    <w:name w:val="Superscript"/>
    <w:basedOn w:val="DefaultParagraphFont"/>
    <w:rsid w:val="006B7582"/>
    <w:rPr>
      <w:sz w:val="16"/>
      <w:vertAlign w:val="superscript"/>
    </w:rPr>
  </w:style>
  <w:style w:type="character" w:customStyle="1" w:styleId="Symbols">
    <w:name w:val="Symbols"/>
    <w:basedOn w:val="DefaultParagraphFont"/>
    <w:rsid w:val="006B7582"/>
    <w:rPr>
      <w:rFonts w:ascii="Symbol" w:hAnsi="Symbol"/>
    </w:rPr>
  </w:style>
  <w:style w:type="character" w:customStyle="1" w:styleId="MenuOptions">
    <w:name w:val="Menu Options"/>
    <w:basedOn w:val="DefaultParagraphFont"/>
    <w:rsid w:val="006B7582"/>
    <w:rPr>
      <w:rFonts w:ascii="Arial Narrow" w:hAnsi="Arial Narrow"/>
      <w:smallCaps/>
    </w:rPr>
  </w:style>
  <w:style w:type="character" w:customStyle="1" w:styleId="Buttons">
    <w:name w:val="Buttons"/>
    <w:basedOn w:val="DefaultParagraphFont"/>
    <w:rsid w:val="006B7582"/>
    <w:rPr>
      <w:b/>
    </w:rPr>
  </w:style>
  <w:style w:type="character" w:customStyle="1" w:styleId="Underlined">
    <w:name w:val="Underlined"/>
    <w:basedOn w:val="DefaultParagraphFont"/>
    <w:rsid w:val="006B7582"/>
    <w:rPr>
      <w:u w:val="single"/>
    </w:rPr>
  </w:style>
  <w:style w:type="paragraph" w:customStyle="1" w:styleId="TableBodyTextRight">
    <w:name w:val="Table Body Text Right"/>
    <w:basedOn w:val="TableBodyText"/>
    <w:rsid w:val="006B7582"/>
    <w:pPr>
      <w:widowControl w:val="0"/>
      <w:autoSpaceDE w:val="0"/>
      <w:autoSpaceDN w:val="0"/>
      <w:adjustRightInd w:val="0"/>
      <w:jc w:val="right"/>
    </w:pPr>
    <w:rPr>
      <w:rFonts w:cs="Arial"/>
      <w:szCs w:val="18"/>
    </w:rPr>
  </w:style>
  <w:style w:type="paragraph" w:customStyle="1" w:styleId="CopyrightText">
    <w:name w:val="Copyright Text"/>
    <w:basedOn w:val="BodyText"/>
    <w:rsid w:val="006B7582"/>
    <w:rPr>
      <w:sz w:val="18"/>
    </w:rPr>
  </w:style>
  <w:style w:type="paragraph" w:customStyle="1" w:styleId="BodySmallRight">
    <w:name w:val="Body Small Right"/>
    <w:basedOn w:val="BodyTextRight"/>
    <w:rsid w:val="006B7582"/>
    <w:rPr>
      <w:sz w:val="18"/>
      <w:szCs w:val="18"/>
    </w:rPr>
  </w:style>
  <w:style w:type="paragraph" w:customStyle="1" w:styleId="MarginEdition">
    <w:name w:val="Margin Edition"/>
    <w:basedOn w:val="MarginNote"/>
    <w:rsid w:val="006B7582"/>
    <w:pPr>
      <w:spacing w:before="0" w:after="0"/>
    </w:pPr>
    <w:rPr>
      <w:rFonts w:ascii="Times New Roman" w:hAnsi="Times New Roman"/>
      <w:color w:val="999999"/>
    </w:rPr>
  </w:style>
  <w:style w:type="paragraph" w:customStyle="1" w:styleId="Spacer">
    <w:name w:val="Spacer"/>
    <w:basedOn w:val="Normal"/>
    <w:rsid w:val="006B7582"/>
    <w:rPr>
      <w:sz w:val="2"/>
      <w:szCs w:val="2"/>
    </w:rPr>
  </w:style>
  <w:style w:type="character" w:customStyle="1" w:styleId="Small">
    <w:name w:val="Small"/>
    <w:basedOn w:val="DefaultParagraphFont"/>
    <w:rsid w:val="006B7582"/>
    <w:rPr>
      <w:sz w:val="16"/>
    </w:rPr>
  </w:style>
  <w:style w:type="paragraph" w:customStyle="1" w:styleId="WideTable">
    <w:name w:val="Wide Table"/>
    <w:basedOn w:val="Normal"/>
    <w:rsid w:val="006B7582"/>
    <w:pPr>
      <w:ind w:left="-1418"/>
    </w:pPr>
    <w:rPr>
      <w:sz w:val="2"/>
      <w:szCs w:val="2"/>
    </w:rPr>
  </w:style>
  <w:style w:type="character" w:styleId="PageNumber">
    <w:name w:val="page number"/>
    <w:basedOn w:val="DefaultParagraphFont"/>
    <w:rsid w:val="006B7582"/>
  </w:style>
  <w:style w:type="paragraph" w:styleId="Quote">
    <w:name w:val="Quote"/>
    <w:basedOn w:val="Heading1"/>
    <w:link w:val="QuoteChar"/>
    <w:qFormat/>
    <w:rsid w:val="006B7582"/>
    <w:rPr>
      <w:b w:val="0"/>
      <w:sz w:val="72"/>
      <w:szCs w:val="72"/>
      <w:lang w:val="en-NZ"/>
    </w:rPr>
  </w:style>
  <w:style w:type="character" w:customStyle="1" w:styleId="QuoteChar">
    <w:name w:val="Quote Char"/>
    <w:basedOn w:val="DefaultParagraphFont"/>
    <w:link w:val="Quote"/>
    <w:rsid w:val="006B75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582"/>
    <w:pPr>
      <w:pageBreakBefore/>
    </w:pPr>
  </w:style>
  <w:style w:type="paragraph" w:customStyle="1" w:styleId="Border">
    <w:name w:val="Border"/>
    <w:basedOn w:val="Normal"/>
    <w:qFormat/>
    <w:rsid w:val="006B75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582"/>
    <w:rPr>
      <w:b/>
      <w:bCs/>
      <w:i/>
      <w:iCs/>
      <w:color w:val="auto"/>
    </w:rPr>
  </w:style>
  <w:style w:type="paragraph" w:styleId="IntenseQuote">
    <w:name w:val="Intense Quote"/>
    <w:basedOn w:val="Normal"/>
    <w:next w:val="Normal"/>
    <w:link w:val="IntenseQuoteChar"/>
    <w:uiPriority w:val="30"/>
    <w:qFormat/>
    <w:rsid w:val="006B75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5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7582"/>
    <w:rPr>
      <w:smallCaps/>
      <w:color w:val="auto"/>
      <w:u w:val="single"/>
    </w:rPr>
  </w:style>
  <w:style w:type="character" w:styleId="IntenseReference">
    <w:name w:val="Intense Reference"/>
    <w:basedOn w:val="DefaultParagraphFont"/>
    <w:uiPriority w:val="32"/>
    <w:qFormat/>
    <w:rsid w:val="006B7582"/>
    <w:rPr>
      <w:b/>
      <w:bCs/>
      <w:smallCaps/>
      <w:color w:val="auto"/>
      <w:spacing w:val="5"/>
      <w:u w:val="single"/>
    </w:rPr>
  </w:style>
  <w:style w:type="paragraph" w:customStyle="1" w:styleId="2ColumnHeading">
    <w:name w:val="2Column Heading"/>
    <w:basedOn w:val="BodyText"/>
    <w:qFormat/>
    <w:rsid w:val="006B7582"/>
    <w:pPr>
      <w:spacing w:after="60"/>
      <w:ind w:left="-2268"/>
    </w:pPr>
    <w:rPr>
      <w:b/>
    </w:rPr>
  </w:style>
  <w:style w:type="paragraph" w:customStyle="1" w:styleId="Heading1TOC">
    <w:name w:val="Heading1 TOC"/>
    <w:basedOn w:val="Normal"/>
    <w:qFormat/>
    <w:rsid w:val="006B7582"/>
    <w:pPr>
      <w:spacing w:before="240" w:after="120"/>
    </w:pPr>
    <w:rPr>
      <w:rFonts w:ascii="Times New Roman" w:hAnsi="Times New Roman"/>
      <w:b/>
      <w:sz w:val="32"/>
    </w:rPr>
  </w:style>
  <w:style w:type="paragraph" w:customStyle="1" w:styleId="Heading2TOC">
    <w:name w:val="Heading2 TOC"/>
    <w:basedOn w:val="Normal"/>
    <w:qFormat/>
    <w:rsid w:val="006B7582"/>
    <w:pPr>
      <w:spacing w:before="240" w:after="60"/>
    </w:pPr>
    <w:rPr>
      <w:rFonts w:ascii="Times New Roman" w:hAnsi="Times New Roman"/>
      <w:b/>
      <w:sz w:val="28"/>
    </w:rPr>
  </w:style>
  <w:style w:type="character" w:customStyle="1" w:styleId="Underline">
    <w:name w:val="Underline"/>
    <w:basedOn w:val="DefaultParagraphFont"/>
    <w:qFormat/>
    <w:rsid w:val="006B7582"/>
    <w:rPr>
      <w:u w:val="single"/>
    </w:rPr>
  </w:style>
  <w:style w:type="character" w:customStyle="1" w:styleId="BoldandItalics">
    <w:name w:val="Bold and Italics"/>
    <w:qFormat/>
    <w:rsid w:val="006B7582"/>
    <w:rPr>
      <w:b/>
      <w:i/>
      <w:u w:val="none"/>
    </w:rPr>
  </w:style>
  <w:style w:type="paragraph" w:styleId="BalloonText">
    <w:name w:val="Balloon Text"/>
    <w:basedOn w:val="Normal"/>
    <w:link w:val="BalloonTextChar"/>
    <w:rsid w:val="006B7582"/>
    <w:rPr>
      <w:rFonts w:ascii="Tahoma" w:hAnsi="Tahoma" w:cs="Tahoma"/>
      <w:sz w:val="16"/>
      <w:szCs w:val="16"/>
    </w:rPr>
  </w:style>
  <w:style w:type="character" w:customStyle="1" w:styleId="BalloonTextChar">
    <w:name w:val="Balloon Text Char"/>
    <w:basedOn w:val="DefaultParagraphFont"/>
    <w:link w:val="BalloonText"/>
    <w:rsid w:val="006B75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75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75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7582"/>
    <w:rPr>
      <w:b/>
      <w:color w:val="660033"/>
      <w:spacing w:val="0"/>
    </w:rPr>
  </w:style>
  <w:style w:type="paragraph" w:customStyle="1" w:styleId="Nameditemlist">
    <w:name w:val="Named item list"/>
    <w:basedOn w:val="BodyText"/>
    <w:qFormat/>
    <w:rsid w:val="006B7582"/>
    <w:pPr>
      <w:tabs>
        <w:tab w:val="left" w:pos="2835"/>
      </w:tabs>
      <w:ind w:left="2835" w:hanging="2835"/>
    </w:pPr>
  </w:style>
  <w:style w:type="paragraph" w:customStyle="1" w:styleId="BodyTextnopadding">
    <w:name w:val="Body Text no padding"/>
    <w:basedOn w:val="BodyText"/>
    <w:qFormat/>
    <w:rsid w:val="006B7582"/>
    <w:pPr>
      <w:spacing w:before="0" w:after="0"/>
    </w:pPr>
  </w:style>
  <w:style w:type="paragraph" w:customStyle="1" w:styleId="BodyTextBold">
    <w:name w:val="Body Text Bold"/>
    <w:basedOn w:val="BodyText"/>
    <w:qFormat/>
    <w:rsid w:val="006B7582"/>
    <w:rPr>
      <w:b/>
    </w:rPr>
  </w:style>
  <w:style w:type="character" w:styleId="Hyperlink">
    <w:name w:val="Hyperlink"/>
    <w:basedOn w:val="DefaultParagraphFont"/>
    <w:uiPriority w:val="99"/>
    <w:unhideWhenUsed/>
    <w:rsid w:val="00E412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8078</Characters>
  <Application>Microsoft Office Word</Application>
  <DocSecurity>0</DocSecurity>
  <Lines>260</Lines>
  <Paragraphs>175</Paragraphs>
  <ScaleCrop>false</ScaleCrop>
  <Company>Author-it Software Corporation Ltd.</Company>
  <LinksUpToDate>false</LinksUpToDate>
  <CharactersWithSpaces>9103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AVIG2003 Work in a socially diverse environment</dc:title>
  <dc:subject>Approved</dc:subject>
  <dc:creator>Industry Skills Australia</dc:creator>
  <cp:keywords>Release: 2</cp:keywords>
  <dc:description>Review Date: 12 April 2008</dc:description>
  <cp:lastModifiedBy>HSD_TPCMSd.prod</cp:lastModifiedBy>
  <cp:revision>3</cp:revision>
  <dcterms:created xsi:type="dcterms:W3CDTF">2025-03-01T20:26:00Z</dcterms:created>
  <dcterms:modified xsi:type="dcterms:W3CDTF">2025-03-01T20:26:00Z</dcterms:modified>
</cp:coreProperties>
</file>