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8C3" w:rsidP="00FD68C3">
      <w:pPr>
        <w:pStyle w:val="Title"/>
      </w:pPr>
      <w:r>
        <w:fldChar w:fldCharType="begin"/>
      </w:r>
      <w:r>
        <w:instrText xml:space="preserve"> TITLE   \* MERGEFORMAT </w:instrText>
      </w:r>
      <w:r>
        <w:fldChar w:fldCharType="separate"/>
      </w:r>
      <w:r>
        <w:t>Assessment Requirements for AVIG0004 Apply regulatory obligations</w:t>
      </w:r>
      <w:r>
        <w:fldChar w:fldCharType="end"/>
      </w:r>
    </w:p>
    <w:p w:rsidR="00FD68C3" w:rsidP="00FD68C3">
      <w:pPr>
        <w:pStyle w:val="Version"/>
        <w:sectPr w:rsidSect="005A7B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7B94" w:rsidP="005A7B94">
      <w:pPr>
        <w:pStyle w:val="SuperHeading"/>
      </w:pPr>
      <w:r w:rsidRPr="005A7B94">
        <w:t>Assessment Requirements for AVIG0004 Apply regulatory obligations</w:t>
      </w:r>
    </w:p>
    <w:p w:rsidR="00000000" w:rsidRPr="005A7B94" w:rsidP="005A7B94">
      <w:pPr>
        <w:pStyle w:val="Heading1"/>
      </w:pPr>
      <w:bookmarkStart w:id="1" w:name="O_1241078"/>
      <w:bookmarkEnd w:id="1"/>
      <w:r w:rsidRPr="005A7B94">
        <w:t>Modification History</w:t>
      </w:r>
    </w:p>
    <w:tbl>
      <w:tblPr>
        <w:tblW w:w="9497" w:type="dxa"/>
        <w:tblLayout w:type="fixed"/>
        <w:tblCellMar>
          <w:left w:w="62" w:type="dxa"/>
          <w:right w:w="62" w:type="dxa"/>
        </w:tblCellMar>
        <w:tblLook w:val="0000"/>
      </w:tblPr>
      <w:tblGrid>
        <w:gridCol w:w="9497"/>
      </w:tblGrid>
      <w:tr w:rsidTr="005A7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7B94" w:rsidP="005A7B94">
            <w:pPr>
              <w:pStyle w:val="BodyText"/>
            </w:pPr>
            <w:r w:rsidRPr="005A7B94">
              <w:t>Release 1. This is the first release of this unit of competency in the AVI Aviation Training Package Release 10.</w:t>
            </w:r>
          </w:p>
        </w:tc>
      </w:tr>
    </w:tbl>
    <w:p w:rsidR="00000000" w:rsidRPr="005A7B94" w:rsidP="005A7B94">
      <w:pPr>
        <w:pStyle w:val="NoPaddingFontSize1"/>
      </w:pPr>
    </w:p>
    <w:p w:rsidR="00000000" w:rsidRPr="005A7B94" w:rsidP="005A7B94">
      <w:pPr>
        <w:pStyle w:val="AllowPageBreak"/>
      </w:pPr>
    </w:p>
    <w:p w:rsidR="00000000" w:rsidRPr="005A7B94" w:rsidP="005A7B94">
      <w:pPr>
        <w:pStyle w:val="Heading1"/>
      </w:pPr>
      <w:bookmarkStart w:id="2" w:name="O_1241079"/>
      <w:bookmarkEnd w:id="2"/>
      <w:r w:rsidRPr="005A7B94">
        <w:t>Performance Evidence</w:t>
      </w:r>
    </w:p>
    <w:tbl>
      <w:tblPr>
        <w:tblW w:w="9497" w:type="dxa"/>
        <w:tblLayout w:type="fixed"/>
        <w:tblCellMar>
          <w:left w:w="62" w:type="dxa"/>
          <w:right w:w="62" w:type="dxa"/>
        </w:tblCellMar>
        <w:tblLook w:val="0000"/>
      </w:tblPr>
      <w:tblGrid>
        <w:gridCol w:w="9497"/>
      </w:tblGrid>
      <w:tr w:rsidTr="005A7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A7B94">
            <w:pPr>
              <w:pStyle w:val="BodyText"/>
              <w:rPr>
                <w:lang w:val="en-NZ"/>
              </w:rPr>
            </w:pPr>
            <w:r w:rsidRPr="005A7B94">
              <w:t xml:space="preserve">Evidence required to demonstrate competence in this unit must be relevant to and satisfy all of the requirements of the elements and performance criteria on at least one occasion and include: </w:t>
            </w:r>
          </w:p>
        </w:tc>
      </w:tr>
      <w:tr w:rsidTr="005A7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7B94" w:rsidP="005A7B94">
            <w:pPr>
              <w:pStyle w:val="ListBullet"/>
            </w:pPr>
            <w:r w:rsidRPr="005A7B94">
              <w:t>accessing and interpreting regulatory in</w:t>
            </w:r>
            <w:r w:rsidRPr="005A7B94">
              <w:t>formation and determining the scope of compliance for the operations of a specific industry area in relation to at least three different areas of compliance, including:</w:t>
            </w:r>
          </w:p>
          <w:p w:rsidR="00000000" w:rsidRPr="005A7B94" w:rsidP="005A7B94">
            <w:pPr>
              <w:pStyle w:val="ListBullet2"/>
            </w:pPr>
            <w:r w:rsidRPr="005A7B94">
              <w:t xml:space="preserve">Part 101 Manual of Standards </w:t>
            </w:r>
          </w:p>
          <w:p w:rsidR="00000000" w:rsidRPr="005A7B94" w:rsidP="005A7B94">
            <w:pPr>
              <w:pStyle w:val="ListBullet2"/>
            </w:pPr>
            <w:r w:rsidRPr="005A7B94">
              <w:t xml:space="preserve">relevant aviation legislation </w:t>
            </w:r>
          </w:p>
          <w:p w:rsidR="00000000" w:rsidRPr="005A7B94" w:rsidP="005A7B94">
            <w:pPr>
              <w:pStyle w:val="ListBullet2"/>
            </w:pPr>
            <w:r w:rsidRPr="005A7B94">
              <w:t>work health and safety (WHS)</w:t>
            </w:r>
          </w:p>
          <w:p w:rsidR="00000000" w:rsidRPr="005A7B94" w:rsidP="005A7B94">
            <w:pPr>
              <w:pStyle w:val="ListBullet"/>
            </w:pPr>
            <w:r w:rsidRPr="005A7B94">
              <w:t>developing policies and procedures for legal compliance with each of the above areas of compliance</w:t>
            </w:r>
          </w:p>
          <w:p w:rsidR="00000000" w:rsidRPr="005A7B94" w:rsidP="005A7B94">
            <w:pPr>
              <w:pStyle w:val="ListBullet"/>
            </w:pPr>
            <w:r w:rsidRPr="005A7B94">
              <w:t>developing a sample Operations Manual compliant with Part 101 Manual of Standards</w:t>
            </w:r>
          </w:p>
          <w:p w:rsidR="00000000" w:rsidRPr="005A7B94" w:rsidP="005A7B94">
            <w:pPr>
              <w:pStyle w:val="ListBullet"/>
            </w:pPr>
            <w:r w:rsidRPr="005A7B94">
              <w:t>handling and reporting accidents and incident</w:t>
            </w:r>
            <w:r w:rsidRPr="005A7B94">
              <w:t xml:space="preserve">s  </w:t>
            </w:r>
          </w:p>
          <w:p w:rsidR="00000000" w:rsidRPr="005A7B94" w:rsidP="005A7B94">
            <w:pPr>
              <w:pStyle w:val="ListBullet"/>
            </w:pPr>
            <w:r w:rsidRPr="005A7B94">
              <w:t>integrating planning activities and documentation into compliance, including:</w:t>
            </w:r>
          </w:p>
          <w:p w:rsidR="00000000" w:rsidRPr="005A7B94" w:rsidP="005A7B94">
            <w:pPr>
              <w:pStyle w:val="ListBullet2"/>
            </w:pPr>
            <w:r w:rsidRPr="005A7B94">
              <w:t>sources of detailed information and advice on regulatory compliance</w:t>
            </w:r>
          </w:p>
          <w:p w:rsidR="00000000" w:rsidRPr="005A7B94" w:rsidP="005A7B94">
            <w:pPr>
              <w:pStyle w:val="ListBullet2"/>
            </w:pPr>
            <w:r w:rsidRPr="005A7B94">
              <w:t>objectives and primary components of a broad range of local, state, territory and commonwealth government</w:t>
            </w:r>
            <w:r w:rsidRPr="005A7B94">
              <w:t xml:space="preserve"> laws relevant to the specific business operations</w:t>
            </w:r>
          </w:p>
          <w:p w:rsidR="00000000" w:rsidRPr="005A7B94" w:rsidP="005A7B94">
            <w:pPr>
              <w:pStyle w:val="ListBullet2"/>
            </w:pPr>
            <w:r w:rsidRPr="005A7B94">
              <w:t>use of policies and procedures in managing regulatory compliance.</w:t>
            </w:r>
          </w:p>
        </w:tc>
      </w:tr>
    </w:tbl>
    <w:p w:rsidR="00000000" w:rsidRPr="005A7B94" w:rsidP="005A7B94">
      <w:pPr>
        <w:pStyle w:val="NoPaddingFontSize1"/>
      </w:pPr>
    </w:p>
    <w:p w:rsidR="00000000" w:rsidRPr="005A7B94" w:rsidP="005A7B94">
      <w:pPr>
        <w:pStyle w:val="AllowPageBreak"/>
      </w:pPr>
    </w:p>
    <w:p w:rsidR="00000000" w:rsidRPr="005A7B94" w:rsidP="005A7B94">
      <w:pPr>
        <w:pStyle w:val="Heading1"/>
      </w:pPr>
      <w:bookmarkStart w:id="3" w:name="O_1241080"/>
      <w:bookmarkEnd w:id="3"/>
      <w:r w:rsidRPr="005A7B94">
        <w:t>Knowledge Evidence</w:t>
      </w:r>
    </w:p>
    <w:tbl>
      <w:tblPr>
        <w:tblW w:w="9497" w:type="dxa"/>
        <w:tblLayout w:type="fixed"/>
        <w:tblCellMar>
          <w:left w:w="62" w:type="dxa"/>
          <w:right w:w="62" w:type="dxa"/>
        </w:tblCellMar>
        <w:tblLook w:val="0000"/>
      </w:tblPr>
      <w:tblGrid>
        <w:gridCol w:w="9497"/>
      </w:tblGrid>
      <w:tr w:rsidTr="005A7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A7B94">
            <w:pPr>
              <w:pStyle w:val="BodyText"/>
              <w:rPr>
                <w:lang w:val="en-NZ"/>
              </w:rPr>
            </w:pPr>
            <w:r w:rsidRPr="005A7B94">
              <w:t xml:space="preserve">Evidence required to demonstrate competence in this unit must be relevant to and satisfy all of the requirements of the elements and performance criteria and include knowledge of: </w:t>
            </w:r>
          </w:p>
        </w:tc>
      </w:tr>
      <w:tr w:rsidTr="005A7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7B94" w:rsidP="005A7B94">
            <w:pPr>
              <w:pStyle w:val="ListBullet"/>
            </w:pPr>
            <w:r w:rsidRPr="005A7B94">
              <w:t>legal responsibilities and liabilities of managers and directors in busin</w:t>
            </w:r>
            <w:r w:rsidRPr="005A7B94">
              <w:t>ess structures</w:t>
            </w:r>
          </w:p>
          <w:p w:rsidR="00000000" w:rsidRPr="005A7B94" w:rsidP="005A7B94">
            <w:pPr>
              <w:pStyle w:val="ListBullet"/>
            </w:pPr>
            <w:r w:rsidRPr="005A7B94">
              <w:t>sources of information and advice on regulatory compliance</w:t>
            </w:r>
          </w:p>
          <w:p w:rsidR="00000000" w:rsidRPr="005A7B94" w:rsidP="005A7B94">
            <w:pPr>
              <w:pStyle w:val="ListBullet"/>
            </w:pPr>
            <w:r w:rsidRPr="005A7B94">
              <w:t>local, state, territory or commonwealth government departments or regulatory agencies</w:t>
            </w:r>
          </w:p>
          <w:p w:rsidR="00000000" w:rsidRPr="005A7B94" w:rsidP="005A7B94">
            <w:pPr>
              <w:pStyle w:val="ListBullet"/>
            </w:pPr>
            <w:r w:rsidRPr="005A7B94">
              <w:t>industry associations</w:t>
            </w:r>
          </w:p>
          <w:p w:rsidR="00000000" w:rsidRPr="005A7B94" w:rsidP="005A7B94">
            <w:pPr>
              <w:pStyle w:val="ListBullet"/>
            </w:pPr>
            <w:r w:rsidRPr="005A7B94">
              <w:t xml:space="preserve">plain English documentation that explains the operational requirements of </w:t>
            </w:r>
            <w:r w:rsidRPr="005A7B94">
              <w:t>legislation</w:t>
            </w:r>
          </w:p>
          <w:p w:rsidR="00000000" w:rsidRPr="005A7B94" w:rsidP="005A7B94">
            <w:pPr>
              <w:pStyle w:val="ListBullet"/>
            </w:pPr>
            <w:r w:rsidRPr="005A7B94">
              <w:t>computer data</w:t>
            </w:r>
          </w:p>
          <w:p w:rsidR="00000000" w:rsidRPr="005A7B94" w:rsidP="005A7B94">
            <w:pPr>
              <w:pStyle w:val="ListBullet"/>
            </w:pPr>
            <w:r w:rsidRPr="005A7B94">
              <w:t>Part 101 of the Civil Aviation Safety Regulations (CASR) and guidance material</w:t>
            </w:r>
          </w:p>
          <w:p w:rsidR="00000000" w:rsidRPr="005A7B94" w:rsidP="005A7B94">
            <w:pPr>
              <w:pStyle w:val="ListBullet"/>
            </w:pPr>
            <w:r w:rsidRPr="005A7B94">
              <w:t>discussions with experienced industry personnel</w:t>
            </w:r>
          </w:p>
          <w:p w:rsidR="00000000" w:rsidRPr="005A7B94" w:rsidP="005A7B94">
            <w:pPr>
              <w:pStyle w:val="ListBullet"/>
            </w:pPr>
            <w:r w:rsidRPr="005A7B94">
              <w:t>industry compliance sources which may include:</w:t>
            </w:r>
          </w:p>
          <w:p w:rsidR="00000000" w:rsidRPr="005A7B94" w:rsidP="005A7B94">
            <w:pPr>
              <w:pStyle w:val="ListBullet2"/>
            </w:pPr>
            <w:r w:rsidRPr="005A7B94">
              <w:t>regulator</w:t>
            </w:r>
          </w:p>
          <w:p w:rsidR="00000000" w:rsidRPr="005A7B94" w:rsidP="005A7B94">
            <w:pPr>
              <w:pStyle w:val="ListBullet2"/>
            </w:pPr>
            <w:r w:rsidRPr="005A7B94">
              <w:t>associations and organisations</w:t>
            </w:r>
          </w:p>
          <w:p w:rsidR="00000000" w:rsidRPr="005A7B94" w:rsidP="005A7B94">
            <w:pPr>
              <w:pStyle w:val="ListBullet2"/>
            </w:pPr>
            <w:r w:rsidRPr="005A7B94">
              <w:t>developers of codes of conduct or ethics</w:t>
            </w:r>
          </w:p>
          <w:p w:rsidR="00000000" w:rsidRPr="005A7B94" w:rsidP="005A7B94">
            <w:pPr>
              <w:pStyle w:val="ListBullet2"/>
            </w:pPr>
            <w:r w:rsidRPr="005A7B94">
              <w:t>journals</w:t>
            </w:r>
          </w:p>
          <w:p w:rsidR="00000000" w:rsidRPr="005A7B94" w:rsidP="005A7B94">
            <w:pPr>
              <w:pStyle w:val="ListBullet2"/>
            </w:pPr>
            <w:r w:rsidRPr="005A7B94">
              <w:t>seminars</w:t>
            </w:r>
          </w:p>
          <w:p w:rsidR="00000000" w:rsidRPr="005A7B94" w:rsidP="005A7B94">
            <w:pPr>
              <w:pStyle w:val="ListBullet2"/>
            </w:pPr>
            <w:r w:rsidRPr="005A7B94">
              <w:t>lawyers</w:t>
            </w:r>
          </w:p>
          <w:p w:rsidR="00000000" w:rsidRPr="005A7B94" w:rsidP="005A7B94">
            <w:pPr>
              <w:pStyle w:val="ListBullet"/>
            </w:pPr>
            <w:r w:rsidRPr="005A7B94">
              <w:t>networking with one or more of the following:</w:t>
            </w:r>
          </w:p>
          <w:p w:rsidR="00000000" w:rsidRPr="005A7B94" w:rsidP="005A7B94">
            <w:pPr>
              <w:pStyle w:val="ListBullet2"/>
            </w:pPr>
            <w:r w:rsidRPr="005A7B94">
              <w:t>colleagues</w:t>
            </w:r>
          </w:p>
          <w:p w:rsidR="00000000" w:rsidRPr="005A7B94" w:rsidP="005A7B94">
            <w:pPr>
              <w:pStyle w:val="ListBullet2"/>
            </w:pPr>
            <w:r w:rsidRPr="005A7B94">
              <w:t>suppliers</w:t>
            </w:r>
          </w:p>
          <w:p w:rsidR="00000000" w:rsidRPr="005A7B94" w:rsidP="005A7B94">
            <w:pPr>
              <w:pStyle w:val="ListBullet2"/>
            </w:pPr>
            <w:r w:rsidRPr="005A7B94">
              <w:t>libraries</w:t>
            </w:r>
          </w:p>
          <w:p w:rsidR="00000000" w:rsidRPr="005A7B94" w:rsidP="005A7B94">
            <w:pPr>
              <w:pStyle w:val="ListBullet2"/>
            </w:pPr>
            <w:r w:rsidRPr="005A7B94">
              <w:t>media</w:t>
            </w:r>
          </w:p>
          <w:p w:rsidR="00000000" w:rsidRPr="005A7B94" w:rsidP="005A7B94">
            <w:pPr>
              <w:pStyle w:val="ListBullet"/>
            </w:pPr>
            <w:r w:rsidRPr="005A7B94">
              <w:t>reference one or more of the following:</w:t>
            </w:r>
          </w:p>
          <w:p w:rsidR="00000000" w:rsidRPr="005A7B94" w:rsidP="005A7B94">
            <w:pPr>
              <w:pStyle w:val="ListBullet2"/>
            </w:pPr>
            <w:r w:rsidRPr="005A7B94">
              <w:t>personal observations and experience</w:t>
            </w:r>
          </w:p>
          <w:p w:rsidR="00000000" w:rsidRPr="005A7B94" w:rsidP="005A7B94">
            <w:pPr>
              <w:pStyle w:val="ListBullet2"/>
            </w:pPr>
            <w:r w:rsidRPr="005A7B94">
              <w:t>reference books</w:t>
            </w:r>
          </w:p>
          <w:p w:rsidR="00000000" w:rsidRPr="005A7B94" w:rsidP="005A7B94">
            <w:pPr>
              <w:pStyle w:val="ListBullet2"/>
            </w:pPr>
            <w:r w:rsidRPr="005A7B94">
              <w:t xml:space="preserve">training </w:t>
            </w:r>
            <w:r w:rsidRPr="005A7B94">
              <w:t>courses</w:t>
            </w:r>
          </w:p>
          <w:p w:rsidR="00000000" w:rsidRPr="005A7B94" w:rsidP="005A7B94">
            <w:pPr>
              <w:pStyle w:val="ListBullet2"/>
            </w:pPr>
            <w:r w:rsidRPr="005A7B94">
              <w:t>unions</w:t>
            </w:r>
          </w:p>
          <w:p w:rsidR="00000000" w:rsidRPr="005A7B94" w:rsidP="005A7B94">
            <w:pPr>
              <w:pStyle w:val="ListBullet"/>
            </w:pPr>
            <w:r w:rsidRPr="005A7B94">
              <w:t>functions and general operating procedures of regulatory authorities of particular relevance to industry</w:t>
            </w:r>
          </w:p>
          <w:p w:rsidR="00000000" w:rsidRPr="005A7B94" w:rsidP="005A7B94">
            <w:pPr>
              <w:pStyle w:val="ListBullet"/>
            </w:pPr>
            <w:r w:rsidRPr="005A7B94">
              <w:t>methods of receiving updated information on laws and licensing requirements</w:t>
            </w:r>
          </w:p>
          <w:p w:rsidR="00000000" w:rsidRPr="005A7B94" w:rsidP="005A7B94">
            <w:pPr>
              <w:pStyle w:val="ListBullet"/>
            </w:pPr>
            <w:r w:rsidRPr="005A7B94">
              <w:t>use of policies and procedures in managing regulatory compliance</w:t>
            </w:r>
          </w:p>
          <w:p w:rsidR="00000000" w:rsidRPr="005A7B94" w:rsidP="005A7B94">
            <w:pPr>
              <w:pStyle w:val="ListBullet"/>
            </w:pPr>
            <w:r w:rsidRPr="005A7B94">
              <w:t>formats for and inclusions in policies and procedures</w:t>
            </w:r>
          </w:p>
          <w:p w:rsidR="00000000" w:rsidRPr="005A7B94" w:rsidP="005A7B94">
            <w:pPr>
              <w:pStyle w:val="ListBullet"/>
            </w:pPr>
            <w:r w:rsidRPr="005A7B94">
              <w:t>workplace relations</w:t>
            </w:r>
          </w:p>
          <w:p w:rsidR="00000000" w:rsidRPr="005A7B94" w:rsidP="005A7B94">
            <w:pPr>
              <w:pStyle w:val="ListBullet"/>
            </w:pPr>
            <w:r w:rsidRPr="005A7B94">
              <w:t>public liability and duty of care</w:t>
            </w:r>
          </w:p>
          <w:p w:rsidR="00000000" w:rsidRPr="005A7B94" w:rsidP="005A7B94">
            <w:pPr>
              <w:pStyle w:val="ListBullet"/>
            </w:pPr>
            <w:r w:rsidRPr="005A7B94">
              <w:t>Damage by Aircraft Act 1999 or equivalent</w:t>
            </w:r>
          </w:p>
          <w:p w:rsidR="00000000" w:rsidRPr="005A7B94" w:rsidP="005A7B94">
            <w:pPr>
              <w:pStyle w:val="ListBullet"/>
            </w:pPr>
            <w:r w:rsidRPr="005A7B94">
              <w:t>WHS requirements</w:t>
            </w:r>
          </w:p>
          <w:p w:rsidR="00000000" w:rsidRPr="005A7B94" w:rsidP="005A7B94">
            <w:pPr>
              <w:pStyle w:val="ListBullet"/>
            </w:pPr>
            <w:r w:rsidRPr="005A7B94">
              <w:t>relevant laws, codes, st</w:t>
            </w:r>
            <w:r w:rsidRPr="005A7B94">
              <w:t>andards and licensing requirements, including:</w:t>
            </w:r>
          </w:p>
          <w:p w:rsidR="00000000" w:rsidRPr="005A7B94" w:rsidP="005A7B94">
            <w:pPr>
              <w:pStyle w:val="ListBullet2"/>
            </w:pPr>
            <w:r w:rsidRPr="005A7B94">
              <w:t>key practices that are prohibited by the law</w:t>
            </w:r>
          </w:p>
          <w:p w:rsidR="00000000" w:rsidRPr="005A7B94" w:rsidP="005A7B94">
            <w:pPr>
              <w:pStyle w:val="ListBullet2"/>
            </w:pPr>
            <w:r w:rsidRPr="005A7B94">
              <w:t>auditing and inspection regimes</w:t>
            </w:r>
          </w:p>
          <w:p w:rsidR="00000000" w:rsidRPr="005A7B94" w:rsidP="005A7B94">
            <w:pPr>
              <w:pStyle w:val="ListBullet2"/>
            </w:pPr>
            <w:r w:rsidRPr="005A7B94">
              <w:t>main consequences of non-compliance</w:t>
            </w:r>
          </w:p>
          <w:p w:rsidR="00000000" w:rsidRPr="005A7B94" w:rsidP="005A7B94">
            <w:pPr>
              <w:pStyle w:val="ListBullet"/>
            </w:pPr>
            <w:r w:rsidRPr="005A7B94">
              <w:t>need to apply for and maintain business or occupational licensing and associated mandatory tra</w:t>
            </w:r>
            <w:r w:rsidRPr="005A7B94">
              <w:t>ining and certification requirements</w:t>
            </w:r>
          </w:p>
          <w:p w:rsidR="00000000" w:rsidRPr="005A7B94" w:rsidP="005A7B94">
            <w:pPr>
              <w:pStyle w:val="ListBullet"/>
            </w:pPr>
            <w:r w:rsidRPr="005A7B94">
              <w:t>requirements for record keeping and acceptable record keeping mechanisms</w:t>
            </w:r>
          </w:p>
          <w:p w:rsidR="00000000" w:rsidRPr="005A7B94" w:rsidP="005A7B94">
            <w:pPr>
              <w:pStyle w:val="ListBullet"/>
            </w:pPr>
            <w:r w:rsidRPr="005A7B94">
              <w:t>statutory reporting requirements for businesses</w:t>
            </w:r>
          </w:p>
          <w:p w:rsidR="00000000" w:rsidRPr="005A7B94" w:rsidP="005A7B94">
            <w:pPr>
              <w:pStyle w:val="ListBullet"/>
            </w:pPr>
            <w:r w:rsidRPr="005A7B94">
              <w:t>adherence to mandatory codes of conduct enshrined in legislation</w:t>
            </w:r>
          </w:p>
          <w:p w:rsidR="00000000" w:rsidRPr="005A7B94" w:rsidP="005A7B94">
            <w:pPr>
              <w:pStyle w:val="ListBullet"/>
            </w:pPr>
            <w:r w:rsidRPr="005A7B94">
              <w:t xml:space="preserve">requirements to develop and implement plans, policies, codes of conduct or incorporate certain business practices </w:t>
            </w:r>
          </w:p>
          <w:p w:rsidR="00000000" w:rsidRPr="005A7B94" w:rsidP="005A7B94">
            <w:pPr>
              <w:pStyle w:val="ListBullet"/>
            </w:pPr>
            <w:r w:rsidRPr="005A7B94">
              <w:t>rights and responsibilities of employees and employers</w:t>
            </w:r>
          </w:p>
          <w:p w:rsidR="00000000" w:rsidRPr="005A7B94" w:rsidP="005A7B94">
            <w:pPr>
              <w:pStyle w:val="ListBullet"/>
            </w:pPr>
            <w:r w:rsidRPr="005A7B94">
              <w:t>other specific actions that must be taken for legal compliance</w:t>
            </w:r>
          </w:p>
          <w:p w:rsidR="00000000" w:rsidRPr="005A7B94" w:rsidP="005A7B94">
            <w:pPr>
              <w:pStyle w:val="ListBullet"/>
            </w:pPr>
            <w:r w:rsidRPr="005A7B94">
              <w:t>opportunities to mainta</w:t>
            </w:r>
            <w:r w:rsidRPr="005A7B94">
              <w:t>in knowledge of regulatory requirements, including:</w:t>
            </w:r>
          </w:p>
          <w:p w:rsidR="00000000" w:rsidRPr="005A7B94" w:rsidP="005A7B94">
            <w:pPr>
              <w:pStyle w:val="ListBullet2"/>
            </w:pPr>
            <w:r w:rsidRPr="005A7B94">
              <w:t>discussions with experienced industry personnel</w:t>
            </w:r>
          </w:p>
          <w:p w:rsidR="00000000" w:rsidRPr="005A7B94" w:rsidP="005A7B94">
            <w:pPr>
              <w:pStyle w:val="ListBullet2"/>
            </w:pPr>
            <w:r w:rsidRPr="005A7B94">
              <w:t>networking with colleagues and/or suppliers</w:t>
            </w:r>
          </w:p>
          <w:p w:rsidR="00000000" w:rsidRPr="005A7B94" w:rsidP="005A7B94">
            <w:pPr>
              <w:pStyle w:val="ListBullet2"/>
            </w:pPr>
            <w:r w:rsidRPr="005A7B94">
              <w:t>participating in industry accreditation schemes</w:t>
            </w:r>
          </w:p>
          <w:p w:rsidR="00000000" w:rsidRPr="005A7B94" w:rsidP="005A7B94">
            <w:pPr>
              <w:pStyle w:val="ListBullet2"/>
            </w:pPr>
            <w:r w:rsidRPr="005A7B94">
              <w:t>participating in industry seminars</w:t>
            </w:r>
          </w:p>
          <w:p w:rsidR="00000000" w:rsidRPr="005A7B94" w:rsidP="005A7B94">
            <w:pPr>
              <w:pStyle w:val="ListBullet2"/>
            </w:pPr>
            <w:r w:rsidRPr="005A7B94">
              <w:t>membership of professional i</w:t>
            </w:r>
            <w:r w:rsidRPr="005A7B94">
              <w:t>ndustry associations</w:t>
            </w:r>
          </w:p>
          <w:p w:rsidR="00000000" w:rsidRPr="005A7B94" w:rsidP="005A7B94">
            <w:pPr>
              <w:pStyle w:val="ListBullet2"/>
            </w:pPr>
            <w:r w:rsidRPr="005A7B94">
              <w:t>participating in training courses</w:t>
            </w:r>
          </w:p>
          <w:p w:rsidR="00000000" w:rsidRPr="005A7B94" w:rsidP="005A7B94">
            <w:pPr>
              <w:pStyle w:val="ListBullet2"/>
            </w:pPr>
            <w:r w:rsidRPr="005A7B94">
              <w:t>subscribing to regulatory newsletters.</w:t>
            </w:r>
          </w:p>
        </w:tc>
      </w:tr>
    </w:tbl>
    <w:p w:rsidR="00000000" w:rsidRPr="005A7B94" w:rsidP="005A7B94">
      <w:pPr>
        <w:pStyle w:val="NoPaddingFontSize1"/>
      </w:pPr>
    </w:p>
    <w:p w:rsidR="00000000" w:rsidRPr="005A7B94" w:rsidP="005A7B94">
      <w:pPr>
        <w:pStyle w:val="AllowPageBreak"/>
      </w:pPr>
    </w:p>
    <w:p w:rsidR="00000000" w:rsidRPr="005A7B94" w:rsidP="005A7B94">
      <w:pPr>
        <w:pStyle w:val="Heading1"/>
      </w:pPr>
      <w:bookmarkStart w:id="4" w:name="O_1241081"/>
      <w:bookmarkEnd w:id="4"/>
      <w:r w:rsidRPr="005A7B94">
        <w:t>Assessment Conditions</w:t>
      </w:r>
    </w:p>
    <w:tbl>
      <w:tblPr>
        <w:tblW w:w="9497" w:type="dxa"/>
        <w:tblLayout w:type="fixed"/>
        <w:tblCellMar>
          <w:left w:w="62" w:type="dxa"/>
          <w:right w:w="62" w:type="dxa"/>
        </w:tblCellMar>
        <w:tblLook w:val="0000"/>
      </w:tblPr>
      <w:tblGrid>
        <w:gridCol w:w="9497"/>
      </w:tblGrid>
      <w:tr w:rsidTr="005A7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7B94" w:rsidP="005A7B94">
            <w:pPr>
              <w:pStyle w:val="BodyText"/>
            </w:pPr>
            <w:r w:rsidRPr="005A7B94">
              <w:t>Assessors must hold credentials specified within the Standards for Registered Training Organisations current at the time of assessment.</w:t>
            </w:r>
          </w:p>
          <w:p w:rsidR="00000000" w:rsidRPr="005A7B94" w:rsidP="005A7B94">
            <w:pPr>
              <w:pStyle w:val="BodyText"/>
            </w:pPr>
            <w:r w:rsidRPr="005A7B94">
              <w:t>Assessment must satisfy the Principles of Assessment and Rules of Evidence and all regulatory requirements included with</w:t>
            </w:r>
            <w:r w:rsidRPr="005A7B94">
              <w:t>in the Standards for Registered Training Organisations current at the time of assessment.</w:t>
            </w:r>
          </w:p>
          <w:p w:rsidR="00000000" w:rsidRPr="005A7B94" w:rsidP="005A7B94">
            <w:pPr>
              <w:pStyle w:val="BodyText"/>
            </w:pPr>
            <w:r w:rsidRPr="005A7B94">
              <w:t>Assessment must occur in workplace operational situations. Where this is not appropriate, assessment must occur in simulated workplace operational situations that ref</w:t>
            </w:r>
            <w:r w:rsidRPr="005A7B94">
              <w:t>lect workplace conditions.</w:t>
            </w:r>
          </w:p>
          <w:p w:rsidR="00000000" w:rsidRPr="005A7B94" w:rsidP="005A7B94">
            <w:pPr>
              <w:pStyle w:val="BodyText"/>
            </w:pPr>
            <w:r w:rsidRPr="005A7B94">
              <w:t>Assessment processes and techniques must be appropriate to the language, literacy and numeracy requirements of the work being performed and the needs of the candidate.</w:t>
            </w:r>
          </w:p>
          <w:p w:rsidR="00000000" w:rsidRPr="005A7B94" w:rsidP="005A7B94">
            <w:pPr>
              <w:pStyle w:val="BodyText"/>
            </w:pPr>
            <w:r w:rsidRPr="005A7B94">
              <w:t>Resources for assessment must include access to:</w:t>
            </w:r>
          </w:p>
          <w:p w:rsidR="00000000" w:rsidRPr="005A7B94" w:rsidP="005A7B94">
            <w:pPr>
              <w:pStyle w:val="ListBullet"/>
            </w:pPr>
            <w:r w:rsidRPr="005A7B94">
              <w:t xml:space="preserve">a range of </w:t>
            </w:r>
            <w:r w:rsidRPr="005A7B94">
              <w:t>relevant exercises, case studies and/or simulations</w:t>
            </w:r>
          </w:p>
          <w:p w:rsidR="00000000" w:rsidRPr="005A7B94" w:rsidP="005A7B94">
            <w:pPr>
              <w:pStyle w:val="ListBullet"/>
            </w:pPr>
            <w:r w:rsidRPr="005A7B94">
              <w:t>acceptable means of simulation assessment</w:t>
            </w:r>
          </w:p>
          <w:p w:rsidR="00000000" w:rsidRPr="005A7B94" w:rsidP="005A7B94">
            <w:pPr>
              <w:pStyle w:val="ListBullet"/>
            </w:pPr>
            <w:r w:rsidRPr="005A7B94">
              <w:t>applicable documentation, including workplace procedures, regulations, codes of practice and operation manuals</w:t>
            </w:r>
          </w:p>
          <w:p w:rsidR="00000000" w:rsidRPr="005A7B94" w:rsidP="005A7B94">
            <w:pPr>
              <w:pStyle w:val="ListBullet"/>
            </w:pPr>
            <w:r w:rsidRPr="005A7B94">
              <w:t>relevant materials, tools, equipment and personal protective equipment (PPE) currently used in industry.</w:t>
            </w:r>
          </w:p>
        </w:tc>
      </w:tr>
    </w:tbl>
    <w:p w:rsidR="00000000" w:rsidRPr="005A7B94" w:rsidP="005A7B94">
      <w:pPr>
        <w:pStyle w:val="NoPaddingFontSize1"/>
      </w:pPr>
    </w:p>
    <w:p w:rsidR="00000000" w:rsidRPr="005A7B94" w:rsidP="005A7B94">
      <w:pPr>
        <w:pStyle w:val="AllowPageBreak"/>
      </w:pPr>
    </w:p>
    <w:p w:rsidR="00000000" w:rsidRPr="005A7B94" w:rsidP="005A7B94">
      <w:pPr>
        <w:pStyle w:val="Heading1"/>
      </w:pPr>
      <w:bookmarkStart w:id="5" w:name="O_1241084"/>
      <w:bookmarkEnd w:id="5"/>
      <w:r w:rsidRPr="005A7B94">
        <w:t>Links</w:t>
      </w:r>
    </w:p>
    <w:p w:rsidR="00000000" w:rsidRPr="005A7B94" w:rsidP="00FD68C3">
      <w:pPr>
        <w:pStyle w:val="BodyText"/>
      </w:pPr>
      <w:r w:rsidRPr="005A7B9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253AF1">
        <w:rPr>
          <w:rStyle w:val="Hyperlink"/>
        </w:rPr>
        <w:t>https://vetnet.gov.au/Pages/TrainingDocs.aspx?q=4725260a-0af3-4daf-912b-ef1c2f3e5816</w:t>
      </w:r>
      <w:r>
        <w:fldChar w:fldCharType="end"/>
      </w:r>
    </w:p>
    <w:p w:rsidR="00000000" w:rsidRPr="005A7B94" w:rsidP="005A7B94"/>
    <w:sectPr w:rsidSect="005A7B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94" w:rsidRPr="00FD68C3" w:rsidP="00FD68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8C3" w:rsidP="005A7B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68C3" w:rsidP="005A7B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D68C3" w:rsidP="005A7B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8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7B94" w:rsidRPr="00FD68C3" w:rsidP="00FD68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8C3" w:rsidRPr="002D2AF8" w:rsidP="005A7B94">
    <w:pPr>
      <w:pStyle w:val="Header"/>
      <w:framePr w:wrap="around"/>
    </w:pPr>
    <w:r>
      <w:fldChar w:fldCharType="begin"/>
    </w:r>
    <w:r>
      <w:instrText xml:space="preserve"> TITLE   \* MERGEFORMAT </w:instrText>
    </w:r>
    <w:r>
      <w:fldChar w:fldCharType="separate"/>
    </w:r>
    <w:r>
      <w:t>Assessment Requirements for AVIG0004 Apply regulatory obligations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FD68C3" w:rsidP="005A7B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BAF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6CFE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3617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B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7B94"/>
    <w:pPr>
      <w:spacing w:before="360" w:after="60"/>
      <w:outlineLvl w:val="0"/>
    </w:pPr>
    <w:rPr>
      <w:sz w:val="32"/>
    </w:rPr>
  </w:style>
  <w:style w:type="paragraph" w:styleId="Heading2">
    <w:name w:val="heading 2"/>
    <w:basedOn w:val="HeadingBase"/>
    <w:next w:val="BodyText"/>
    <w:link w:val="Heading2Char"/>
    <w:qFormat/>
    <w:rsid w:val="005A7B94"/>
    <w:pPr>
      <w:keepLines/>
      <w:spacing w:before="240" w:after="120"/>
      <w:outlineLvl w:val="1"/>
    </w:pPr>
    <w:rPr>
      <w:sz w:val="28"/>
      <w:szCs w:val="40"/>
    </w:rPr>
  </w:style>
  <w:style w:type="paragraph" w:styleId="Heading3">
    <w:name w:val="heading 3"/>
    <w:basedOn w:val="HeadingBase"/>
    <w:next w:val="BodyText"/>
    <w:link w:val="Heading3Char"/>
    <w:qFormat/>
    <w:rsid w:val="005A7B94"/>
    <w:pPr>
      <w:spacing w:before="180" w:after="120"/>
      <w:outlineLvl w:val="2"/>
    </w:pPr>
    <w:rPr>
      <w:spacing w:val="-10"/>
      <w:kern w:val="32"/>
    </w:rPr>
  </w:style>
  <w:style w:type="paragraph" w:styleId="Heading4">
    <w:name w:val="heading 4"/>
    <w:basedOn w:val="HeadingBase"/>
    <w:next w:val="BodyText"/>
    <w:link w:val="Heading4Char"/>
    <w:qFormat/>
    <w:rsid w:val="005A7B94"/>
    <w:pPr>
      <w:spacing w:before="160" w:after="120"/>
      <w:outlineLvl w:val="3"/>
    </w:pPr>
    <w:rPr>
      <w:sz w:val="22"/>
    </w:rPr>
  </w:style>
  <w:style w:type="paragraph" w:styleId="Heading5">
    <w:name w:val="heading 5"/>
    <w:basedOn w:val="HeadingBase"/>
    <w:next w:val="Normal"/>
    <w:link w:val="Heading5Char"/>
    <w:qFormat/>
    <w:rsid w:val="005A7B94"/>
    <w:pPr>
      <w:spacing w:before="80"/>
      <w:outlineLvl w:val="4"/>
    </w:pPr>
    <w:rPr>
      <w:color w:val="918585"/>
      <w:sz w:val="20"/>
    </w:rPr>
  </w:style>
  <w:style w:type="paragraph" w:styleId="Heading6">
    <w:name w:val="heading 6"/>
    <w:basedOn w:val="HeadingBase"/>
    <w:next w:val="Normal"/>
    <w:link w:val="Heading6Char"/>
    <w:qFormat/>
    <w:rsid w:val="005A7B94"/>
    <w:pPr>
      <w:spacing w:before="60"/>
      <w:outlineLvl w:val="5"/>
    </w:pPr>
    <w:rPr>
      <w:color w:val="918585"/>
      <w:sz w:val="20"/>
    </w:rPr>
  </w:style>
  <w:style w:type="paragraph" w:styleId="Heading7">
    <w:name w:val="heading 7"/>
    <w:basedOn w:val="Normal"/>
    <w:next w:val="Normal"/>
    <w:link w:val="Heading7Char"/>
    <w:qFormat/>
    <w:rsid w:val="005A7B94"/>
    <w:pPr>
      <w:ind w:left="720"/>
      <w:outlineLvl w:val="6"/>
    </w:pPr>
    <w:rPr>
      <w:i/>
    </w:rPr>
  </w:style>
  <w:style w:type="paragraph" w:styleId="Heading8">
    <w:name w:val="heading 8"/>
    <w:basedOn w:val="Normal"/>
    <w:next w:val="Normal"/>
    <w:link w:val="Heading8Char"/>
    <w:qFormat/>
    <w:rsid w:val="005A7B94"/>
    <w:pPr>
      <w:ind w:left="720"/>
      <w:outlineLvl w:val="7"/>
    </w:pPr>
    <w:rPr>
      <w:i/>
    </w:rPr>
  </w:style>
  <w:style w:type="paragraph" w:styleId="Heading9">
    <w:name w:val="heading 9"/>
    <w:basedOn w:val="Normal"/>
    <w:next w:val="Normal"/>
    <w:link w:val="Heading9Char"/>
    <w:qFormat/>
    <w:rsid w:val="005A7B94"/>
    <w:pPr>
      <w:ind w:left="720"/>
      <w:outlineLvl w:val="8"/>
    </w:pPr>
    <w:rPr>
      <w:i/>
    </w:rPr>
  </w:style>
  <w:style w:type="character" w:default="1" w:styleId="DefaultParagraphFont">
    <w:name w:val="Default Paragraph Font"/>
    <w:uiPriority w:val="1"/>
    <w:unhideWhenUsed/>
    <w:rsid w:val="005A7B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B94"/>
  </w:style>
  <w:style w:type="character" w:customStyle="1" w:styleId="Heading1Char">
    <w:name w:val="Heading 1 Char"/>
    <w:basedOn w:val="DefaultParagraphFont"/>
    <w:link w:val="Heading1"/>
    <w:rsid w:val="005A7B94"/>
    <w:rPr>
      <w:rFonts w:ascii="Times New Roman" w:eastAsia="Times New Roman" w:hAnsi="Times New Roman" w:cs="Times New Roman"/>
      <w:b/>
      <w:sz w:val="32"/>
      <w:szCs w:val="20"/>
      <w:lang w:eastAsia="en-US"/>
    </w:rPr>
  </w:style>
  <w:style w:type="paragraph" w:styleId="BodyText">
    <w:name w:val="Body Text"/>
    <w:basedOn w:val="Normal"/>
    <w:link w:val="BodyTextChar"/>
    <w:rsid w:val="005A7B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7B94"/>
    <w:rPr>
      <w:rFonts w:ascii="Times New Roman" w:eastAsia="Times New Roman" w:hAnsi="Times New Roman" w:cs="Times New Roman"/>
      <w:sz w:val="24"/>
      <w:lang w:eastAsia="en-US"/>
    </w:rPr>
  </w:style>
  <w:style w:type="paragraph" w:styleId="ListBullet">
    <w:name w:val="List Bullet"/>
    <w:basedOn w:val="List"/>
    <w:rsid w:val="005A7B94"/>
    <w:pPr>
      <w:numPr>
        <w:numId w:val="12"/>
      </w:numPr>
      <w:tabs>
        <w:tab w:val="clear" w:pos="340"/>
      </w:tabs>
      <w:spacing w:before="40" w:after="40"/>
    </w:pPr>
  </w:style>
  <w:style w:type="paragraph" w:styleId="ListBullet2">
    <w:name w:val="List Bullet 2"/>
    <w:basedOn w:val="List2"/>
    <w:rsid w:val="005A7B94"/>
    <w:pPr>
      <w:numPr>
        <w:numId w:val="13"/>
      </w:numPr>
      <w:tabs>
        <w:tab w:val="clear" w:pos="680"/>
      </w:tabs>
    </w:pPr>
  </w:style>
  <w:style w:type="paragraph" w:customStyle="1" w:styleId="SuperHeading">
    <w:name w:val="SuperHeading"/>
    <w:basedOn w:val="Normal"/>
    <w:rsid w:val="005A7B94"/>
    <w:pPr>
      <w:spacing w:before="240" w:after="120"/>
      <w:outlineLvl w:val="0"/>
    </w:pPr>
    <w:rPr>
      <w:rFonts w:ascii="Times New Roman" w:hAnsi="Times New Roman"/>
      <w:b/>
      <w:sz w:val="32"/>
    </w:rPr>
  </w:style>
  <w:style w:type="paragraph" w:customStyle="1" w:styleId="AllowPageBreak">
    <w:name w:val="AllowPageBreak"/>
    <w:rsid w:val="005A7B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A7B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B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B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B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B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B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7B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7B94"/>
    <w:rPr>
      <w:rFonts w:ascii="Courier New" w:eastAsia="Times New Roman" w:hAnsi="Courier New" w:cs="Times New Roman"/>
      <w:i/>
      <w:szCs w:val="20"/>
      <w:lang w:eastAsia="en-US"/>
    </w:rPr>
  </w:style>
  <w:style w:type="paragraph" w:customStyle="1" w:styleId="HeadingBase">
    <w:name w:val="Heading Base"/>
    <w:rsid w:val="005A7B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B94"/>
    <w:pPr>
      <w:tabs>
        <w:tab w:val="right" w:leader="dot" w:pos="9072"/>
      </w:tabs>
      <w:ind w:left="567"/>
    </w:pPr>
    <w:rPr>
      <w:szCs w:val="22"/>
    </w:rPr>
  </w:style>
  <w:style w:type="paragraph" w:customStyle="1" w:styleId="TOCBase">
    <w:name w:val="TOC Base"/>
    <w:rsid w:val="005A7B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B94"/>
    <w:pPr>
      <w:tabs>
        <w:tab w:val="right" w:leader="dot" w:pos="9072"/>
      </w:tabs>
      <w:spacing w:before="40" w:after="40"/>
      <w:ind w:left="284"/>
    </w:pPr>
    <w:rPr>
      <w:rFonts w:ascii="Times New Roman" w:hAnsi="Times New Roman"/>
    </w:rPr>
  </w:style>
  <w:style w:type="paragraph" w:styleId="TOC1">
    <w:name w:val="toc 1"/>
    <w:basedOn w:val="TOCBase"/>
    <w:next w:val="Normal"/>
    <w:rsid w:val="005A7B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7B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B94"/>
    <w:rPr>
      <w:rFonts w:ascii="Times New Roman" w:eastAsia="Times New Roman" w:hAnsi="Times New Roman" w:cs="Times New Roman"/>
      <w:sz w:val="16"/>
      <w:lang w:eastAsia="en-US"/>
    </w:rPr>
  </w:style>
  <w:style w:type="paragraph" w:styleId="Title">
    <w:name w:val="Title"/>
    <w:basedOn w:val="HeadingBase"/>
    <w:link w:val="TitleChar"/>
    <w:qFormat/>
    <w:rsid w:val="005A7B94"/>
    <w:pPr>
      <w:spacing w:before="5040"/>
      <w:jc w:val="center"/>
    </w:pPr>
    <w:rPr>
      <w:sz w:val="48"/>
      <w:szCs w:val="72"/>
      <w:lang w:val="en-US"/>
    </w:rPr>
  </w:style>
  <w:style w:type="character" w:customStyle="1" w:styleId="TitleChar">
    <w:name w:val="Title Char"/>
    <w:basedOn w:val="DefaultParagraphFont"/>
    <w:link w:val="Title"/>
    <w:rsid w:val="005A7B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B94"/>
    <w:pPr>
      <w:tabs>
        <w:tab w:val="left" w:pos="3600"/>
        <w:tab w:val="left" w:pos="3958"/>
      </w:tabs>
    </w:pPr>
  </w:style>
  <w:style w:type="paragraph" w:styleId="List">
    <w:name w:val="List"/>
    <w:basedOn w:val="BodyText"/>
    <w:next w:val="BodyText"/>
    <w:rsid w:val="005A7B94"/>
    <w:pPr>
      <w:tabs>
        <w:tab w:val="left" w:pos="340"/>
      </w:tabs>
      <w:spacing w:before="60" w:after="60"/>
      <w:ind w:left="340" w:hanging="340"/>
    </w:pPr>
  </w:style>
  <w:style w:type="paragraph" w:customStyle="1" w:styleId="Note">
    <w:name w:val="Note"/>
    <w:basedOn w:val="BodyText"/>
    <w:rsid w:val="005A7B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7B94"/>
    <w:rPr>
      <w:b/>
      <w:spacing w:val="0"/>
    </w:rPr>
  </w:style>
  <w:style w:type="paragraph" w:customStyle="1" w:styleId="SuperTitle">
    <w:name w:val="SuperTitle"/>
    <w:basedOn w:val="Title"/>
    <w:rsid w:val="005A7B94"/>
    <w:pPr>
      <w:framePr w:wrap="auto" w:hAnchor="text" w:y="6049"/>
    </w:pPr>
    <w:rPr>
      <w:color w:val="000000"/>
      <w:sz w:val="40"/>
    </w:rPr>
  </w:style>
  <w:style w:type="paragraph" w:customStyle="1" w:styleId="TOCTitle">
    <w:name w:val="TOCTitle"/>
    <w:basedOn w:val="Heading1"/>
    <w:rsid w:val="005A7B94"/>
    <w:pPr>
      <w:spacing w:after="240"/>
      <w:jc w:val="center"/>
      <w:outlineLvl w:val="9"/>
    </w:pPr>
    <w:rPr>
      <w:caps/>
    </w:rPr>
  </w:style>
  <w:style w:type="paragraph" w:customStyle="1" w:styleId="Version">
    <w:name w:val="Version"/>
    <w:rsid w:val="005A7B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7B94"/>
    <w:pPr>
      <w:keepNext w:val="0"/>
      <w:tabs>
        <w:tab w:val="right" w:pos="4176"/>
      </w:tabs>
      <w:ind w:left="198" w:hanging="198"/>
    </w:pPr>
    <w:rPr>
      <w:rFonts w:ascii="Garamond" w:hAnsi="Garamond"/>
    </w:rPr>
  </w:style>
  <w:style w:type="paragraph" w:styleId="IndexHeading">
    <w:name w:val="index heading"/>
    <w:basedOn w:val="Normal"/>
    <w:next w:val="Index1"/>
    <w:semiHidden/>
    <w:rsid w:val="005A7B94"/>
    <w:pPr>
      <w:spacing w:before="120" w:after="120"/>
    </w:pPr>
    <w:rPr>
      <w:rFonts w:ascii="Arial" w:hAnsi="Arial"/>
      <w:b/>
      <w:color w:val="918585"/>
      <w:sz w:val="24"/>
    </w:rPr>
  </w:style>
  <w:style w:type="paragraph" w:styleId="Header">
    <w:name w:val="header"/>
    <w:basedOn w:val="Normal"/>
    <w:link w:val="HeaderChar"/>
    <w:rsid w:val="005A7B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B94"/>
    <w:rPr>
      <w:rFonts w:ascii="Times New Roman" w:eastAsia="Times New Roman" w:hAnsi="Times New Roman" w:cs="Times New Roman"/>
      <w:sz w:val="16"/>
      <w:szCs w:val="20"/>
      <w:lang w:val="en-GB" w:eastAsia="en-US"/>
    </w:rPr>
  </w:style>
  <w:style w:type="paragraph" w:customStyle="1" w:styleId="Chapter">
    <w:name w:val="Chapter"/>
    <w:basedOn w:val="Normal"/>
    <w:rsid w:val="005A7B94"/>
    <w:pPr>
      <w:spacing w:before="240"/>
    </w:pPr>
    <w:rPr>
      <w:rFonts w:ascii="Times New Roman" w:hAnsi="Times New Roman"/>
      <w:smallCaps/>
      <w:spacing w:val="80"/>
      <w:sz w:val="28"/>
    </w:rPr>
  </w:style>
  <w:style w:type="paragraph" w:customStyle="1" w:styleId="InChapter">
    <w:name w:val="InChapter"/>
    <w:basedOn w:val="Heading3"/>
    <w:rsid w:val="005A7B94"/>
    <w:pPr>
      <w:spacing w:after="240"/>
      <w:outlineLvl w:val="9"/>
    </w:pPr>
    <w:rPr>
      <w:noProof/>
    </w:rPr>
  </w:style>
  <w:style w:type="paragraph" w:styleId="Index2">
    <w:name w:val="index 2"/>
    <w:basedOn w:val="Normal"/>
    <w:next w:val="Normal"/>
    <w:semiHidden/>
    <w:rsid w:val="005A7B94"/>
    <w:pPr>
      <w:tabs>
        <w:tab w:val="right" w:pos="4176"/>
      </w:tabs>
      <w:ind w:left="568" w:hanging="284"/>
    </w:pPr>
    <w:rPr>
      <w:rFonts w:ascii="Garamond" w:hAnsi="Garamond"/>
    </w:rPr>
  </w:style>
  <w:style w:type="paragraph" w:customStyle="1" w:styleId="Byline">
    <w:name w:val="Byline"/>
    <w:rsid w:val="005A7B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B94"/>
    <w:pPr>
      <w:tabs>
        <w:tab w:val="clear" w:pos="3600"/>
        <w:tab w:val="clear" w:pos="3958"/>
      </w:tabs>
      <w:jc w:val="right"/>
    </w:pPr>
  </w:style>
  <w:style w:type="character" w:styleId="Emphasis">
    <w:name w:val="Emphasis"/>
    <w:basedOn w:val="DefaultParagraphFont"/>
    <w:qFormat/>
    <w:rsid w:val="005A7B94"/>
    <w:rPr>
      <w:i/>
    </w:rPr>
  </w:style>
  <w:style w:type="paragraph" w:styleId="Caption">
    <w:name w:val="caption"/>
    <w:basedOn w:val="BodyText"/>
    <w:next w:val="Normal"/>
    <w:qFormat/>
    <w:rsid w:val="005A7B94"/>
    <w:pPr>
      <w:framePr w:w="2268" w:hSpace="181" w:vSpace="181" w:wrap="around" w:vAnchor="text" w:hAnchor="page" w:x="1135" w:y="285" w:anchorLock="1"/>
    </w:pPr>
    <w:rPr>
      <w:i/>
    </w:rPr>
  </w:style>
  <w:style w:type="paragraph" w:customStyle="1" w:styleId="MiniTOCTitle">
    <w:name w:val="MiniTOCTitle"/>
    <w:basedOn w:val="Heading4"/>
    <w:rsid w:val="005A7B94"/>
    <w:pPr>
      <w:spacing w:before="240"/>
      <w:outlineLvl w:val="9"/>
    </w:pPr>
    <w:rPr>
      <w:noProof/>
      <w:sz w:val="24"/>
    </w:rPr>
  </w:style>
  <w:style w:type="paragraph" w:customStyle="1" w:styleId="MiniTOCItem">
    <w:name w:val="MiniTOCItem"/>
    <w:basedOn w:val="ListBullet"/>
    <w:rsid w:val="005A7B94"/>
    <w:pPr>
      <w:numPr>
        <w:numId w:val="0"/>
      </w:numPr>
      <w:tabs>
        <w:tab w:val="right" w:leader="dot" w:pos="6521"/>
      </w:tabs>
      <w:spacing w:before="0" w:after="0"/>
    </w:pPr>
  </w:style>
  <w:style w:type="paragraph" w:customStyle="1" w:styleId="TOFTitle">
    <w:name w:val="TOFTitle"/>
    <w:basedOn w:val="TOCTitle"/>
    <w:rsid w:val="005A7B94"/>
  </w:style>
  <w:style w:type="paragraph" w:styleId="TableofFigures">
    <w:name w:val="table of figures"/>
    <w:basedOn w:val="Normal"/>
    <w:next w:val="Normal"/>
    <w:semiHidden/>
    <w:rsid w:val="005A7B94"/>
    <w:pPr>
      <w:tabs>
        <w:tab w:val="right" w:leader="dot" w:pos="9072"/>
      </w:tabs>
      <w:ind w:left="970" w:hanging="403"/>
    </w:pPr>
    <w:rPr>
      <w:rFonts w:ascii="Times New Roman" w:hAnsi="Times New Roman"/>
      <w:b/>
    </w:rPr>
  </w:style>
  <w:style w:type="paragraph" w:styleId="ListNumber">
    <w:name w:val="List Number"/>
    <w:basedOn w:val="List"/>
    <w:rsid w:val="005A7B94"/>
    <w:pPr>
      <w:numPr>
        <w:numId w:val="15"/>
      </w:numPr>
      <w:tabs>
        <w:tab w:val="clear" w:pos="340"/>
      </w:tabs>
    </w:pPr>
  </w:style>
  <w:style w:type="character" w:customStyle="1" w:styleId="WingdingSymbols">
    <w:name w:val="Wingding Symbols"/>
    <w:rsid w:val="005A7B94"/>
    <w:rPr>
      <w:rFonts w:ascii="Wingdings" w:hAnsi="Wingdings"/>
    </w:rPr>
  </w:style>
  <w:style w:type="paragraph" w:customStyle="1" w:styleId="TableHeading">
    <w:name w:val="Table Heading"/>
    <w:basedOn w:val="HeadingBase"/>
    <w:rsid w:val="005A7B94"/>
    <w:pPr>
      <w:keepLines/>
      <w:pBdr>
        <w:bottom w:val="single" w:sz="6" w:space="1" w:color="918585"/>
      </w:pBdr>
      <w:spacing w:before="240"/>
    </w:pPr>
  </w:style>
  <w:style w:type="character" w:customStyle="1" w:styleId="HotSpot">
    <w:name w:val="HotSpot"/>
    <w:rsid w:val="005A7B94"/>
    <w:rPr>
      <w:color w:val="0033CC"/>
      <w:u w:val="none"/>
    </w:rPr>
  </w:style>
  <w:style w:type="paragraph" w:customStyle="1" w:styleId="BodyTextRight">
    <w:name w:val="Body Text Right"/>
    <w:basedOn w:val="BodyText"/>
    <w:rsid w:val="005A7B94"/>
    <w:pPr>
      <w:spacing w:before="0" w:after="0"/>
      <w:jc w:val="right"/>
    </w:pPr>
  </w:style>
  <w:style w:type="paragraph" w:styleId="Index3">
    <w:name w:val="index 3"/>
    <w:basedOn w:val="ListNumber2"/>
    <w:next w:val="Normal"/>
    <w:semiHidden/>
    <w:rsid w:val="005A7B94"/>
    <w:pPr>
      <w:numPr>
        <w:numId w:val="0"/>
      </w:numPr>
      <w:tabs>
        <w:tab w:val="right" w:leader="dot" w:pos="4176"/>
      </w:tabs>
    </w:pPr>
  </w:style>
  <w:style w:type="paragraph" w:styleId="ListNumber2">
    <w:name w:val="List Number 2"/>
    <w:basedOn w:val="List2"/>
    <w:rsid w:val="005A7B94"/>
    <w:pPr>
      <w:numPr>
        <w:numId w:val="10"/>
      </w:numPr>
      <w:tabs>
        <w:tab w:val="clear" w:pos="1060"/>
      </w:tabs>
    </w:pPr>
  </w:style>
  <w:style w:type="paragraph" w:customStyle="1" w:styleId="MarginNote">
    <w:name w:val="Margin Note"/>
    <w:basedOn w:val="BodyText"/>
    <w:rsid w:val="005A7B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B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B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7B94"/>
    <w:rPr>
      <w:sz w:val="32"/>
    </w:rPr>
  </w:style>
  <w:style w:type="paragraph" w:customStyle="1" w:styleId="HeadingProcedure">
    <w:name w:val="Heading Procedure"/>
    <w:basedOn w:val="HeadingBase"/>
    <w:next w:val="Normal"/>
    <w:rsid w:val="005A7B94"/>
    <w:pPr>
      <w:tabs>
        <w:tab w:val="left" w:pos="0"/>
      </w:tabs>
      <w:spacing w:before="120" w:after="60"/>
    </w:pPr>
    <w:rPr>
      <w:i/>
      <w:color w:val="918585"/>
      <w:sz w:val="22"/>
    </w:rPr>
  </w:style>
  <w:style w:type="paragraph" w:customStyle="1" w:styleId="TableBodyText">
    <w:name w:val="Table Body Text"/>
    <w:basedOn w:val="BodyText"/>
    <w:rsid w:val="005A7B94"/>
    <w:pPr>
      <w:spacing w:before="60" w:after="60"/>
    </w:pPr>
  </w:style>
  <w:style w:type="paragraph" w:styleId="ListContinue">
    <w:name w:val="List Continue"/>
    <w:basedOn w:val="List"/>
    <w:rsid w:val="005A7B94"/>
    <w:pPr>
      <w:ind w:firstLine="0"/>
    </w:pPr>
  </w:style>
  <w:style w:type="paragraph" w:customStyle="1" w:styleId="ListNote">
    <w:name w:val="List Note"/>
    <w:basedOn w:val="List"/>
    <w:rsid w:val="005A7B94"/>
    <w:pPr>
      <w:pBdr>
        <w:top w:val="single" w:sz="6" w:space="2" w:color="918585"/>
        <w:bottom w:val="single" w:sz="6" w:space="2" w:color="918585"/>
      </w:pBdr>
      <w:tabs>
        <w:tab w:val="left" w:pos="1021"/>
      </w:tabs>
      <w:ind w:firstLine="0"/>
    </w:pPr>
  </w:style>
  <w:style w:type="paragraph" w:customStyle="1" w:styleId="Warning">
    <w:name w:val="Warning"/>
    <w:basedOn w:val="BodyText"/>
    <w:rsid w:val="005A7B94"/>
    <w:pPr>
      <w:shd w:val="clear" w:color="auto" w:fill="D9D9D9"/>
      <w:tabs>
        <w:tab w:val="left" w:pos="992"/>
      </w:tabs>
      <w:ind w:left="119" w:right="119"/>
    </w:pPr>
    <w:rPr>
      <w:sz w:val="20"/>
    </w:rPr>
  </w:style>
  <w:style w:type="paragraph" w:customStyle="1" w:styleId="MarginIcons">
    <w:name w:val="Margin Icons"/>
    <w:basedOn w:val="BodyText"/>
    <w:rsid w:val="005A7B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B94"/>
    <w:rPr>
      <w:rFonts w:ascii="Courier New" w:hAnsi="Courier New"/>
    </w:rPr>
  </w:style>
  <w:style w:type="paragraph" w:customStyle="1" w:styleId="NoteBullet">
    <w:name w:val="Note Bullet"/>
    <w:basedOn w:val="Note"/>
    <w:rsid w:val="005A7B94"/>
    <w:pPr>
      <w:tabs>
        <w:tab w:val="clear" w:pos="680"/>
      </w:tabs>
      <w:spacing w:before="60" w:after="60"/>
    </w:pPr>
  </w:style>
  <w:style w:type="paragraph" w:customStyle="1" w:styleId="SubHeading2">
    <w:name w:val="SubHeading2"/>
    <w:basedOn w:val="HeadingBase"/>
    <w:rsid w:val="005A7B94"/>
    <w:pPr>
      <w:spacing w:before="240" w:after="60"/>
    </w:pPr>
    <w:rPr>
      <w:sz w:val="20"/>
    </w:rPr>
  </w:style>
  <w:style w:type="paragraph" w:customStyle="1" w:styleId="SubHeading1">
    <w:name w:val="SubHeading1"/>
    <w:basedOn w:val="HeadingBase"/>
    <w:rsid w:val="005A7B94"/>
    <w:pPr>
      <w:spacing w:before="240" w:after="60"/>
    </w:pPr>
    <w:rPr>
      <w:color w:val="918585"/>
      <w:sz w:val="22"/>
    </w:rPr>
  </w:style>
  <w:style w:type="paragraph" w:customStyle="1" w:styleId="SideHeading">
    <w:name w:val="Side Heading"/>
    <w:basedOn w:val="HeadingBase"/>
    <w:rsid w:val="005A7B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B94"/>
    <w:pPr>
      <w:tabs>
        <w:tab w:val="num" w:pos="360"/>
      </w:tabs>
    </w:pPr>
  </w:style>
  <w:style w:type="paragraph" w:styleId="PlainText">
    <w:name w:val="Plain Text"/>
    <w:basedOn w:val="Normal"/>
    <w:link w:val="PlainTextChar"/>
    <w:rsid w:val="005A7B94"/>
    <w:rPr>
      <w:sz w:val="20"/>
    </w:rPr>
  </w:style>
  <w:style w:type="character" w:customStyle="1" w:styleId="PlainTextChar">
    <w:name w:val="Plain Text Char"/>
    <w:basedOn w:val="DefaultParagraphFont"/>
    <w:link w:val="PlainText"/>
    <w:rsid w:val="005A7B94"/>
    <w:rPr>
      <w:rFonts w:ascii="Courier New" w:eastAsia="Times New Roman" w:hAnsi="Courier New" w:cs="Times New Roman"/>
      <w:sz w:val="20"/>
      <w:szCs w:val="20"/>
      <w:lang w:eastAsia="en-US"/>
    </w:rPr>
  </w:style>
  <w:style w:type="character" w:customStyle="1" w:styleId="MenuOption">
    <w:name w:val="Menu Option"/>
    <w:basedOn w:val="DefaultParagraphFont"/>
    <w:rsid w:val="005A7B94"/>
    <w:rPr>
      <w:b/>
      <w:smallCaps/>
    </w:rPr>
  </w:style>
  <w:style w:type="paragraph" w:customStyle="1" w:styleId="TableListNumber">
    <w:name w:val="Table List Number"/>
    <w:basedOn w:val="ListNumber"/>
    <w:rsid w:val="005A7B94"/>
    <w:pPr>
      <w:numPr>
        <w:numId w:val="0"/>
      </w:numPr>
    </w:pPr>
  </w:style>
  <w:style w:type="paragraph" w:styleId="TOC4">
    <w:name w:val="toc 4"/>
    <w:basedOn w:val="TOCBase"/>
    <w:next w:val="Normal"/>
    <w:semiHidden/>
    <w:rsid w:val="005A7B94"/>
    <w:pPr>
      <w:tabs>
        <w:tab w:val="right" w:leader="dot" w:pos="9071"/>
      </w:tabs>
      <w:ind w:left="1701"/>
    </w:pPr>
  </w:style>
  <w:style w:type="paragraph" w:customStyle="1" w:styleId="ListAlpha">
    <w:name w:val="List Alpha"/>
    <w:basedOn w:val="List"/>
    <w:rsid w:val="005A7B94"/>
    <w:pPr>
      <w:numPr>
        <w:numId w:val="9"/>
      </w:numPr>
    </w:pPr>
  </w:style>
  <w:style w:type="paragraph" w:customStyle="1" w:styleId="ListAlpha2">
    <w:name w:val="List Alpha 2"/>
    <w:basedOn w:val="List2"/>
    <w:rsid w:val="005A7B94"/>
    <w:pPr>
      <w:numPr>
        <w:numId w:val="8"/>
      </w:numPr>
    </w:pPr>
  </w:style>
  <w:style w:type="paragraph" w:styleId="List2">
    <w:name w:val="List 2"/>
    <w:basedOn w:val="BodyText"/>
    <w:rsid w:val="005A7B94"/>
    <w:pPr>
      <w:tabs>
        <w:tab w:val="left" w:pos="680"/>
      </w:tabs>
      <w:spacing w:before="60" w:after="60"/>
      <w:ind w:left="680" w:hanging="340"/>
    </w:pPr>
  </w:style>
  <w:style w:type="paragraph" w:styleId="List3">
    <w:name w:val="List 3"/>
    <w:basedOn w:val="BodyText"/>
    <w:rsid w:val="005A7B94"/>
    <w:pPr>
      <w:tabs>
        <w:tab w:val="left" w:pos="1021"/>
      </w:tabs>
      <w:spacing w:before="60" w:after="60"/>
      <w:ind w:left="1020" w:hanging="340"/>
    </w:pPr>
  </w:style>
  <w:style w:type="paragraph" w:styleId="List4">
    <w:name w:val="List 4"/>
    <w:basedOn w:val="BodyText"/>
    <w:rsid w:val="005A7B94"/>
    <w:pPr>
      <w:tabs>
        <w:tab w:val="left" w:pos="1361"/>
      </w:tabs>
      <w:spacing w:before="60" w:after="60"/>
      <w:ind w:left="1361" w:hanging="340"/>
    </w:pPr>
  </w:style>
  <w:style w:type="paragraph" w:styleId="List5">
    <w:name w:val="List 5"/>
    <w:basedOn w:val="BodyText"/>
    <w:rsid w:val="005A7B94"/>
    <w:pPr>
      <w:tabs>
        <w:tab w:val="left" w:pos="1701"/>
      </w:tabs>
      <w:spacing w:before="60" w:after="60"/>
      <w:ind w:left="1701" w:hanging="340"/>
    </w:pPr>
  </w:style>
  <w:style w:type="paragraph" w:styleId="ListBullet3">
    <w:name w:val="List Bullet 3"/>
    <w:basedOn w:val="List3"/>
    <w:rsid w:val="005A7B94"/>
    <w:pPr>
      <w:numPr>
        <w:numId w:val="14"/>
      </w:numPr>
      <w:tabs>
        <w:tab w:val="clear" w:pos="1021"/>
      </w:tabs>
      <w:ind w:left="1037" w:hanging="357"/>
    </w:pPr>
  </w:style>
  <w:style w:type="paragraph" w:styleId="ListBullet4">
    <w:name w:val="List Bullet 4"/>
    <w:basedOn w:val="List4"/>
    <w:rsid w:val="005A7B94"/>
    <w:pPr>
      <w:numPr>
        <w:numId w:val="3"/>
      </w:numPr>
      <w:tabs>
        <w:tab w:val="clear" w:pos="1361"/>
      </w:tabs>
    </w:pPr>
  </w:style>
  <w:style w:type="paragraph" w:styleId="ListBullet5">
    <w:name w:val="List Bullet 5"/>
    <w:basedOn w:val="List5"/>
    <w:rsid w:val="005A7B94"/>
    <w:pPr>
      <w:numPr>
        <w:numId w:val="4"/>
      </w:numPr>
    </w:pPr>
  </w:style>
  <w:style w:type="paragraph" w:styleId="ListContinue2">
    <w:name w:val="List Continue 2"/>
    <w:basedOn w:val="List2"/>
    <w:rsid w:val="005A7B94"/>
    <w:pPr>
      <w:ind w:firstLine="0"/>
    </w:pPr>
  </w:style>
  <w:style w:type="paragraph" w:styleId="ListContinue3">
    <w:name w:val="List Continue 3"/>
    <w:basedOn w:val="List3"/>
    <w:rsid w:val="005A7B94"/>
    <w:pPr>
      <w:ind w:left="1021" w:firstLine="0"/>
    </w:pPr>
  </w:style>
  <w:style w:type="paragraph" w:styleId="ListContinue4">
    <w:name w:val="List Continue 4"/>
    <w:basedOn w:val="List4"/>
    <w:rsid w:val="005A7B94"/>
    <w:pPr>
      <w:ind w:firstLine="0"/>
    </w:pPr>
  </w:style>
  <w:style w:type="paragraph" w:styleId="ListContinue5">
    <w:name w:val="List Continue 5"/>
    <w:basedOn w:val="List5"/>
    <w:rsid w:val="005A7B94"/>
    <w:pPr>
      <w:ind w:firstLine="0"/>
    </w:pPr>
  </w:style>
  <w:style w:type="paragraph" w:styleId="ListNumber3">
    <w:name w:val="List Number 3"/>
    <w:basedOn w:val="List3"/>
    <w:rsid w:val="005A7B94"/>
    <w:pPr>
      <w:numPr>
        <w:numId w:val="5"/>
      </w:numPr>
    </w:pPr>
  </w:style>
  <w:style w:type="paragraph" w:styleId="ListNumber4">
    <w:name w:val="List Number 4"/>
    <w:basedOn w:val="List4"/>
    <w:rsid w:val="005A7B94"/>
    <w:pPr>
      <w:numPr>
        <w:numId w:val="6"/>
      </w:numPr>
    </w:pPr>
  </w:style>
  <w:style w:type="paragraph" w:styleId="ListNumber5">
    <w:name w:val="List Number 5"/>
    <w:basedOn w:val="List5"/>
    <w:rsid w:val="005A7B94"/>
    <w:pPr>
      <w:numPr>
        <w:numId w:val="7"/>
      </w:numPr>
    </w:pPr>
  </w:style>
  <w:style w:type="paragraph" w:styleId="BlockText">
    <w:name w:val="Block Text"/>
    <w:basedOn w:val="Normal"/>
    <w:rsid w:val="005A7B94"/>
    <w:pPr>
      <w:spacing w:after="120"/>
      <w:ind w:left="1440" w:right="1440"/>
    </w:pPr>
  </w:style>
  <w:style w:type="character" w:customStyle="1" w:styleId="Subscript">
    <w:name w:val="Subscript"/>
    <w:basedOn w:val="DefaultParagraphFont"/>
    <w:rsid w:val="005A7B94"/>
    <w:rPr>
      <w:sz w:val="16"/>
      <w:vertAlign w:val="subscript"/>
    </w:rPr>
  </w:style>
  <w:style w:type="character" w:customStyle="1" w:styleId="Superscript">
    <w:name w:val="Superscript"/>
    <w:basedOn w:val="DefaultParagraphFont"/>
    <w:rsid w:val="005A7B94"/>
    <w:rPr>
      <w:sz w:val="16"/>
      <w:vertAlign w:val="superscript"/>
    </w:rPr>
  </w:style>
  <w:style w:type="character" w:customStyle="1" w:styleId="Symbols">
    <w:name w:val="Symbols"/>
    <w:basedOn w:val="DefaultParagraphFont"/>
    <w:rsid w:val="005A7B94"/>
    <w:rPr>
      <w:rFonts w:ascii="Symbol" w:hAnsi="Symbol"/>
    </w:rPr>
  </w:style>
  <w:style w:type="character" w:customStyle="1" w:styleId="MenuOptions">
    <w:name w:val="Menu Options"/>
    <w:basedOn w:val="DefaultParagraphFont"/>
    <w:rsid w:val="005A7B94"/>
    <w:rPr>
      <w:rFonts w:ascii="Arial Narrow" w:hAnsi="Arial Narrow"/>
      <w:smallCaps/>
    </w:rPr>
  </w:style>
  <w:style w:type="character" w:customStyle="1" w:styleId="Buttons">
    <w:name w:val="Buttons"/>
    <w:basedOn w:val="DefaultParagraphFont"/>
    <w:rsid w:val="005A7B94"/>
    <w:rPr>
      <w:b/>
    </w:rPr>
  </w:style>
  <w:style w:type="character" w:customStyle="1" w:styleId="Underlined">
    <w:name w:val="Underlined"/>
    <w:basedOn w:val="DefaultParagraphFont"/>
    <w:rsid w:val="005A7B94"/>
    <w:rPr>
      <w:u w:val="single"/>
    </w:rPr>
  </w:style>
  <w:style w:type="paragraph" w:customStyle="1" w:styleId="TableBodyTextRight">
    <w:name w:val="Table Body Text Right"/>
    <w:basedOn w:val="TableBodyText"/>
    <w:rsid w:val="005A7B94"/>
    <w:pPr>
      <w:widowControl w:val="0"/>
      <w:autoSpaceDE w:val="0"/>
      <w:autoSpaceDN w:val="0"/>
      <w:adjustRightInd w:val="0"/>
      <w:jc w:val="right"/>
    </w:pPr>
    <w:rPr>
      <w:rFonts w:cs="Arial"/>
      <w:szCs w:val="18"/>
    </w:rPr>
  </w:style>
  <w:style w:type="paragraph" w:customStyle="1" w:styleId="CopyrightText">
    <w:name w:val="Copyright Text"/>
    <w:basedOn w:val="BodyText"/>
    <w:rsid w:val="005A7B94"/>
    <w:rPr>
      <w:sz w:val="18"/>
    </w:rPr>
  </w:style>
  <w:style w:type="paragraph" w:customStyle="1" w:styleId="BodySmallRight">
    <w:name w:val="Body Small Right"/>
    <w:basedOn w:val="BodyTextRight"/>
    <w:rsid w:val="005A7B94"/>
    <w:rPr>
      <w:sz w:val="18"/>
      <w:szCs w:val="18"/>
    </w:rPr>
  </w:style>
  <w:style w:type="paragraph" w:customStyle="1" w:styleId="MarginEdition">
    <w:name w:val="Margin Edition"/>
    <w:basedOn w:val="MarginNote"/>
    <w:rsid w:val="005A7B94"/>
    <w:pPr>
      <w:spacing w:before="0" w:after="0"/>
    </w:pPr>
    <w:rPr>
      <w:rFonts w:ascii="Times New Roman" w:hAnsi="Times New Roman"/>
      <w:color w:val="999999"/>
    </w:rPr>
  </w:style>
  <w:style w:type="paragraph" w:customStyle="1" w:styleId="Spacer">
    <w:name w:val="Spacer"/>
    <w:basedOn w:val="Normal"/>
    <w:rsid w:val="005A7B94"/>
    <w:rPr>
      <w:sz w:val="2"/>
      <w:szCs w:val="2"/>
    </w:rPr>
  </w:style>
  <w:style w:type="character" w:customStyle="1" w:styleId="Small">
    <w:name w:val="Small"/>
    <w:basedOn w:val="DefaultParagraphFont"/>
    <w:rsid w:val="005A7B94"/>
    <w:rPr>
      <w:sz w:val="16"/>
    </w:rPr>
  </w:style>
  <w:style w:type="paragraph" w:customStyle="1" w:styleId="WideTable">
    <w:name w:val="Wide Table"/>
    <w:basedOn w:val="Normal"/>
    <w:rsid w:val="005A7B94"/>
    <w:pPr>
      <w:ind w:left="-1418"/>
    </w:pPr>
    <w:rPr>
      <w:sz w:val="2"/>
      <w:szCs w:val="2"/>
    </w:rPr>
  </w:style>
  <w:style w:type="character" w:styleId="PageNumber">
    <w:name w:val="page number"/>
    <w:basedOn w:val="DefaultParagraphFont"/>
    <w:rsid w:val="005A7B94"/>
  </w:style>
  <w:style w:type="paragraph" w:styleId="Quote">
    <w:name w:val="Quote"/>
    <w:basedOn w:val="Heading1"/>
    <w:link w:val="QuoteChar"/>
    <w:qFormat/>
    <w:rsid w:val="005A7B94"/>
    <w:rPr>
      <w:b w:val="0"/>
      <w:sz w:val="72"/>
      <w:szCs w:val="72"/>
      <w:lang w:val="en-NZ"/>
    </w:rPr>
  </w:style>
  <w:style w:type="character" w:customStyle="1" w:styleId="QuoteChar">
    <w:name w:val="Quote Char"/>
    <w:basedOn w:val="DefaultParagraphFont"/>
    <w:link w:val="Quote"/>
    <w:rsid w:val="005A7B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B94"/>
    <w:pPr>
      <w:pageBreakBefore/>
    </w:pPr>
  </w:style>
  <w:style w:type="paragraph" w:customStyle="1" w:styleId="Border">
    <w:name w:val="Border"/>
    <w:basedOn w:val="Normal"/>
    <w:qFormat/>
    <w:rsid w:val="005A7B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B94"/>
    <w:rPr>
      <w:b/>
      <w:bCs/>
      <w:i/>
      <w:iCs/>
      <w:color w:val="auto"/>
    </w:rPr>
  </w:style>
  <w:style w:type="paragraph" w:styleId="IntenseQuote">
    <w:name w:val="Intense Quote"/>
    <w:basedOn w:val="Normal"/>
    <w:next w:val="Normal"/>
    <w:link w:val="IntenseQuoteChar"/>
    <w:uiPriority w:val="30"/>
    <w:qFormat/>
    <w:rsid w:val="005A7B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B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7B94"/>
    <w:rPr>
      <w:smallCaps/>
      <w:color w:val="auto"/>
      <w:u w:val="single"/>
    </w:rPr>
  </w:style>
  <w:style w:type="character" w:styleId="IntenseReference">
    <w:name w:val="Intense Reference"/>
    <w:basedOn w:val="DefaultParagraphFont"/>
    <w:uiPriority w:val="32"/>
    <w:qFormat/>
    <w:rsid w:val="005A7B94"/>
    <w:rPr>
      <w:b/>
      <w:bCs/>
      <w:smallCaps/>
      <w:color w:val="auto"/>
      <w:spacing w:val="5"/>
      <w:u w:val="single"/>
    </w:rPr>
  </w:style>
  <w:style w:type="paragraph" w:customStyle="1" w:styleId="2ColumnHeading">
    <w:name w:val="2Column Heading"/>
    <w:basedOn w:val="BodyText"/>
    <w:qFormat/>
    <w:rsid w:val="005A7B94"/>
    <w:pPr>
      <w:spacing w:after="60"/>
      <w:ind w:left="-2268"/>
    </w:pPr>
    <w:rPr>
      <w:b/>
    </w:rPr>
  </w:style>
  <w:style w:type="paragraph" w:customStyle="1" w:styleId="Heading1TOC">
    <w:name w:val="Heading1 TOC"/>
    <w:basedOn w:val="Normal"/>
    <w:qFormat/>
    <w:rsid w:val="005A7B94"/>
    <w:pPr>
      <w:spacing w:before="240" w:after="120"/>
    </w:pPr>
    <w:rPr>
      <w:rFonts w:ascii="Times New Roman" w:hAnsi="Times New Roman"/>
      <w:b/>
      <w:sz w:val="32"/>
    </w:rPr>
  </w:style>
  <w:style w:type="paragraph" w:customStyle="1" w:styleId="Heading2TOC">
    <w:name w:val="Heading2 TOC"/>
    <w:basedOn w:val="Normal"/>
    <w:qFormat/>
    <w:rsid w:val="005A7B94"/>
    <w:pPr>
      <w:spacing w:before="240" w:after="60"/>
    </w:pPr>
    <w:rPr>
      <w:rFonts w:ascii="Times New Roman" w:hAnsi="Times New Roman"/>
      <w:b/>
      <w:sz w:val="28"/>
    </w:rPr>
  </w:style>
  <w:style w:type="character" w:customStyle="1" w:styleId="Underline">
    <w:name w:val="Underline"/>
    <w:basedOn w:val="DefaultParagraphFont"/>
    <w:qFormat/>
    <w:rsid w:val="005A7B94"/>
    <w:rPr>
      <w:u w:val="single"/>
    </w:rPr>
  </w:style>
  <w:style w:type="character" w:customStyle="1" w:styleId="BoldandItalics">
    <w:name w:val="Bold and Italics"/>
    <w:qFormat/>
    <w:rsid w:val="005A7B94"/>
    <w:rPr>
      <w:b/>
      <w:i/>
      <w:u w:val="none"/>
    </w:rPr>
  </w:style>
  <w:style w:type="paragraph" w:styleId="BalloonText">
    <w:name w:val="Balloon Text"/>
    <w:basedOn w:val="Normal"/>
    <w:link w:val="BalloonTextChar"/>
    <w:rsid w:val="005A7B94"/>
    <w:rPr>
      <w:rFonts w:ascii="Tahoma" w:hAnsi="Tahoma" w:cs="Tahoma"/>
      <w:sz w:val="16"/>
      <w:szCs w:val="16"/>
    </w:rPr>
  </w:style>
  <w:style w:type="character" w:customStyle="1" w:styleId="BalloonTextChar">
    <w:name w:val="Balloon Text Char"/>
    <w:basedOn w:val="DefaultParagraphFont"/>
    <w:link w:val="BalloonText"/>
    <w:rsid w:val="005A7B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7B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7B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7B94"/>
    <w:rPr>
      <w:b/>
      <w:color w:val="660033"/>
      <w:spacing w:val="0"/>
    </w:rPr>
  </w:style>
  <w:style w:type="paragraph" w:customStyle="1" w:styleId="Nameditemlist">
    <w:name w:val="Named item list"/>
    <w:basedOn w:val="BodyText"/>
    <w:qFormat/>
    <w:rsid w:val="005A7B94"/>
    <w:pPr>
      <w:tabs>
        <w:tab w:val="left" w:pos="2835"/>
      </w:tabs>
      <w:ind w:left="2835" w:hanging="2835"/>
    </w:pPr>
  </w:style>
  <w:style w:type="paragraph" w:customStyle="1" w:styleId="BodyTextnopadding">
    <w:name w:val="Body Text no padding"/>
    <w:basedOn w:val="BodyText"/>
    <w:qFormat/>
    <w:rsid w:val="005A7B94"/>
    <w:pPr>
      <w:spacing w:before="0" w:after="0"/>
    </w:pPr>
  </w:style>
  <w:style w:type="paragraph" w:customStyle="1" w:styleId="BodyTextBold">
    <w:name w:val="Body Text Bold"/>
    <w:basedOn w:val="BodyText"/>
    <w:qFormat/>
    <w:rsid w:val="005A7B94"/>
    <w:rPr>
      <w:b/>
    </w:rPr>
  </w:style>
  <w:style w:type="character" w:styleId="Hyperlink">
    <w:name w:val="Hyperlink"/>
    <w:basedOn w:val="DefaultParagraphFont"/>
    <w:uiPriority w:val="99"/>
    <w:unhideWhenUsed/>
    <w:rsid w:val="00FD68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4684</Characters>
  <Application>Microsoft Office Word</Application>
  <DocSecurity>0</DocSecurity>
  <Lines>117</Lines>
  <Paragraphs>97</Paragraphs>
  <ScaleCrop>false</ScaleCrop>
  <Company>Author-it Software Corporation Ltd.</Company>
  <LinksUpToDate>false</LinksUpToDate>
  <CharactersWithSpaces>5284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AVIG0004 Apply regulatory obligations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2022-10-20T02:26:00Z</dcterms:created>
  <dcterms:modified xsi:type="dcterms:W3CDTF">2022-10-20T02:26:00Z</dcterms:modified>
</cp:coreProperties>
</file>