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52CB" w:rsidP="006852CB">
      <w:pPr>
        <w:pStyle w:val="Title"/>
      </w:pPr>
      <w:r>
        <w:fldChar w:fldCharType="begin"/>
      </w:r>
      <w:r>
        <w:instrText xml:space="preserve"> TITLE   \* MERGEFORMAT </w:instrText>
      </w:r>
      <w:r>
        <w:fldChar w:fldCharType="separate"/>
      </w:r>
      <w:r>
        <w:t>AVIF5003 Manage human performance and team resources during air traffic control operations</w:t>
      </w:r>
      <w:r>
        <w:fldChar w:fldCharType="end"/>
      </w:r>
    </w:p>
    <w:p w:rsidR="006852CB" w:rsidP="006852CB">
      <w:pPr>
        <w:pStyle w:val="Version"/>
        <w:sectPr w:rsidSect="006E23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E2338" w:rsidP="006E2338">
      <w:pPr>
        <w:pStyle w:val="SuperHeading"/>
      </w:pPr>
      <w:r w:rsidRPr="006E2338">
        <w:t>AVIF5003 Manage human performance and team resources during air traffic control operations</w:t>
      </w:r>
    </w:p>
    <w:p w:rsidR="00000000" w:rsidRPr="006E2338" w:rsidP="006E2338">
      <w:pPr>
        <w:pStyle w:val="Heading1"/>
      </w:pPr>
      <w:bookmarkStart w:id="1" w:name="O_1240918"/>
      <w:bookmarkEnd w:id="1"/>
      <w:r w:rsidRPr="006E2338">
        <w:t>Modification History</w:t>
      </w:r>
    </w:p>
    <w:tbl>
      <w:tblPr>
        <w:tblW w:w="9497" w:type="dxa"/>
        <w:tblLayout w:type="fixed"/>
        <w:tblCellMar>
          <w:left w:w="62" w:type="dxa"/>
          <w:right w:w="62" w:type="dxa"/>
        </w:tblCellMar>
        <w:tblLook w:val="0000"/>
      </w:tblPr>
      <w:tblGrid>
        <w:gridCol w:w="9497"/>
      </w:tblGrid>
      <w:tr w:rsidTr="006E23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2338" w:rsidP="006E2338">
            <w:pPr>
              <w:pStyle w:val="BodyText"/>
            </w:pPr>
            <w:r w:rsidRPr="006E2338">
              <w:t>Release 3. This is the third release of this unit of competency in the AVI Aviation Training Package.</w:t>
            </w:r>
          </w:p>
          <w:p w:rsidR="00000000" w:rsidRPr="006E2338" w:rsidP="006E2338">
            <w:pPr>
              <w:pStyle w:val="BodyText"/>
            </w:pPr>
            <w:r w:rsidRPr="006E2338">
              <w:t>Release 2. ISC upgrade - a statement relevant to Defence Aviation has been added to the Application of the unit.</w:t>
            </w:r>
          </w:p>
          <w:p w:rsidR="00000000" w:rsidRPr="006E2338" w:rsidP="006E2338">
            <w:pPr>
              <w:pStyle w:val="BodyText"/>
            </w:pPr>
            <w:r w:rsidRPr="006E2338">
              <w:t>Release 1. This is the first release of this unit of competency in the AVI Aviation Training Package.</w:t>
            </w:r>
          </w:p>
        </w:tc>
      </w:tr>
    </w:tbl>
    <w:p w:rsidR="00000000" w:rsidRPr="006E2338" w:rsidP="006E2338">
      <w:pPr>
        <w:pStyle w:val="NoPaddingFontSize1"/>
      </w:pPr>
    </w:p>
    <w:p w:rsidR="00000000" w:rsidRPr="006E2338" w:rsidP="006E2338">
      <w:pPr>
        <w:pStyle w:val="AllowPageBreak"/>
      </w:pPr>
    </w:p>
    <w:p w:rsidR="00000000" w:rsidRPr="006E2338" w:rsidP="006E2338">
      <w:pPr>
        <w:pStyle w:val="Heading1"/>
      </w:pPr>
      <w:bookmarkStart w:id="2" w:name="O_1240917"/>
      <w:bookmarkEnd w:id="2"/>
      <w:r w:rsidRPr="006E2338">
        <w:t>Application</w:t>
      </w:r>
    </w:p>
    <w:tbl>
      <w:tblPr>
        <w:tblW w:w="9497" w:type="dxa"/>
        <w:tblLayout w:type="fixed"/>
        <w:tblCellMar>
          <w:left w:w="62" w:type="dxa"/>
          <w:right w:w="62" w:type="dxa"/>
        </w:tblCellMar>
        <w:tblLook w:val="0000"/>
      </w:tblPr>
      <w:tblGrid>
        <w:gridCol w:w="9497"/>
      </w:tblGrid>
      <w:tr w:rsidTr="006E23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2338" w:rsidP="006E2338">
            <w:pPr>
              <w:pStyle w:val="BodyText"/>
            </w:pPr>
            <w:r w:rsidRPr="006E2338">
              <w:t>This uni</w:t>
            </w:r>
            <w:r w:rsidRPr="006E2338">
              <w:t>t involves the skills and knowledge required to manage human performance and team resources during air traffic control (ATC) operations in compliance with relevant regulatory requirements of the Civil Aviation Safety Authority (CASA) and national operating</w:t>
            </w:r>
            <w:r w:rsidRPr="006E2338">
              <w:t xml:space="preserve"> standards.</w:t>
            </w:r>
          </w:p>
          <w:p w:rsidR="00000000" w:rsidRPr="006E2338" w:rsidP="006E2338">
            <w:pPr>
              <w:pStyle w:val="BodyText"/>
            </w:pPr>
            <w:r w:rsidRPr="006E2338">
              <w:t>It includes maximising personal performance, managing errors and participating as a team member within an air traffic services environment.</w:t>
            </w:r>
          </w:p>
          <w:p w:rsidR="00000000" w:rsidRPr="006E2338" w:rsidP="006E2338">
            <w:pPr>
              <w:pStyle w:val="BodyText"/>
            </w:pPr>
            <w:r w:rsidRPr="006E2338">
              <w:t>This unit addresses aviation non-technical skill requirements (mental, social and personal-management ab</w:t>
            </w:r>
            <w:r w:rsidRPr="006E2338">
              <w:t>ilities) related to ATC duties that complement the technical skills of Air Traffic Controllers and contribute to safe and effective performance in complex aviation operational environments.</w:t>
            </w:r>
          </w:p>
          <w:p w:rsidR="00000000" w:rsidRPr="006E2338" w:rsidP="006E2338">
            <w:pPr>
              <w:pStyle w:val="BodyText"/>
            </w:pPr>
            <w:r w:rsidRPr="006E2338">
              <w:t>Operations are conducted as part of commercial and military air tr</w:t>
            </w:r>
            <w:r w:rsidRPr="006E2338">
              <w:t>affic services across a variety of operational contexts within the Australian aviation industry in various time, weather and traffic conditions associated with psychological and/or physiological limitations to performance.</w:t>
            </w:r>
          </w:p>
          <w:p w:rsidR="00000000" w:rsidRPr="006E2338" w:rsidP="006E2338">
            <w:pPr>
              <w:pStyle w:val="BodyText"/>
            </w:pPr>
            <w:r w:rsidRPr="006E2338">
              <w:t xml:space="preserve">Operations are conducted as part </w:t>
            </w:r>
            <w:r w:rsidRPr="006E2338">
              <w:t>of commercial and military air traffic services across a variety of operational contexts within the Australian aviation industry.</w:t>
            </w:r>
          </w:p>
          <w:p w:rsidR="00000000" w:rsidRPr="006E2338" w:rsidP="006E2338">
            <w:pPr>
              <w:pStyle w:val="BodyText"/>
            </w:pPr>
            <w:r w:rsidRPr="006E2338">
              <w:t>Work is performed independently or under supervision as a single operator or within a team environment.</w:t>
            </w:r>
          </w:p>
          <w:p w:rsidR="00000000" w:rsidRPr="006E2338" w:rsidP="006E2338">
            <w:pPr>
              <w:pStyle w:val="BodyText"/>
            </w:pPr>
            <w:r w:rsidRPr="006E2338">
              <w:t>Licensing, legislative</w:t>
            </w:r>
            <w:r w:rsidRPr="006E2338">
              <w:t>, regulatory or certification requirements are applicable to this unit.</w:t>
            </w:r>
          </w:p>
          <w:p w:rsidR="00000000" w:rsidRPr="006E2338" w:rsidP="006E2338">
            <w:pPr>
              <w:pStyle w:val="BodyText"/>
            </w:pPr>
            <w:r w:rsidRPr="006E2338">
              <w:t>Use for Defence Aviation is to be in accordance with relevant Defence Orders, Instructions, Publications and Regulations.</w:t>
            </w:r>
          </w:p>
        </w:tc>
      </w:tr>
    </w:tbl>
    <w:p w:rsidR="00000000" w:rsidRPr="006E2338" w:rsidP="006E2338">
      <w:pPr>
        <w:pStyle w:val="NoPaddingFontSize1"/>
      </w:pPr>
    </w:p>
    <w:p w:rsidR="00000000" w:rsidRPr="006E2338" w:rsidP="006E2338">
      <w:pPr>
        <w:pStyle w:val="AllowPageBreak"/>
      </w:pPr>
    </w:p>
    <w:p w:rsidR="00000000" w:rsidRPr="006E2338" w:rsidP="006E2338">
      <w:pPr>
        <w:pStyle w:val="Heading1"/>
      </w:pPr>
      <w:bookmarkStart w:id="3" w:name="O_1240916"/>
      <w:bookmarkEnd w:id="3"/>
      <w:r w:rsidRPr="006E2338">
        <w:t>Pre-requisite Unit</w:t>
      </w:r>
    </w:p>
    <w:tbl>
      <w:tblPr>
        <w:tblW w:w="9497" w:type="dxa"/>
        <w:tblLayout w:type="fixed"/>
        <w:tblCellMar>
          <w:left w:w="62" w:type="dxa"/>
          <w:right w:w="62" w:type="dxa"/>
        </w:tblCellMar>
        <w:tblLook w:val="0000"/>
      </w:tblPr>
      <w:tblGrid>
        <w:gridCol w:w="9497"/>
      </w:tblGrid>
      <w:tr w:rsidTr="006E23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2338" w:rsidP="006E2338">
            <w:pPr>
              <w:pStyle w:val="BodyText"/>
            </w:pPr>
            <w:r w:rsidRPr="006E2338">
              <w:t>Not applicable.</w:t>
            </w:r>
          </w:p>
        </w:tc>
      </w:tr>
    </w:tbl>
    <w:p w:rsidR="00000000" w:rsidRPr="006E2338" w:rsidP="006E2338">
      <w:pPr>
        <w:pStyle w:val="NoPaddingFontSize1"/>
      </w:pPr>
    </w:p>
    <w:p w:rsidR="00000000" w:rsidRPr="006E2338" w:rsidP="006E2338">
      <w:pPr>
        <w:pStyle w:val="AllowPageBreak"/>
      </w:pPr>
    </w:p>
    <w:p w:rsidR="00000000" w:rsidRPr="006E2338" w:rsidP="006E2338">
      <w:pPr>
        <w:pStyle w:val="Heading1"/>
      </w:pPr>
      <w:bookmarkStart w:id="4" w:name="O_1240915"/>
      <w:bookmarkEnd w:id="4"/>
      <w:r w:rsidRPr="006E2338">
        <w:t>Competency Field</w:t>
      </w:r>
    </w:p>
    <w:tbl>
      <w:tblPr>
        <w:tblW w:w="9497" w:type="dxa"/>
        <w:tblLayout w:type="fixed"/>
        <w:tblCellMar>
          <w:left w:w="62" w:type="dxa"/>
          <w:right w:w="62" w:type="dxa"/>
        </w:tblCellMar>
        <w:tblLook w:val="0000"/>
      </w:tblPr>
      <w:tblGrid>
        <w:gridCol w:w="9497"/>
      </w:tblGrid>
      <w:tr w:rsidTr="006E23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2338" w:rsidP="006E2338">
            <w:pPr>
              <w:pStyle w:val="BodyText"/>
            </w:pPr>
            <w:r w:rsidRPr="006E2338">
              <w:t>F – Safety Management</w:t>
            </w:r>
          </w:p>
        </w:tc>
      </w:tr>
    </w:tbl>
    <w:p w:rsidR="00000000" w:rsidRPr="006E2338" w:rsidP="006E2338">
      <w:pPr>
        <w:pStyle w:val="NoPaddingFontSize1"/>
      </w:pPr>
    </w:p>
    <w:p w:rsidR="00000000" w:rsidRPr="006E2338" w:rsidP="006E2338">
      <w:pPr>
        <w:pStyle w:val="AllowPageBreak"/>
      </w:pPr>
    </w:p>
    <w:p w:rsidR="00000000" w:rsidRPr="006E2338" w:rsidP="006E2338">
      <w:pPr>
        <w:pStyle w:val="Heading1"/>
      </w:pPr>
      <w:bookmarkStart w:id="5" w:name="O_1240914"/>
      <w:bookmarkEnd w:id="5"/>
      <w:r w:rsidRPr="006E2338">
        <w:t>Unit Sector</w:t>
      </w:r>
    </w:p>
    <w:tbl>
      <w:tblPr>
        <w:tblW w:w="9497" w:type="dxa"/>
        <w:tblLayout w:type="fixed"/>
        <w:tblCellMar>
          <w:left w:w="62" w:type="dxa"/>
          <w:right w:w="62" w:type="dxa"/>
        </w:tblCellMar>
        <w:tblLook w:val="0000"/>
      </w:tblPr>
      <w:tblGrid>
        <w:gridCol w:w="9497"/>
      </w:tblGrid>
      <w:tr w:rsidTr="006E23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2338" w:rsidP="006E2338">
            <w:pPr>
              <w:pStyle w:val="BodyText"/>
            </w:pPr>
            <w:r w:rsidRPr="006E2338">
              <w:t>Not applicable.</w:t>
            </w:r>
          </w:p>
        </w:tc>
      </w:tr>
    </w:tbl>
    <w:p w:rsidR="00000000" w:rsidRPr="006E2338" w:rsidP="006E2338">
      <w:pPr>
        <w:pStyle w:val="NoPaddingFontSize1"/>
      </w:pPr>
    </w:p>
    <w:p w:rsidR="00000000" w:rsidRPr="006E2338" w:rsidP="006E2338">
      <w:pPr>
        <w:pStyle w:val="AllowPageBreak"/>
      </w:pPr>
    </w:p>
    <w:p w:rsidR="00000000" w:rsidRPr="006E2338" w:rsidP="006E2338">
      <w:pPr>
        <w:pStyle w:val="Heading1"/>
      </w:pPr>
      <w:bookmarkStart w:id="6" w:name="O_1240913"/>
      <w:bookmarkEnd w:id="6"/>
      <w:r w:rsidRPr="006E2338">
        <w:t>Elements and Performance Criteria</w:t>
      </w:r>
    </w:p>
    <w:tbl>
      <w:tblPr>
        <w:tblW w:w="9498" w:type="dxa"/>
        <w:tblLayout w:type="fixed"/>
        <w:tblCellMar>
          <w:left w:w="62" w:type="dxa"/>
          <w:right w:w="62" w:type="dxa"/>
        </w:tblCellMar>
        <w:tblLook w:val="0000"/>
      </w:tblPr>
      <w:tblGrid>
        <w:gridCol w:w="827"/>
        <w:gridCol w:w="2553"/>
        <w:gridCol w:w="1607"/>
        <w:gridCol w:w="4511"/>
      </w:tblGrid>
      <w:tr w:rsidTr="006E2338">
        <w:tblPrEx>
          <w:tblW w:w="9498" w:type="dxa"/>
          <w:tblLayout w:type="fixed"/>
          <w:tblCellMar>
            <w:left w:w="62" w:type="dxa"/>
            <w:right w:w="62" w:type="dxa"/>
          </w:tblCellMar>
          <w:tblLook w:val="0000"/>
        </w:tblPrEx>
        <w:tc>
          <w:tcPr>
            <w:tcW w:w="3380" w:type="dxa"/>
            <w:gridSpan w:val="2"/>
            <w:tcBorders>
              <w:top w:val="nil"/>
              <w:left w:val="nil"/>
              <w:bottom w:val="nil"/>
              <w:right w:val="nil"/>
            </w:tcBorders>
            <w:tcMar>
              <w:top w:w="0" w:type="dxa"/>
              <w:left w:w="62" w:type="dxa"/>
              <w:bottom w:w="0" w:type="dxa"/>
              <w:right w:w="62" w:type="dxa"/>
            </w:tcMar>
          </w:tcPr>
          <w:p w:rsidR="00000000" w:rsidRPr="006E2338" w:rsidP="006E2338">
            <w:pPr>
              <w:pStyle w:val="BodyText"/>
            </w:pPr>
            <w:r w:rsidRPr="006E2338">
              <w:rPr>
                <w:rStyle w:val="SpecialBold"/>
              </w:rPr>
              <w:t>ELEMENTS</w:t>
            </w:r>
          </w:p>
        </w:tc>
        <w:tc>
          <w:tcPr>
            <w:tcW w:w="6118" w:type="dxa"/>
            <w:gridSpan w:val="2"/>
            <w:tcBorders>
              <w:top w:val="nil"/>
              <w:left w:val="nil"/>
              <w:bottom w:val="nil"/>
              <w:right w:val="nil"/>
            </w:tcBorders>
            <w:tcMar>
              <w:top w:w="0" w:type="dxa"/>
              <w:left w:w="62" w:type="dxa"/>
              <w:bottom w:w="0" w:type="dxa"/>
              <w:right w:w="62" w:type="dxa"/>
            </w:tcMar>
          </w:tcPr>
          <w:p w:rsidR="00000000" w:rsidP="006E2338">
            <w:pPr>
              <w:pStyle w:val="BodyText"/>
              <w:rPr>
                <w:lang w:val="en-NZ"/>
              </w:rPr>
            </w:pPr>
            <w:r w:rsidRPr="006E2338">
              <w:rPr>
                <w:rStyle w:val="SpecialBold"/>
              </w:rPr>
              <w:t>PERFORMANCE CRITERIA</w:t>
            </w:r>
          </w:p>
        </w:tc>
      </w:tr>
      <w:tr w:rsidTr="006E2338">
        <w:tblPrEx>
          <w:tblW w:w="9498" w:type="dxa"/>
          <w:tblLayout w:type="fixed"/>
          <w:tblCellMar>
            <w:left w:w="62" w:type="dxa"/>
            <w:right w:w="62" w:type="dxa"/>
          </w:tblCellMar>
          <w:tblLook w:val="0000"/>
        </w:tblPrEx>
        <w:tc>
          <w:tcPr>
            <w:tcW w:w="3380" w:type="dxa"/>
            <w:gridSpan w:val="2"/>
            <w:tcBorders>
              <w:top w:val="nil"/>
              <w:left w:val="nil"/>
              <w:bottom w:val="nil"/>
              <w:right w:val="nil"/>
            </w:tcBorders>
            <w:tcMar>
              <w:top w:w="0" w:type="dxa"/>
              <w:left w:w="62" w:type="dxa"/>
              <w:bottom w:w="0" w:type="dxa"/>
              <w:right w:w="62" w:type="dxa"/>
            </w:tcMar>
          </w:tcPr>
          <w:p w:rsidR="00000000" w:rsidP="006E2338">
            <w:pPr>
              <w:pStyle w:val="BodyText"/>
              <w:rPr>
                <w:lang w:val="en-NZ"/>
              </w:rPr>
            </w:pPr>
            <w:r w:rsidRPr="006E2338">
              <w:t>Elements describe the essential outcomes.</w:t>
            </w:r>
          </w:p>
        </w:tc>
        <w:tc>
          <w:tcPr>
            <w:tcW w:w="6118" w:type="dxa"/>
            <w:gridSpan w:val="2"/>
            <w:tcBorders>
              <w:top w:val="nil"/>
              <w:left w:val="nil"/>
              <w:bottom w:val="nil"/>
              <w:right w:val="nil"/>
            </w:tcBorders>
            <w:tcMar>
              <w:top w:w="0" w:type="dxa"/>
              <w:left w:w="62" w:type="dxa"/>
              <w:bottom w:w="0" w:type="dxa"/>
              <w:right w:w="62" w:type="dxa"/>
            </w:tcMar>
          </w:tcPr>
          <w:p w:rsidR="00000000" w:rsidP="006E2338">
            <w:pPr>
              <w:pStyle w:val="BodyText"/>
              <w:rPr>
                <w:lang w:val="en-NZ"/>
              </w:rPr>
            </w:pPr>
            <w:r w:rsidRPr="006E2338">
              <w:t>Performance criteria describe the performance needed to demonstrate achievement of the element.</w:t>
            </w:r>
          </w:p>
        </w:tc>
      </w:tr>
      <w:tr w:rsidTr="006E2338">
        <w:tblPrEx>
          <w:tblW w:w="9498" w:type="dxa"/>
          <w:tblLayout w:type="fixed"/>
          <w:tblCellMar>
            <w:left w:w="62" w:type="dxa"/>
            <w:right w:w="62" w:type="dxa"/>
          </w:tblCellMar>
          <w:tblLook w:val="0000"/>
        </w:tblPrEx>
        <w:tc>
          <w:tcPr>
            <w:tcW w:w="827" w:type="dxa"/>
            <w:tcBorders>
              <w:top w:val="nil"/>
              <w:left w:val="nil"/>
              <w:bottom w:val="nil"/>
              <w:right w:val="nil"/>
            </w:tcBorders>
            <w:tcMar>
              <w:top w:w="0" w:type="dxa"/>
              <w:left w:w="62" w:type="dxa"/>
              <w:bottom w:w="0" w:type="dxa"/>
              <w:right w:w="62" w:type="dxa"/>
            </w:tcMar>
          </w:tcPr>
          <w:p w:rsidR="00000000" w:rsidRPr="006E2338" w:rsidP="006E2338">
            <w:pPr>
              <w:pStyle w:val="BodyText"/>
            </w:pPr>
            <w:r w:rsidRPr="006E2338">
              <w:rPr>
                <w:rStyle w:val="SpecialBold"/>
              </w:rPr>
              <w:t>1</w:t>
            </w:r>
          </w:p>
        </w:tc>
        <w:tc>
          <w:tcPr>
            <w:tcW w:w="2553" w:type="dxa"/>
            <w:tcBorders>
              <w:top w:val="nil"/>
              <w:left w:val="nil"/>
              <w:bottom w:val="nil"/>
              <w:right w:val="nil"/>
            </w:tcBorders>
            <w:tcMar>
              <w:top w:w="0" w:type="dxa"/>
              <w:left w:w="62" w:type="dxa"/>
              <w:bottom w:w="0" w:type="dxa"/>
              <w:right w:w="62" w:type="dxa"/>
            </w:tcMar>
          </w:tcPr>
          <w:p w:rsidR="00000000" w:rsidRPr="006E2338" w:rsidP="006E2338">
            <w:pPr>
              <w:pStyle w:val="BodyText"/>
            </w:pPr>
            <w:r w:rsidRPr="006E2338">
              <w:rPr>
                <w:rStyle w:val="SpecialBold"/>
              </w:rPr>
              <w:t>Maximise personal performance</w:t>
            </w:r>
          </w:p>
        </w:tc>
        <w:tc>
          <w:tcPr>
            <w:tcW w:w="1607" w:type="dxa"/>
            <w:tcBorders>
              <w:top w:val="nil"/>
              <w:left w:val="nil"/>
              <w:bottom w:val="nil"/>
              <w:right w:val="nil"/>
            </w:tcBorders>
            <w:tcMar>
              <w:top w:w="0" w:type="dxa"/>
              <w:left w:w="62" w:type="dxa"/>
              <w:bottom w:w="0" w:type="dxa"/>
              <w:right w:w="62" w:type="dxa"/>
            </w:tcMar>
          </w:tcPr>
          <w:p w:rsidR="00000000" w:rsidP="006E2338">
            <w:pPr>
              <w:pStyle w:val="BodyText"/>
              <w:rPr>
                <w:lang w:val="en-NZ"/>
              </w:rPr>
            </w:pPr>
            <w:r w:rsidRPr="006E2338">
              <w:rPr>
                <w:rStyle w:val="SpecialBold"/>
              </w:rPr>
              <w:t>1.1</w:t>
            </w:r>
          </w:p>
        </w:tc>
        <w:tc>
          <w:tcPr>
            <w:tcW w:w="4511" w:type="dxa"/>
            <w:tcBorders>
              <w:top w:val="nil"/>
              <w:left w:val="nil"/>
              <w:bottom w:val="nil"/>
              <w:right w:val="nil"/>
            </w:tcBorders>
            <w:tcMar>
              <w:top w:w="0" w:type="dxa"/>
              <w:left w:w="62" w:type="dxa"/>
              <w:bottom w:w="0" w:type="dxa"/>
              <w:right w:w="62" w:type="dxa"/>
            </w:tcMar>
          </w:tcPr>
          <w:p w:rsidR="00000000" w:rsidP="006E2338">
            <w:pPr>
              <w:pStyle w:val="BodyText"/>
              <w:rPr>
                <w:lang w:val="en-NZ"/>
              </w:rPr>
            </w:pPr>
            <w:r w:rsidRPr="006E2338">
              <w:t>Factors affecting individual human performance are monitored and managed</w:t>
            </w:r>
          </w:p>
        </w:tc>
      </w:tr>
      <w:tr w:rsidTr="006E2338">
        <w:tblPrEx>
          <w:tblW w:w="9498" w:type="dxa"/>
          <w:tblLayout w:type="fixed"/>
          <w:tblCellMar>
            <w:left w:w="62" w:type="dxa"/>
            <w:right w:w="62" w:type="dxa"/>
          </w:tblCellMar>
          <w:tblLook w:val="0000"/>
        </w:tblPrEx>
        <w:tc>
          <w:tcPr>
            <w:tcW w:w="8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53" w:type="dxa"/>
            <w:tcBorders>
              <w:top w:val="nil"/>
              <w:left w:val="nil"/>
              <w:bottom w:val="nil"/>
              <w:right w:val="nil"/>
            </w:tcBorders>
            <w:tcMar>
              <w:top w:w="0" w:type="dxa"/>
              <w:left w:w="62" w:type="dxa"/>
              <w:bottom w:w="0" w:type="dxa"/>
              <w:right w:w="62" w:type="dxa"/>
            </w:tcMar>
          </w:tcPr>
          <w:p w:rsidR="00000000" w:rsidRPr="006E2338">
            <w:pPr>
              <w:pStyle w:val="BodyText"/>
              <w:keepLines w:val="0"/>
            </w:pPr>
          </w:p>
        </w:tc>
        <w:tc>
          <w:tcPr>
            <w:tcW w:w="1607" w:type="dxa"/>
            <w:tcBorders>
              <w:top w:val="nil"/>
              <w:left w:val="nil"/>
              <w:bottom w:val="nil"/>
              <w:right w:val="nil"/>
            </w:tcBorders>
            <w:tcMar>
              <w:top w:w="0" w:type="dxa"/>
              <w:left w:w="62" w:type="dxa"/>
              <w:bottom w:w="0" w:type="dxa"/>
              <w:right w:w="62" w:type="dxa"/>
            </w:tcMar>
          </w:tcPr>
          <w:p w:rsidR="00000000" w:rsidP="006E2338">
            <w:pPr>
              <w:pStyle w:val="BodyText"/>
              <w:rPr>
                <w:lang w:val="en-NZ"/>
              </w:rPr>
            </w:pPr>
            <w:r w:rsidRPr="006E2338">
              <w:rPr>
                <w:rStyle w:val="SpecialBold"/>
              </w:rPr>
              <w:t>1.2</w:t>
            </w:r>
          </w:p>
        </w:tc>
        <w:tc>
          <w:tcPr>
            <w:tcW w:w="4511" w:type="dxa"/>
            <w:tcBorders>
              <w:top w:val="nil"/>
              <w:left w:val="nil"/>
              <w:bottom w:val="nil"/>
              <w:right w:val="nil"/>
            </w:tcBorders>
            <w:tcMar>
              <w:top w:w="0" w:type="dxa"/>
              <w:left w:w="62" w:type="dxa"/>
              <w:bottom w:w="0" w:type="dxa"/>
              <w:right w:w="62" w:type="dxa"/>
            </w:tcMar>
          </w:tcPr>
          <w:p w:rsidR="00000000" w:rsidP="006E2338">
            <w:pPr>
              <w:pStyle w:val="BodyText"/>
              <w:rPr>
                <w:lang w:val="en-NZ"/>
              </w:rPr>
            </w:pPr>
            <w:r w:rsidRPr="006E2338">
              <w:t>Assertive communication is used effectivel</w:t>
            </w:r>
            <w:r w:rsidRPr="006E2338">
              <w:t xml:space="preserve">y </w:t>
            </w:r>
          </w:p>
        </w:tc>
      </w:tr>
      <w:tr w:rsidTr="006E2338">
        <w:tblPrEx>
          <w:tblW w:w="9498" w:type="dxa"/>
          <w:tblLayout w:type="fixed"/>
          <w:tblCellMar>
            <w:left w:w="62" w:type="dxa"/>
            <w:right w:w="62" w:type="dxa"/>
          </w:tblCellMar>
          <w:tblLook w:val="0000"/>
        </w:tblPrEx>
        <w:tc>
          <w:tcPr>
            <w:tcW w:w="8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53" w:type="dxa"/>
            <w:tcBorders>
              <w:top w:val="nil"/>
              <w:left w:val="nil"/>
              <w:bottom w:val="nil"/>
              <w:right w:val="nil"/>
            </w:tcBorders>
            <w:tcMar>
              <w:top w:w="0" w:type="dxa"/>
              <w:left w:w="62" w:type="dxa"/>
              <w:bottom w:w="0" w:type="dxa"/>
              <w:right w:w="62" w:type="dxa"/>
            </w:tcMar>
          </w:tcPr>
          <w:p w:rsidR="00000000" w:rsidRPr="006E2338">
            <w:pPr>
              <w:pStyle w:val="BodyText"/>
              <w:keepLines w:val="0"/>
            </w:pPr>
          </w:p>
        </w:tc>
        <w:tc>
          <w:tcPr>
            <w:tcW w:w="1607" w:type="dxa"/>
            <w:tcBorders>
              <w:top w:val="nil"/>
              <w:left w:val="nil"/>
              <w:bottom w:val="nil"/>
              <w:right w:val="nil"/>
            </w:tcBorders>
            <w:tcMar>
              <w:top w:w="0" w:type="dxa"/>
              <w:left w:w="62" w:type="dxa"/>
              <w:bottom w:w="0" w:type="dxa"/>
              <w:right w:w="62" w:type="dxa"/>
            </w:tcMar>
          </w:tcPr>
          <w:p w:rsidR="00000000" w:rsidP="006E2338">
            <w:pPr>
              <w:pStyle w:val="BodyText"/>
              <w:rPr>
                <w:lang w:val="en-NZ"/>
              </w:rPr>
            </w:pPr>
            <w:r w:rsidRPr="006E2338">
              <w:rPr>
                <w:rStyle w:val="SpecialBold"/>
              </w:rPr>
              <w:t>1.3</w:t>
            </w:r>
          </w:p>
        </w:tc>
        <w:tc>
          <w:tcPr>
            <w:tcW w:w="4511" w:type="dxa"/>
            <w:tcBorders>
              <w:top w:val="nil"/>
              <w:left w:val="nil"/>
              <w:bottom w:val="nil"/>
              <w:right w:val="nil"/>
            </w:tcBorders>
            <w:tcMar>
              <w:top w:w="0" w:type="dxa"/>
              <w:left w:w="62" w:type="dxa"/>
              <w:bottom w:w="0" w:type="dxa"/>
              <w:right w:w="62" w:type="dxa"/>
            </w:tcMar>
          </w:tcPr>
          <w:p w:rsidR="00000000" w:rsidP="006E2338">
            <w:pPr>
              <w:pStyle w:val="BodyText"/>
              <w:rPr>
                <w:lang w:val="en-NZ"/>
              </w:rPr>
            </w:pPr>
            <w:r w:rsidRPr="006E2338">
              <w:t>Personal workload is regulated by prioritising work tasks</w:t>
            </w:r>
          </w:p>
        </w:tc>
      </w:tr>
      <w:tr w:rsidTr="006E2338">
        <w:tblPrEx>
          <w:tblW w:w="9498" w:type="dxa"/>
          <w:tblLayout w:type="fixed"/>
          <w:tblCellMar>
            <w:left w:w="62" w:type="dxa"/>
            <w:right w:w="62" w:type="dxa"/>
          </w:tblCellMar>
          <w:tblLook w:val="0000"/>
        </w:tblPrEx>
        <w:tc>
          <w:tcPr>
            <w:tcW w:w="8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53" w:type="dxa"/>
            <w:tcBorders>
              <w:top w:val="nil"/>
              <w:left w:val="nil"/>
              <w:bottom w:val="nil"/>
              <w:right w:val="nil"/>
            </w:tcBorders>
            <w:tcMar>
              <w:top w:w="0" w:type="dxa"/>
              <w:left w:w="62" w:type="dxa"/>
              <w:bottom w:w="0" w:type="dxa"/>
              <w:right w:w="62" w:type="dxa"/>
            </w:tcMar>
          </w:tcPr>
          <w:p w:rsidR="00000000" w:rsidRPr="006E2338">
            <w:pPr>
              <w:pStyle w:val="BodyText"/>
              <w:keepLines w:val="0"/>
            </w:pPr>
          </w:p>
        </w:tc>
        <w:tc>
          <w:tcPr>
            <w:tcW w:w="1607" w:type="dxa"/>
            <w:tcBorders>
              <w:top w:val="nil"/>
              <w:left w:val="nil"/>
              <w:bottom w:val="nil"/>
              <w:right w:val="nil"/>
            </w:tcBorders>
            <w:tcMar>
              <w:top w:w="0" w:type="dxa"/>
              <w:left w:w="62" w:type="dxa"/>
              <w:bottom w:w="0" w:type="dxa"/>
              <w:right w:w="62" w:type="dxa"/>
            </w:tcMar>
          </w:tcPr>
          <w:p w:rsidR="00000000" w:rsidP="006E2338">
            <w:pPr>
              <w:pStyle w:val="BodyText"/>
              <w:rPr>
                <w:lang w:val="en-NZ"/>
              </w:rPr>
            </w:pPr>
            <w:r w:rsidRPr="006E2338">
              <w:rPr>
                <w:rStyle w:val="SpecialBold"/>
              </w:rPr>
              <w:t>1.4</w:t>
            </w:r>
          </w:p>
        </w:tc>
        <w:tc>
          <w:tcPr>
            <w:tcW w:w="4511" w:type="dxa"/>
            <w:tcBorders>
              <w:top w:val="nil"/>
              <w:left w:val="nil"/>
              <w:bottom w:val="nil"/>
              <w:right w:val="nil"/>
            </w:tcBorders>
            <w:tcMar>
              <w:top w:w="0" w:type="dxa"/>
              <w:left w:w="62" w:type="dxa"/>
              <w:bottom w:w="0" w:type="dxa"/>
              <w:right w:w="62" w:type="dxa"/>
            </w:tcMar>
          </w:tcPr>
          <w:p w:rsidR="00000000" w:rsidP="006E2338">
            <w:pPr>
              <w:pStyle w:val="BodyText"/>
              <w:rPr>
                <w:lang w:val="en-NZ"/>
              </w:rPr>
            </w:pPr>
            <w:r w:rsidRPr="006E2338">
              <w:t>Human machine interface (HMI) is optimised to enhance human performance</w:t>
            </w:r>
          </w:p>
        </w:tc>
      </w:tr>
      <w:tr w:rsidTr="006E2338">
        <w:tblPrEx>
          <w:tblW w:w="9498" w:type="dxa"/>
          <w:tblLayout w:type="fixed"/>
          <w:tblCellMar>
            <w:left w:w="62" w:type="dxa"/>
            <w:right w:w="62" w:type="dxa"/>
          </w:tblCellMar>
          <w:tblLook w:val="0000"/>
        </w:tblPrEx>
        <w:tc>
          <w:tcPr>
            <w:tcW w:w="8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53" w:type="dxa"/>
            <w:tcBorders>
              <w:top w:val="nil"/>
              <w:left w:val="nil"/>
              <w:bottom w:val="nil"/>
              <w:right w:val="nil"/>
            </w:tcBorders>
            <w:tcMar>
              <w:top w:w="0" w:type="dxa"/>
              <w:left w:w="62" w:type="dxa"/>
              <w:bottom w:w="0" w:type="dxa"/>
              <w:right w:w="62" w:type="dxa"/>
            </w:tcMar>
          </w:tcPr>
          <w:p w:rsidR="00000000" w:rsidRPr="006E2338">
            <w:pPr>
              <w:pStyle w:val="BodyText"/>
              <w:keepLines w:val="0"/>
            </w:pPr>
          </w:p>
        </w:tc>
        <w:tc>
          <w:tcPr>
            <w:tcW w:w="1607" w:type="dxa"/>
            <w:tcBorders>
              <w:top w:val="nil"/>
              <w:left w:val="nil"/>
              <w:bottom w:val="nil"/>
              <w:right w:val="nil"/>
            </w:tcBorders>
            <w:tcMar>
              <w:top w:w="0" w:type="dxa"/>
              <w:left w:w="62" w:type="dxa"/>
              <w:bottom w:w="0" w:type="dxa"/>
              <w:right w:w="62" w:type="dxa"/>
            </w:tcMar>
          </w:tcPr>
          <w:p w:rsidR="00000000" w:rsidP="006E2338">
            <w:pPr>
              <w:pStyle w:val="BodyText"/>
              <w:rPr>
                <w:lang w:val="en-NZ"/>
              </w:rPr>
            </w:pPr>
            <w:r w:rsidRPr="006E2338">
              <w:rPr>
                <w:rStyle w:val="SpecialBold"/>
              </w:rPr>
              <w:t>1.5</w:t>
            </w:r>
          </w:p>
        </w:tc>
        <w:tc>
          <w:tcPr>
            <w:tcW w:w="4511" w:type="dxa"/>
            <w:tcBorders>
              <w:top w:val="nil"/>
              <w:left w:val="nil"/>
              <w:bottom w:val="nil"/>
              <w:right w:val="nil"/>
            </w:tcBorders>
            <w:tcMar>
              <w:top w:w="0" w:type="dxa"/>
              <w:left w:w="62" w:type="dxa"/>
              <w:bottom w:w="0" w:type="dxa"/>
              <w:right w:w="62" w:type="dxa"/>
            </w:tcMar>
          </w:tcPr>
          <w:p w:rsidR="00000000" w:rsidP="006E2338">
            <w:pPr>
              <w:pStyle w:val="BodyText"/>
              <w:rPr>
                <w:lang w:val="en-NZ"/>
              </w:rPr>
            </w:pPr>
            <w:r w:rsidRPr="006E2338">
              <w:t>Decisions taken to manage overall performance are employed</w:t>
            </w:r>
          </w:p>
        </w:tc>
      </w:tr>
      <w:tr w:rsidTr="006E2338">
        <w:tblPrEx>
          <w:tblW w:w="9498" w:type="dxa"/>
          <w:tblLayout w:type="fixed"/>
          <w:tblCellMar>
            <w:left w:w="62" w:type="dxa"/>
            <w:right w:w="62" w:type="dxa"/>
          </w:tblCellMar>
          <w:tblLook w:val="0000"/>
        </w:tblPrEx>
        <w:tc>
          <w:tcPr>
            <w:tcW w:w="827" w:type="dxa"/>
            <w:tcBorders>
              <w:top w:val="nil"/>
              <w:left w:val="nil"/>
              <w:bottom w:val="nil"/>
              <w:right w:val="nil"/>
            </w:tcBorders>
            <w:tcMar>
              <w:top w:w="0" w:type="dxa"/>
              <w:left w:w="62" w:type="dxa"/>
              <w:bottom w:w="0" w:type="dxa"/>
              <w:right w:w="62" w:type="dxa"/>
            </w:tcMar>
          </w:tcPr>
          <w:p w:rsidR="00000000" w:rsidRPr="006E2338" w:rsidP="006E2338">
            <w:pPr>
              <w:pStyle w:val="BodyText"/>
            </w:pPr>
            <w:r w:rsidRPr="006E2338">
              <w:rPr>
                <w:rStyle w:val="SpecialBold"/>
              </w:rPr>
              <w:t>2</w:t>
            </w:r>
          </w:p>
        </w:tc>
        <w:tc>
          <w:tcPr>
            <w:tcW w:w="2553" w:type="dxa"/>
            <w:tcBorders>
              <w:top w:val="nil"/>
              <w:left w:val="nil"/>
              <w:bottom w:val="nil"/>
              <w:right w:val="nil"/>
            </w:tcBorders>
            <w:tcMar>
              <w:top w:w="0" w:type="dxa"/>
              <w:left w:w="62" w:type="dxa"/>
              <w:bottom w:w="0" w:type="dxa"/>
              <w:right w:w="62" w:type="dxa"/>
            </w:tcMar>
          </w:tcPr>
          <w:p w:rsidR="00000000" w:rsidRPr="006E2338" w:rsidP="006E2338">
            <w:pPr>
              <w:pStyle w:val="BodyText"/>
            </w:pPr>
            <w:r w:rsidRPr="006E2338">
              <w:rPr>
                <w:rStyle w:val="SpecialBold"/>
              </w:rPr>
              <w:t>Manage error</w:t>
            </w:r>
          </w:p>
        </w:tc>
        <w:tc>
          <w:tcPr>
            <w:tcW w:w="1607" w:type="dxa"/>
            <w:tcBorders>
              <w:top w:val="nil"/>
              <w:left w:val="nil"/>
              <w:bottom w:val="nil"/>
              <w:right w:val="nil"/>
            </w:tcBorders>
            <w:tcMar>
              <w:top w:w="0" w:type="dxa"/>
              <w:left w:w="62" w:type="dxa"/>
              <w:bottom w:w="0" w:type="dxa"/>
              <w:right w:w="62" w:type="dxa"/>
            </w:tcMar>
          </w:tcPr>
          <w:p w:rsidR="00000000" w:rsidP="006E2338">
            <w:pPr>
              <w:pStyle w:val="BodyText"/>
              <w:rPr>
                <w:lang w:val="en-NZ"/>
              </w:rPr>
            </w:pPr>
            <w:r w:rsidRPr="006E2338">
              <w:rPr>
                <w:rStyle w:val="SpecialBold"/>
              </w:rPr>
              <w:t>2.1</w:t>
            </w:r>
          </w:p>
        </w:tc>
        <w:tc>
          <w:tcPr>
            <w:tcW w:w="4511" w:type="dxa"/>
            <w:tcBorders>
              <w:top w:val="nil"/>
              <w:left w:val="nil"/>
              <w:bottom w:val="nil"/>
              <w:right w:val="nil"/>
            </w:tcBorders>
            <w:tcMar>
              <w:top w:w="0" w:type="dxa"/>
              <w:left w:w="62" w:type="dxa"/>
              <w:bottom w:w="0" w:type="dxa"/>
              <w:right w:w="62" w:type="dxa"/>
            </w:tcMar>
          </w:tcPr>
          <w:p w:rsidR="00000000" w:rsidP="006E2338">
            <w:pPr>
              <w:pStyle w:val="BodyText"/>
              <w:rPr>
                <w:lang w:val="en-NZ"/>
              </w:rPr>
            </w:pPr>
            <w:r w:rsidRPr="006E2338">
              <w:t>Error prevention techniques are applied</w:t>
            </w:r>
          </w:p>
        </w:tc>
      </w:tr>
      <w:tr w:rsidTr="006E2338">
        <w:tblPrEx>
          <w:tblW w:w="9498" w:type="dxa"/>
          <w:tblLayout w:type="fixed"/>
          <w:tblCellMar>
            <w:left w:w="62" w:type="dxa"/>
            <w:right w:w="62" w:type="dxa"/>
          </w:tblCellMar>
          <w:tblLook w:val="0000"/>
        </w:tblPrEx>
        <w:tc>
          <w:tcPr>
            <w:tcW w:w="8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53" w:type="dxa"/>
            <w:tcBorders>
              <w:top w:val="nil"/>
              <w:left w:val="nil"/>
              <w:bottom w:val="nil"/>
              <w:right w:val="nil"/>
            </w:tcBorders>
            <w:tcMar>
              <w:top w:w="0" w:type="dxa"/>
              <w:left w:w="62" w:type="dxa"/>
              <w:bottom w:w="0" w:type="dxa"/>
              <w:right w:w="62" w:type="dxa"/>
            </w:tcMar>
          </w:tcPr>
          <w:p w:rsidR="00000000" w:rsidRPr="006E2338">
            <w:pPr>
              <w:pStyle w:val="BodyText"/>
              <w:keepLines w:val="0"/>
            </w:pPr>
          </w:p>
        </w:tc>
        <w:tc>
          <w:tcPr>
            <w:tcW w:w="1607" w:type="dxa"/>
            <w:tcBorders>
              <w:top w:val="nil"/>
              <w:left w:val="nil"/>
              <w:bottom w:val="nil"/>
              <w:right w:val="nil"/>
            </w:tcBorders>
            <w:tcMar>
              <w:top w:w="0" w:type="dxa"/>
              <w:left w:w="62" w:type="dxa"/>
              <w:bottom w:w="0" w:type="dxa"/>
              <w:right w:w="62" w:type="dxa"/>
            </w:tcMar>
          </w:tcPr>
          <w:p w:rsidR="00000000" w:rsidP="006E2338">
            <w:pPr>
              <w:pStyle w:val="BodyText"/>
              <w:rPr>
                <w:lang w:val="en-NZ"/>
              </w:rPr>
            </w:pPr>
            <w:r w:rsidRPr="006E2338">
              <w:rPr>
                <w:rStyle w:val="SpecialBold"/>
              </w:rPr>
              <w:t>2.2</w:t>
            </w:r>
          </w:p>
        </w:tc>
        <w:tc>
          <w:tcPr>
            <w:tcW w:w="4511" w:type="dxa"/>
            <w:tcBorders>
              <w:top w:val="nil"/>
              <w:left w:val="nil"/>
              <w:bottom w:val="nil"/>
              <w:right w:val="nil"/>
            </w:tcBorders>
            <w:tcMar>
              <w:top w:w="0" w:type="dxa"/>
              <w:left w:w="62" w:type="dxa"/>
              <w:bottom w:w="0" w:type="dxa"/>
              <w:right w:w="62" w:type="dxa"/>
            </w:tcMar>
          </w:tcPr>
          <w:p w:rsidR="00000000" w:rsidP="006E2338">
            <w:pPr>
              <w:pStyle w:val="BodyText"/>
              <w:rPr>
                <w:lang w:val="en-NZ"/>
              </w:rPr>
            </w:pPr>
            <w:r w:rsidRPr="006E2338">
              <w:t>Errors are recognised and rectified</w:t>
            </w:r>
          </w:p>
        </w:tc>
      </w:tr>
      <w:tr w:rsidTr="006E2338">
        <w:tblPrEx>
          <w:tblW w:w="9498" w:type="dxa"/>
          <w:tblLayout w:type="fixed"/>
          <w:tblCellMar>
            <w:left w:w="62" w:type="dxa"/>
            <w:right w:w="62" w:type="dxa"/>
          </w:tblCellMar>
          <w:tblLook w:val="0000"/>
        </w:tblPrEx>
        <w:tc>
          <w:tcPr>
            <w:tcW w:w="8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53" w:type="dxa"/>
            <w:tcBorders>
              <w:top w:val="nil"/>
              <w:left w:val="nil"/>
              <w:bottom w:val="nil"/>
              <w:right w:val="nil"/>
            </w:tcBorders>
            <w:tcMar>
              <w:top w:w="0" w:type="dxa"/>
              <w:left w:w="62" w:type="dxa"/>
              <w:bottom w:w="0" w:type="dxa"/>
              <w:right w:w="62" w:type="dxa"/>
            </w:tcMar>
          </w:tcPr>
          <w:p w:rsidR="00000000" w:rsidRPr="006E2338">
            <w:pPr>
              <w:pStyle w:val="BodyText"/>
              <w:keepLines w:val="0"/>
            </w:pPr>
          </w:p>
        </w:tc>
        <w:tc>
          <w:tcPr>
            <w:tcW w:w="1607" w:type="dxa"/>
            <w:tcBorders>
              <w:top w:val="nil"/>
              <w:left w:val="nil"/>
              <w:bottom w:val="nil"/>
              <w:right w:val="nil"/>
            </w:tcBorders>
            <w:tcMar>
              <w:top w:w="0" w:type="dxa"/>
              <w:left w:w="62" w:type="dxa"/>
              <w:bottom w:w="0" w:type="dxa"/>
              <w:right w:w="62" w:type="dxa"/>
            </w:tcMar>
          </w:tcPr>
          <w:p w:rsidR="00000000" w:rsidP="006E2338">
            <w:pPr>
              <w:pStyle w:val="BodyText"/>
              <w:rPr>
                <w:lang w:val="en-NZ"/>
              </w:rPr>
            </w:pPr>
            <w:r w:rsidRPr="006E2338">
              <w:rPr>
                <w:rStyle w:val="SpecialBold"/>
              </w:rPr>
              <w:t>2.3</w:t>
            </w:r>
          </w:p>
        </w:tc>
        <w:tc>
          <w:tcPr>
            <w:tcW w:w="4511" w:type="dxa"/>
            <w:tcBorders>
              <w:top w:val="nil"/>
              <w:left w:val="nil"/>
              <w:bottom w:val="nil"/>
              <w:right w:val="nil"/>
            </w:tcBorders>
            <w:tcMar>
              <w:top w:w="0" w:type="dxa"/>
              <w:left w:w="62" w:type="dxa"/>
              <w:bottom w:w="0" w:type="dxa"/>
              <w:right w:w="62" w:type="dxa"/>
            </w:tcMar>
          </w:tcPr>
          <w:p w:rsidR="00000000" w:rsidP="006E2338">
            <w:pPr>
              <w:pStyle w:val="BodyText"/>
              <w:rPr>
                <w:lang w:val="en-NZ"/>
              </w:rPr>
            </w:pPr>
            <w:r w:rsidRPr="006E2338">
              <w:t>Undesired states, resulting from errors, are recovered</w:t>
            </w:r>
          </w:p>
        </w:tc>
      </w:tr>
      <w:tr w:rsidTr="006E2338">
        <w:tblPrEx>
          <w:tblW w:w="9498" w:type="dxa"/>
          <w:tblLayout w:type="fixed"/>
          <w:tblCellMar>
            <w:left w:w="62" w:type="dxa"/>
            <w:right w:w="62" w:type="dxa"/>
          </w:tblCellMar>
          <w:tblLook w:val="0000"/>
        </w:tblPrEx>
        <w:tc>
          <w:tcPr>
            <w:tcW w:w="8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53" w:type="dxa"/>
            <w:tcBorders>
              <w:top w:val="nil"/>
              <w:left w:val="nil"/>
              <w:bottom w:val="nil"/>
              <w:right w:val="nil"/>
            </w:tcBorders>
            <w:tcMar>
              <w:top w:w="0" w:type="dxa"/>
              <w:left w:w="62" w:type="dxa"/>
              <w:bottom w:w="0" w:type="dxa"/>
              <w:right w:w="62" w:type="dxa"/>
            </w:tcMar>
          </w:tcPr>
          <w:p w:rsidR="00000000" w:rsidRPr="006E2338">
            <w:pPr>
              <w:pStyle w:val="BodyText"/>
              <w:keepLines w:val="0"/>
            </w:pPr>
          </w:p>
        </w:tc>
        <w:tc>
          <w:tcPr>
            <w:tcW w:w="1607" w:type="dxa"/>
            <w:tcBorders>
              <w:top w:val="nil"/>
              <w:left w:val="nil"/>
              <w:bottom w:val="nil"/>
              <w:right w:val="nil"/>
            </w:tcBorders>
            <w:tcMar>
              <w:top w:w="0" w:type="dxa"/>
              <w:left w:w="62" w:type="dxa"/>
              <w:bottom w:w="0" w:type="dxa"/>
              <w:right w:w="62" w:type="dxa"/>
            </w:tcMar>
          </w:tcPr>
          <w:p w:rsidR="00000000" w:rsidP="006E2338">
            <w:pPr>
              <w:pStyle w:val="BodyText"/>
              <w:rPr>
                <w:lang w:val="en-NZ"/>
              </w:rPr>
            </w:pPr>
            <w:r w:rsidRPr="006E2338">
              <w:rPr>
                <w:rStyle w:val="SpecialBold"/>
              </w:rPr>
              <w:t>2.4</w:t>
            </w:r>
          </w:p>
        </w:tc>
        <w:tc>
          <w:tcPr>
            <w:tcW w:w="4511" w:type="dxa"/>
            <w:tcBorders>
              <w:top w:val="nil"/>
              <w:left w:val="nil"/>
              <w:bottom w:val="nil"/>
              <w:right w:val="nil"/>
            </w:tcBorders>
            <w:tcMar>
              <w:top w:w="0" w:type="dxa"/>
              <w:left w:w="62" w:type="dxa"/>
              <w:bottom w:w="0" w:type="dxa"/>
              <w:right w:w="62" w:type="dxa"/>
            </w:tcMar>
          </w:tcPr>
          <w:p w:rsidR="00000000" w:rsidP="006E2338">
            <w:pPr>
              <w:pStyle w:val="BodyText"/>
              <w:rPr>
                <w:lang w:val="en-NZ"/>
              </w:rPr>
            </w:pPr>
            <w:r w:rsidRPr="006E2338">
              <w:t xml:space="preserve">Personal responsibility for own errors is acknowledged </w:t>
            </w:r>
          </w:p>
        </w:tc>
      </w:tr>
      <w:tr w:rsidTr="006E2338">
        <w:tblPrEx>
          <w:tblW w:w="9498" w:type="dxa"/>
          <w:tblLayout w:type="fixed"/>
          <w:tblCellMar>
            <w:left w:w="62" w:type="dxa"/>
            <w:right w:w="62" w:type="dxa"/>
          </w:tblCellMar>
          <w:tblLook w:val="0000"/>
        </w:tblPrEx>
        <w:tc>
          <w:tcPr>
            <w:tcW w:w="827" w:type="dxa"/>
            <w:tcBorders>
              <w:top w:val="nil"/>
              <w:left w:val="nil"/>
              <w:bottom w:val="nil"/>
              <w:right w:val="nil"/>
            </w:tcBorders>
            <w:tcMar>
              <w:top w:w="0" w:type="dxa"/>
              <w:left w:w="62" w:type="dxa"/>
              <w:bottom w:w="0" w:type="dxa"/>
              <w:right w:w="62" w:type="dxa"/>
            </w:tcMar>
          </w:tcPr>
          <w:p w:rsidR="00000000" w:rsidRPr="006E2338" w:rsidP="006E2338">
            <w:pPr>
              <w:pStyle w:val="BodyText"/>
            </w:pPr>
            <w:r w:rsidRPr="006E2338">
              <w:rPr>
                <w:rStyle w:val="SpecialBold"/>
              </w:rPr>
              <w:t>3</w:t>
            </w:r>
          </w:p>
        </w:tc>
        <w:tc>
          <w:tcPr>
            <w:tcW w:w="2553" w:type="dxa"/>
            <w:tcBorders>
              <w:top w:val="nil"/>
              <w:left w:val="nil"/>
              <w:bottom w:val="nil"/>
              <w:right w:val="nil"/>
            </w:tcBorders>
            <w:tcMar>
              <w:top w:w="0" w:type="dxa"/>
              <w:left w:w="62" w:type="dxa"/>
              <w:bottom w:w="0" w:type="dxa"/>
              <w:right w:w="62" w:type="dxa"/>
            </w:tcMar>
          </w:tcPr>
          <w:p w:rsidR="00000000" w:rsidRPr="006E2338" w:rsidP="006E2338">
            <w:pPr>
              <w:pStyle w:val="BodyText"/>
            </w:pPr>
            <w:r w:rsidRPr="006E2338">
              <w:rPr>
                <w:rStyle w:val="SpecialBold"/>
              </w:rPr>
              <w:t>Participate as a team member</w:t>
            </w:r>
          </w:p>
        </w:tc>
        <w:tc>
          <w:tcPr>
            <w:tcW w:w="1607" w:type="dxa"/>
            <w:tcBorders>
              <w:top w:val="nil"/>
              <w:left w:val="nil"/>
              <w:bottom w:val="nil"/>
              <w:right w:val="nil"/>
            </w:tcBorders>
            <w:tcMar>
              <w:top w:w="0" w:type="dxa"/>
              <w:left w:w="62" w:type="dxa"/>
              <w:bottom w:w="0" w:type="dxa"/>
              <w:right w:w="62" w:type="dxa"/>
            </w:tcMar>
          </w:tcPr>
          <w:p w:rsidR="00000000" w:rsidP="006E2338">
            <w:pPr>
              <w:pStyle w:val="BodyText"/>
              <w:rPr>
                <w:lang w:val="en-NZ"/>
              </w:rPr>
            </w:pPr>
            <w:r w:rsidRPr="006E2338">
              <w:rPr>
                <w:rStyle w:val="SpecialBold"/>
              </w:rPr>
              <w:t>3.1</w:t>
            </w:r>
          </w:p>
        </w:tc>
        <w:tc>
          <w:tcPr>
            <w:tcW w:w="4511" w:type="dxa"/>
            <w:tcBorders>
              <w:top w:val="nil"/>
              <w:left w:val="nil"/>
              <w:bottom w:val="nil"/>
              <w:right w:val="nil"/>
            </w:tcBorders>
            <w:tcMar>
              <w:top w:w="0" w:type="dxa"/>
              <w:left w:w="62" w:type="dxa"/>
              <w:bottom w:w="0" w:type="dxa"/>
              <w:right w:w="62" w:type="dxa"/>
            </w:tcMar>
          </w:tcPr>
          <w:p w:rsidR="00000000" w:rsidP="006E2338">
            <w:pPr>
              <w:pStyle w:val="BodyText"/>
              <w:rPr>
                <w:lang w:val="en-NZ"/>
              </w:rPr>
            </w:pPr>
            <w:r w:rsidRPr="006E2338">
              <w:t>Roles and responsibilities of others are considered and responded to appropriately</w:t>
            </w:r>
          </w:p>
        </w:tc>
      </w:tr>
      <w:tr w:rsidTr="006E2338">
        <w:tblPrEx>
          <w:tblW w:w="9498" w:type="dxa"/>
          <w:tblLayout w:type="fixed"/>
          <w:tblCellMar>
            <w:left w:w="62" w:type="dxa"/>
            <w:right w:w="62" w:type="dxa"/>
          </w:tblCellMar>
          <w:tblLook w:val="0000"/>
        </w:tblPrEx>
        <w:tc>
          <w:tcPr>
            <w:tcW w:w="8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53" w:type="dxa"/>
            <w:tcBorders>
              <w:top w:val="nil"/>
              <w:left w:val="nil"/>
              <w:bottom w:val="nil"/>
              <w:right w:val="nil"/>
            </w:tcBorders>
            <w:tcMar>
              <w:top w:w="0" w:type="dxa"/>
              <w:left w:w="62" w:type="dxa"/>
              <w:bottom w:w="0" w:type="dxa"/>
              <w:right w:w="62" w:type="dxa"/>
            </w:tcMar>
          </w:tcPr>
          <w:p w:rsidR="00000000" w:rsidRPr="006E2338">
            <w:pPr>
              <w:pStyle w:val="BodyText"/>
              <w:keepLines w:val="0"/>
            </w:pPr>
          </w:p>
        </w:tc>
        <w:tc>
          <w:tcPr>
            <w:tcW w:w="1607" w:type="dxa"/>
            <w:tcBorders>
              <w:top w:val="nil"/>
              <w:left w:val="nil"/>
              <w:bottom w:val="nil"/>
              <w:right w:val="nil"/>
            </w:tcBorders>
            <w:tcMar>
              <w:top w:w="0" w:type="dxa"/>
              <w:left w:w="62" w:type="dxa"/>
              <w:bottom w:w="0" w:type="dxa"/>
              <w:right w:w="62" w:type="dxa"/>
            </w:tcMar>
          </w:tcPr>
          <w:p w:rsidR="00000000" w:rsidP="006E2338">
            <w:pPr>
              <w:pStyle w:val="BodyText"/>
              <w:rPr>
                <w:lang w:val="en-NZ"/>
              </w:rPr>
            </w:pPr>
            <w:r w:rsidRPr="006E2338">
              <w:rPr>
                <w:rStyle w:val="SpecialBold"/>
              </w:rPr>
              <w:t>3.2</w:t>
            </w:r>
          </w:p>
        </w:tc>
        <w:tc>
          <w:tcPr>
            <w:tcW w:w="4511" w:type="dxa"/>
            <w:tcBorders>
              <w:top w:val="nil"/>
              <w:left w:val="nil"/>
              <w:bottom w:val="nil"/>
              <w:right w:val="nil"/>
            </w:tcBorders>
            <w:tcMar>
              <w:top w:w="0" w:type="dxa"/>
              <w:left w:w="62" w:type="dxa"/>
              <w:bottom w:w="0" w:type="dxa"/>
              <w:right w:w="62" w:type="dxa"/>
            </w:tcMar>
          </w:tcPr>
          <w:p w:rsidR="00000000" w:rsidP="006E2338">
            <w:pPr>
              <w:pStyle w:val="BodyText"/>
              <w:rPr>
                <w:lang w:val="en-NZ"/>
              </w:rPr>
            </w:pPr>
            <w:r w:rsidRPr="006E2338">
              <w:t>Duty of care towards others is applied</w:t>
            </w:r>
          </w:p>
        </w:tc>
      </w:tr>
      <w:tr w:rsidTr="006E2338">
        <w:tblPrEx>
          <w:tblW w:w="9498" w:type="dxa"/>
          <w:tblLayout w:type="fixed"/>
          <w:tblCellMar>
            <w:left w:w="62" w:type="dxa"/>
            <w:right w:w="62" w:type="dxa"/>
          </w:tblCellMar>
          <w:tblLook w:val="0000"/>
        </w:tblPrEx>
        <w:tc>
          <w:tcPr>
            <w:tcW w:w="82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53" w:type="dxa"/>
            <w:tcBorders>
              <w:top w:val="nil"/>
              <w:left w:val="nil"/>
              <w:bottom w:val="nil"/>
              <w:right w:val="nil"/>
            </w:tcBorders>
            <w:tcMar>
              <w:top w:w="0" w:type="dxa"/>
              <w:left w:w="62" w:type="dxa"/>
              <w:bottom w:w="0" w:type="dxa"/>
              <w:right w:w="62" w:type="dxa"/>
            </w:tcMar>
          </w:tcPr>
          <w:p w:rsidR="00000000" w:rsidRPr="006E2338">
            <w:pPr>
              <w:pStyle w:val="BodyText"/>
              <w:keepLines w:val="0"/>
            </w:pPr>
          </w:p>
        </w:tc>
        <w:tc>
          <w:tcPr>
            <w:tcW w:w="1607" w:type="dxa"/>
            <w:tcBorders>
              <w:top w:val="nil"/>
              <w:left w:val="nil"/>
              <w:bottom w:val="nil"/>
              <w:right w:val="nil"/>
            </w:tcBorders>
            <w:tcMar>
              <w:top w:w="0" w:type="dxa"/>
              <w:left w:w="62" w:type="dxa"/>
              <w:bottom w:w="0" w:type="dxa"/>
              <w:right w:w="62" w:type="dxa"/>
            </w:tcMar>
          </w:tcPr>
          <w:p w:rsidR="00000000" w:rsidP="006E2338">
            <w:pPr>
              <w:pStyle w:val="BodyText"/>
              <w:rPr>
                <w:lang w:val="en-NZ"/>
              </w:rPr>
            </w:pPr>
            <w:r w:rsidRPr="006E2338">
              <w:rPr>
                <w:rStyle w:val="SpecialBold"/>
              </w:rPr>
              <w:t>3.3</w:t>
            </w:r>
          </w:p>
        </w:tc>
        <w:tc>
          <w:tcPr>
            <w:tcW w:w="4511" w:type="dxa"/>
            <w:tcBorders>
              <w:top w:val="nil"/>
              <w:left w:val="nil"/>
              <w:bottom w:val="nil"/>
              <w:right w:val="nil"/>
            </w:tcBorders>
            <w:tcMar>
              <w:top w:w="0" w:type="dxa"/>
              <w:left w:w="62" w:type="dxa"/>
              <w:bottom w:w="0" w:type="dxa"/>
              <w:right w:w="62" w:type="dxa"/>
            </w:tcMar>
          </w:tcPr>
          <w:p w:rsidR="00000000" w:rsidRPr="006E2338" w:rsidP="006E2338">
            <w:pPr>
              <w:pStyle w:val="BodyText"/>
            </w:pPr>
            <w:r w:rsidRPr="006E2338">
              <w:t>Situational leadership and followership skills are applied to increase team output</w:t>
            </w:r>
          </w:p>
        </w:tc>
      </w:tr>
    </w:tbl>
    <w:p w:rsidR="00000000" w:rsidRPr="006E2338" w:rsidP="006E2338">
      <w:pPr>
        <w:pStyle w:val="NoPaddingFontSize1"/>
      </w:pPr>
    </w:p>
    <w:p w:rsidR="00000000" w:rsidRPr="006E2338" w:rsidP="006E2338">
      <w:pPr>
        <w:pStyle w:val="AllowPageBreak"/>
      </w:pPr>
    </w:p>
    <w:p w:rsidR="00000000" w:rsidRPr="006E2338" w:rsidP="006E2338">
      <w:pPr>
        <w:pStyle w:val="Heading1"/>
      </w:pPr>
      <w:bookmarkStart w:id="7" w:name="O_1240912"/>
      <w:bookmarkEnd w:id="7"/>
      <w:r w:rsidRPr="006E2338">
        <w:t>Foundation Skills</w:t>
      </w:r>
    </w:p>
    <w:tbl>
      <w:tblPr>
        <w:tblW w:w="9497" w:type="dxa"/>
        <w:tblLayout w:type="fixed"/>
        <w:tblCellMar>
          <w:left w:w="62" w:type="dxa"/>
          <w:right w:w="62" w:type="dxa"/>
        </w:tblCellMar>
        <w:tblLook w:val="0000"/>
      </w:tblPr>
      <w:tblGrid>
        <w:gridCol w:w="9497"/>
      </w:tblGrid>
      <w:tr w:rsidTr="006E23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2338" w:rsidP="006E2338">
            <w:pPr>
              <w:pStyle w:val="BodyText"/>
            </w:pPr>
            <w:r w:rsidRPr="006E2338">
              <w:t>Foundation skills essential to performance are explicit in the performance criteria of this unit of competency.</w:t>
            </w:r>
          </w:p>
        </w:tc>
      </w:tr>
    </w:tbl>
    <w:p w:rsidR="00000000" w:rsidRPr="006E2338" w:rsidP="006E2338">
      <w:pPr>
        <w:pStyle w:val="NoPaddingFontSize1"/>
      </w:pPr>
    </w:p>
    <w:p w:rsidR="00000000" w:rsidRPr="006E2338" w:rsidP="006E2338">
      <w:pPr>
        <w:pStyle w:val="AllowPageBreak"/>
      </w:pPr>
    </w:p>
    <w:p w:rsidR="00000000" w:rsidRPr="006E2338" w:rsidP="006E2338">
      <w:pPr>
        <w:pStyle w:val="Heading1"/>
      </w:pPr>
      <w:bookmarkStart w:id="8" w:name="O_1240911"/>
      <w:bookmarkEnd w:id="8"/>
      <w:r w:rsidRPr="006E2338">
        <w:t>Range of Conditions</w:t>
      </w:r>
    </w:p>
    <w:tbl>
      <w:tblPr>
        <w:tblW w:w="9497" w:type="dxa"/>
        <w:tblLayout w:type="fixed"/>
        <w:tblCellMar>
          <w:left w:w="62" w:type="dxa"/>
          <w:right w:w="62" w:type="dxa"/>
        </w:tblCellMar>
        <w:tblLook w:val="0000"/>
      </w:tblPr>
      <w:tblGrid>
        <w:gridCol w:w="9497"/>
      </w:tblGrid>
      <w:tr w:rsidTr="006E23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2338" w:rsidP="006E2338">
            <w:pPr>
              <w:pStyle w:val="BodyText"/>
            </w:pPr>
            <w:r w:rsidRPr="006E2338">
              <w:t>Range is restricted to essential operating conditions and any other variables essenti</w:t>
            </w:r>
            <w:r w:rsidRPr="006E2338">
              <w:t>al to the work environment.</w:t>
            </w:r>
          </w:p>
          <w:p w:rsidR="00000000" w:rsidRPr="006E2338" w:rsidP="006E2338">
            <w:pPr>
              <w:pStyle w:val="BodyText"/>
            </w:pPr>
            <w:r w:rsidRPr="006E2338">
              <w:t>Non-essential conditions can be found in the AVI Aviation Training Companion Volume Implementation Guide.</w:t>
            </w:r>
          </w:p>
        </w:tc>
      </w:tr>
    </w:tbl>
    <w:p w:rsidR="00000000" w:rsidRPr="006E2338" w:rsidP="006E2338">
      <w:pPr>
        <w:pStyle w:val="NoPaddingFontSize1"/>
      </w:pPr>
    </w:p>
    <w:p w:rsidR="00000000" w:rsidRPr="006E2338" w:rsidP="006E2338">
      <w:pPr>
        <w:pStyle w:val="AllowPageBreak"/>
      </w:pPr>
    </w:p>
    <w:p w:rsidR="00000000" w:rsidRPr="006E2338" w:rsidP="006E2338">
      <w:pPr>
        <w:pStyle w:val="Heading1"/>
      </w:pPr>
      <w:bookmarkStart w:id="9" w:name="O_1240910"/>
      <w:bookmarkEnd w:id="9"/>
      <w:r w:rsidRPr="006E2338">
        <w:t>Unit Mapping Information</w:t>
      </w:r>
    </w:p>
    <w:tbl>
      <w:tblPr>
        <w:tblW w:w="9497" w:type="dxa"/>
        <w:tblLayout w:type="fixed"/>
        <w:tblCellMar>
          <w:left w:w="62" w:type="dxa"/>
          <w:right w:w="62" w:type="dxa"/>
        </w:tblCellMar>
        <w:tblLook w:val="0000"/>
      </w:tblPr>
      <w:tblGrid>
        <w:gridCol w:w="9497"/>
      </w:tblGrid>
      <w:tr w:rsidTr="006E23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2338" w:rsidP="006E2338">
            <w:pPr>
              <w:pStyle w:val="BodyText"/>
            </w:pPr>
            <w:r w:rsidRPr="006E2338">
              <w:t>This unit replaces and is equivalent to AVIF5003B Manage human performance and team resources during air traffic control operations.</w:t>
            </w:r>
          </w:p>
        </w:tc>
      </w:tr>
    </w:tbl>
    <w:p w:rsidR="00000000" w:rsidRPr="006E2338" w:rsidP="006E2338">
      <w:pPr>
        <w:pStyle w:val="NoPaddingFontSize1"/>
      </w:pPr>
    </w:p>
    <w:p w:rsidR="00000000" w:rsidRPr="006E2338" w:rsidP="006E2338">
      <w:pPr>
        <w:pStyle w:val="AllowPageBreak"/>
      </w:pPr>
    </w:p>
    <w:p w:rsidR="00000000" w:rsidRPr="006E2338" w:rsidP="006E2338">
      <w:pPr>
        <w:pStyle w:val="Heading1"/>
      </w:pPr>
      <w:bookmarkStart w:id="10" w:name="O_1240919"/>
      <w:bookmarkEnd w:id="10"/>
      <w:r w:rsidRPr="006E2338">
        <w:t>Links</w:t>
      </w:r>
    </w:p>
    <w:p w:rsidR="00000000" w:rsidRPr="006E2338" w:rsidP="006852CB">
      <w:pPr>
        <w:pStyle w:val="BodyText"/>
      </w:pPr>
      <w:r w:rsidRPr="006E2338">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4132BE">
        <w:rPr>
          <w:rStyle w:val="Hyperlink"/>
        </w:rPr>
        <w:t>https://vetnet.gov.au/Pages/TrainingDocs.aspx?q=4725260a-0af3-4daf-912b-ef1c2f3e5816</w:t>
      </w:r>
      <w:r>
        <w:fldChar w:fldCharType="end"/>
      </w:r>
    </w:p>
    <w:p w:rsidR="00000000" w:rsidRPr="006E2338" w:rsidP="006E2338"/>
    <w:sectPr w:rsidSect="006E233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3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338" w:rsidRPr="006852CB" w:rsidP="006852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3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2CB" w:rsidP="006E23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52CB" w:rsidP="006E233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852CB" w:rsidP="006E23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3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2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2338" w:rsidRPr="006852CB" w:rsidP="006852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3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2CB" w:rsidRPr="002D2AF8" w:rsidP="006E2338">
    <w:pPr>
      <w:pStyle w:val="Header"/>
      <w:framePr w:wrap="around"/>
    </w:pPr>
    <w:r>
      <w:fldChar w:fldCharType="begin"/>
    </w:r>
    <w:r>
      <w:instrText xml:space="preserve"> TITLE   \* MERGEFORMAT </w:instrText>
    </w:r>
    <w:r>
      <w:fldChar w:fldCharType="separate"/>
    </w:r>
    <w:r>
      <w:t>AVIF5003 Manage human performance and team resources during air traffic control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6852CB" w:rsidP="006E23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3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2338"/>
    <w:pPr>
      <w:spacing w:before="360" w:after="60"/>
      <w:outlineLvl w:val="0"/>
    </w:pPr>
    <w:rPr>
      <w:sz w:val="32"/>
    </w:rPr>
  </w:style>
  <w:style w:type="paragraph" w:styleId="Heading2">
    <w:name w:val="heading 2"/>
    <w:basedOn w:val="HeadingBase"/>
    <w:next w:val="BodyText"/>
    <w:link w:val="Heading2Char"/>
    <w:qFormat/>
    <w:rsid w:val="006E2338"/>
    <w:pPr>
      <w:keepLines/>
      <w:spacing w:before="240" w:after="120"/>
      <w:outlineLvl w:val="1"/>
    </w:pPr>
    <w:rPr>
      <w:sz w:val="28"/>
      <w:szCs w:val="40"/>
    </w:rPr>
  </w:style>
  <w:style w:type="paragraph" w:styleId="Heading3">
    <w:name w:val="heading 3"/>
    <w:basedOn w:val="HeadingBase"/>
    <w:next w:val="BodyText"/>
    <w:link w:val="Heading3Char"/>
    <w:qFormat/>
    <w:rsid w:val="006E2338"/>
    <w:pPr>
      <w:spacing w:before="180" w:after="120"/>
      <w:outlineLvl w:val="2"/>
    </w:pPr>
    <w:rPr>
      <w:spacing w:val="-10"/>
      <w:kern w:val="32"/>
    </w:rPr>
  </w:style>
  <w:style w:type="paragraph" w:styleId="Heading4">
    <w:name w:val="heading 4"/>
    <w:basedOn w:val="HeadingBase"/>
    <w:next w:val="BodyText"/>
    <w:link w:val="Heading4Char"/>
    <w:qFormat/>
    <w:rsid w:val="006E2338"/>
    <w:pPr>
      <w:spacing w:before="160" w:after="120"/>
      <w:outlineLvl w:val="3"/>
    </w:pPr>
    <w:rPr>
      <w:sz w:val="22"/>
    </w:rPr>
  </w:style>
  <w:style w:type="paragraph" w:styleId="Heading5">
    <w:name w:val="heading 5"/>
    <w:basedOn w:val="HeadingBase"/>
    <w:next w:val="Normal"/>
    <w:link w:val="Heading5Char"/>
    <w:qFormat/>
    <w:rsid w:val="006E2338"/>
    <w:pPr>
      <w:spacing w:before="80"/>
      <w:outlineLvl w:val="4"/>
    </w:pPr>
    <w:rPr>
      <w:color w:val="918585"/>
      <w:sz w:val="20"/>
    </w:rPr>
  </w:style>
  <w:style w:type="paragraph" w:styleId="Heading6">
    <w:name w:val="heading 6"/>
    <w:basedOn w:val="HeadingBase"/>
    <w:next w:val="Normal"/>
    <w:link w:val="Heading6Char"/>
    <w:qFormat/>
    <w:rsid w:val="006E2338"/>
    <w:pPr>
      <w:spacing w:before="60"/>
      <w:outlineLvl w:val="5"/>
    </w:pPr>
    <w:rPr>
      <w:color w:val="918585"/>
      <w:sz w:val="20"/>
    </w:rPr>
  </w:style>
  <w:style w:type="paragraph" w:styleId="Heading7">
    <w:name w:val="heading 7"/>
    <w:basedOn w:val="Normal"/>
    <w:next w:val="Normal"/>
    <w:link w:val="Heading7Char"/>
    <w:qFormat/>
    <w:rsid w:val="006E2338"/>
    <w:pPr>
      <w:ind w:left="720"/>
      <w:outlineLvl w:val="6"/>
    </w:pPr>
    <w:rPr>
      <w:i/>
    </w:rPr>
  </w:style>
  <w:style w:type="paragraph" w:styleId="Heading8">
    <w:name w:val="heading 8"/>
    <w:basedOn w:val="Normal"/>
    <w:next w:val="Normal"/>
    <w:link w:val="Heading8Char"/>
    <w:qFormat/>
    <w:rsid w:val="006E2338"/>
    <w:pPr>
      <w:ind w:left="720"/>
      <w:outlineLvl w:val="7"/>
    </w:pPr>
    <w:rPr>
      <w:i/>
    </w:rPr>
  </w:style>
  <w:style w:type="paragraph" w:styleId="Heading9">
    <w:name w:val="heading 9"/>
    <w:basedOn w:val="Normal"/>
    <w:next w:val="Normal"/>
    <w:link w:val="Heading9Char"/>
    <w:qFormat/>
    <w:rsid w:val="006E2338"/>
    <w:pPr>
      <w:ind w:left="720"/>
      <w:outlineLvl w:val="8"/>
    </w:pPr>
    <w:rPr>
      <w:i/>
    </w:rPr>
  </w:style>
  <w:style w:type="character" w:default="1" w:styleId="DefaultParagraphFont">
    <w:name w:val="Default Paragraph Font"/>
    <w:uiPriority w:val="1"/>
    <w:unhideWhenUsed/>
    <w:rsid w:val="006E23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2338"/>
  </w:style>
  <w:style w:type="character" w:customStyle="1" w:styleId="Heading1Char">
    <w:name w:val="Heading 1 Char"/>
    <w:basedOn w:val="DefaultParagraphFont"/>
    <w:link w:val="Heading1"/>
    <w:rsid w:val="006E2338"/>
    <w:rPr>
      <w:rFonts w:ascii="Times New Roman" w:eastAsia="Times New Roman" w:hAnsi="Times New Roman" w:cs="Times New Roman"/>
      <w:b/>
      <w:sz w:val="32"/>
      <w:szCs w:val="20"/>
      <w:lang w:eastAsia="en-US"/>
    </w:rPr>
  </w:style>
  <w:style w:type="paragraph" w:styleId="BodyText">
    <w:name w:val="Body Text"/>
    <w:basedOn w:val="Normal"/>
    <w:link w:val="BodyTextChar"/>
    <w:rsid w:val="006E23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2338"/>
    <w:rPr>
      <w:rFonts w:ascii="Times New Roman" w:eastAsia="Times New Roman" w:hAnsi="Times New Roman" w:cs="Times New Roman"/>
      <w:sz w:val="24"/>
      <w:lang w:eastAsia="en-US"/>
    </w:rPr>
  </w:style>
  <w:style w:type="character" w:customStyle="1" w:styleId="SpecialBold">
    <w:name w:val="Special Bold"/>
    <w:basedOn w:val="DefaultParagraphFont"/>
    <w:rsid w:val="006E2338"/>
    <w:rPr>
      <w:b/>
      <w:spacing w:val="0"/>
    </w:rPr>
  </w:style>
  <w:style w:type="paragraph" w:customStyle="1" w:styleId="SuperHeading">
    <w:name w:val="SuperHeading"/>
    <w:basedOn w:val="Normal"/>
    <w:rsid w:val="006E2338"/>
    <w:pPr>
      <w:spacing w:before="240" w:after="120"/>
      <w:outlineLvl w:val="0"/>
    </w:pPr>
    <w:rPr>
      <w:rFonts w:ascii="Times New Roman" w:hAnsi="Times New Roman"/>
      <w:b/>
      <w:sz w:val="32"/>
    </w:rPr>
  </w:style>
  <w:style w:type="paragraph" w:customStyle="1" w:styleId="AllowPageBreak">
    <w:name w:val="AllowPageBreak"/>
    <w:rsid w:val="006E233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E23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23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23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23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23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23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23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2338"/>
    <w:rPr>
      <w:rFonts w:ascii="Courier New" w:eastAsia="Times New Roman" w:hAnsi="Courier New" w:cs="Times New Roman"/>
      <w:i/>
      <w:szCs w:val="20"/>
      <w:lang w:eastAsia="en-US"/>
    </w:rPr>
  </w:style>
  <w:style w:type="paragraph" w:customStyle="1" w:styleId="HeadingBase">
    <w:name w:val="Heading Base"/>
    <w:rsid w:val="006E23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2338"/>
    <w:pPr>
      <w:tabs>
        <w:tab w:val="right" w:leader="dot" w:pos="9072"/>
      </w:tabs>
      <w:ind w:left="567"/>
    </w:pPr>
    <w:rPr>
      <w:szCs w:val="22"/>
    </w:rPr>
  </w:style>
  <w:style w:type="paragraph" w:customStyle="1" w:styleId="TOCBase">
    <w:name w:val="TOC Base"/>
    <w:rsid w:val="006E23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2338"/>
    <w:pPr>
      <w:tabs>
        <w:tab w:val="right" w:leader="dot" w:pos="9072"/>
      </w:tabs>
      <w:spacing w:before="40" w:after="40"/>
      <w:ind w:left="284"/>
    </w:pPr>
    <w:rPr>
      <w:rFonts w:ascii="Times New Roman" w:hAnsi="Times New Roman"/>
    </w:rPr>
  </w:style>
  <w:style w:type="paragraph" w:styleId="TOC1">
    <w:name w:val="toc 1"/>
    <w:basedOn w:val="TOCBase"/>
    <w:next w:val="Normal"/>
    <w:rsid w:val="006E23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23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2338"/>
    <w:rPr>
      <w:rFonts w:ascii="Times New Roman" w:eastAsia="Times New Roman" w:hAnsi="Times New Roman" w:cs="Times New Roman"/>
      <w:sz w:val="16"/>
      <w:lang w:eastAsia="en-US"/>
    </w:rPr>
  </w:style>
  <w:style w:type="paragraph" w:styleId="Title">
    <w:name w:val="Title"/>
    <w:basedOn w:val="HeadingBase"/>
    <w:link w:val="TitleChar"/>
    <w:qFormat/>
    <w:rsid w:val="006E2338"/>
    <w:pPr>
      <w:spacing w:before="5040"/>
      <w:jc w:val="center"/>
    </w:pPr>
    <w:rPr>
      <w:sz w:val="48"/>
      <w:szCs w:val="72"/>
      <w:lang w:val="en-US"/>
    </w:rPr>
  </w:style>
  <w:style w:type="character" w:customStyle="1" w:styleId="TitleChar">
    <w:name w:val="Title Char"/>
    <w:basedOn w:val="DefaultParagraphFont"/>
    <w:link w:val="Title"/>
    <w:rsid w:val="006E23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2338"/>
    <w:pPr>
      <w:tabs>
        <w:tab w:val="left" w:pos="3600"/>
        <w:tab w:val="left" w:pos="3958"/>
      </w:tabs>
    </w:pPr>
  </w:style>
  <w:style w:type="paragraph" w:styleId="List">
    <w:name w:val="List"/>
    <w:basedOn w:val="BodyText"/>
    <w:next w:val="BodyText"/>
    <w:rsid w:val="006E2338"/>
    <w:pPr>
      <w:tabs>
        <w:tab w:val="left" w:pos="340"/>
      </w:tabs>
      <w:spacing w:before="60" w:after="60"/>
      <w:ind w:left="340" w:hanging="340"/>
    </w:pPr>
  </w:style>
  <w:style w:type="paragraph" w:styleId="ListBullet">
    <w:name w:val="List Bullet"/>
    <w:basedOn w:val="List"/>
    <w:rsid w:val="006E2338"/>
    <w:pPr>
      <w:numPr>
        <w:numId w:val="10"/>
      </w:numPr>
      <w:tabs>
        <w:tab w:val="clear" w:pos="340"/>
      </w:tabs>
      <w:spacing w:before="40" w:after="40"/>
    </w:pPr>
  </w:style>
  <w:style w:type="paragraph" w:customStyle="1" w:styleId="Note">
    <w:name w:val="Note"/>
    <w:basedOn w:val="BodyText"/>
    <w:rsid w:val="006E23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2338"/>
    <w:pPr>
      <w:framePr w:wrap="auto" w:hAnchor="text" w:y="6049"/>
    </w:pPr>
    <w:rPr>
      <w:color w:val="000000"/>
      <w:sz w:val="40"/>
    </w:rPr>
  </w:style>
  <w:style w:type="paragraph" w:customStyle="1" w:styleId="TOCTitle">
    <w:name w:val="TOCTitle"/>
    <w:basedOn w:val="Heading1"/>
    <w:rsid w:val="006E2338"/>
    <w:pPr>
      <w:spacing w:after="240"/>
      <w:jc w:val="center"/>
      <w:outlineLvl w:val="9"/>
    </w:pPr>
    <w:rPr>
      <w:caps/>
    </w:rPr>
  </w:style>
  <w:style w:type="paragraph" w:customStyle="1" w:styleId="Version">
    <w:name w:val="Version"/>
    <w:rsid w:val="006E23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2338"/>
    <w:pPr>
      <w:numPr>
        <w:numId w:val="11"/>
      </w:numPr>
      <w:tabs>
        <w:tab w:val="clear" w:pos="680"/>
      </w:tabs>
    </w:pPr>
  </w:style>
  <w:style w:type="paragraph" w:styleId="Index1">
    <w:name w:val="index 1"/>
    <w:basedOn w:val="Normal"/>
    <w:next w:val="Normal"/>
    <w:semiHidden/>
    <w:rsid w:val="006E2338"/>
    <w:pPr>
      <w:keepNext w:val="0"/>
      <w:tabs>
        <w:tab w:val="right" w:pos="4176"/>
      </w:tabs>
      <w:ind w:left="198" w:hanging="198"/>
    </w:pPr>
    <w:rPr>
      <w:rFonts w:ascii="Garamond" w:hAnsi="Garamond"/>
    </w:rPr>
  </w:style>
  <w:style w:type="paragraph" w:styleId="IndexHeading">
    <w:name w:val="index heading"/>
    <w:basedOn w:val="Normal"/>
    <w:next w:val="Index1"/>
    <w:semiHidden/>
    <w:rsid w:val="006E2338"/>
    <w:pPr>
      <w:spacing w:before="120" w:after="120"/>
    </w:pPr>
    <w:rPr>
      <w:rFonts w:ascii="Arial" w:hAnsi="Arial"/>
      <w:b/>
      <w:color w:val="918585"/>
      <w:sz w:val="24"/>
    </w:rPr>
  </w:style>
  <w:style w:type="paragraph" w:styleId="Header">
    <w:name w:val="header"/>
    <w:basedOn w:val="Normal"/>
    <w:link w:val="HeaderChar"/>
    <w:rsid w:val="006E23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2338"/>
    <w:rPr>
      <w:rFonts w:ascii="Times New Roman" w:eastAsia="Times New Roman" w:hAnsi="Times New Roman" w:cs="Times New Roman"/>
      <w:sz w:val="16"/>
      <w:szCs w:val="20"/>
      <w:lang w:val="en-GB" w:eastAsia="en-US"/>
    </w:rPr>
  </w:style>
  <w:style w:type="paragraph" w:customStyle="1" w:styleId="Chapter">
    <w:name w:val="Chapter"/>
    <w:basedOn w:val="Normal"/>
    <w:rsid w:val="006E2338"/>
    <w:pPr>
      <w:spacing w:before="240"/>
    </w:pPr>
    <w:rPr>
      <w:rFonts w:ascii="Times New Roman" w:hAnsi="Times New Roman"/>
      <w:smallCaps/>
      <w:spacing w:val="80"/>
      <w:sz w:val="28"/>
    </w:rPr>
  </w:style>
  <w:style w:type="paragraph" w:customStyle="1" w:styleId="InChapter">
    <w:name w:val="InChapter"/>
    <w:basedOn w:val="Heading3"/>
    <w:rsid w:val="006E2338"/>
    <w:pPr>
      <w:spacing w:after="240"/>
      <w:outlineLvl w:val="9"/>
    </w:pPr>
    <w:rPr>
      <w:noProof/>
    </w:rPr>
  </w:style>
  <w:style w:type="paragraph" w:styleId="Index2">
    <w:name w:val="index 2"/>
    <w:basedOn w:val="Normal"/>
    <w:next w:val="Normal"/>
    <w:semiHidden/>
    <w:rsid w:val="006E2338"/>
    <w:pPr>
      <w:tabs>
        <w:tab w:val="right" w:pos="4176"/>
      </w:tabs>
      <w:ind w:left="568" w:hanging="284"/>
    </w:pPr>
    <w:rPr>
      <w:rFonts w:ascii="Garamond" w:hAnsi="Garamond"/>
    </w:rPr>
  </w:style>
  <w:style w:type="paragraph" w:customStyle="1" w:styleId="Byline">
    <w:name w:val="Byline"/>
    <w:rsid w:val="006E23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2338"/>
    <w:pPr>
      <w:tabs>
        <w:tab w:val="clear" w:pos="3600"/>
        <w:tab w:val="clear" w:pos="3958"/>
      </w:tabs>
      <w:jc w:val="right"/>
    </w:pPr>
  </w:style>
  <w:style w:type="character" w:styleId="Emphasis">
    <w:name w:val="Emphasis"/>
    <w:basedOn w:val="DefaultParagraphFont"/>
    <w:qFormat/>
    <w:rsid w:val="006E2338"/>
    <w:rPr>
      <w:i/>
    </w:rPr>
  </w:style>
  <w:style w:type="paragraph" w:styleId="Caption">
    <w:name w:val="caption"/>
    <w:basedOn w:val="BodyText"/>
    <w:next w:val="Normal"/>
    <w:qFormat/>
    <w:rsid w:val="006E2338"/>
    <w:pPr>
      <w:framePr w:w="2268" w:hSpace="181" w:vSpace="181" w:wrap="around" w:vAnchor="text" w:hAnchor="page" w:x="1135" w:y="285" w:anchorLock="1"/>
    </w:pPr>
    <w:rPr>
      <w:i/>
    </w:rPr>
  </w:style>
  <w:style w:type="paragraph" w:customStyle="1" w:styleId="MiniTOCTitle">
    <w:name w:val="MiniTOCTitle"/>
    <w:basedOn w:val="Heading4"/>
    <w:rsid w:val="006E2338"/>
    <w:pPr>
      <w:spacing w:before="240"/>
      <w:outlineLvl w:val="9"/>
    </w:pPr>
    <w:rPr>
      <w:noProof/>
      <w:sz w:val="24"/>
    </w:rPr>
  </w:style>
  <w:style w:type="paragraph" w:customStyle="1" w:styleId="MiniTOCItem">
    <w:name w:val="MiniTOCItem"/>
    <w:basedOn w:val="ListBullet"/>
    <w:rsid w:val="006E2338"/>
    <w:pPr>
      <w:numPr>
        <w:numId w:val="0"/>
      </w:numPr>
      <w:tabs>
        <w:tab w:val="right" w:leader="dot" w:pos="6521"/>
      </w:tabs>
      <w:spacing w:before="0" w:after="0"/>
    </w:pPr>
  </w:style>
  <w:style w:type="paragraph" w:customStyle="1" w:styleId="TOFTitle">
    <w:name w:val="TOFTitle"/>
    <w:basedOn w:val="TOCTitle"/>
    <w:rsid w:val="006E2338"/>
  </w:style>
  <w:style w:type="paragraph" w:styleId="TableofFigures">
    <w:name w:val="table of figures"/>
    <w:basedOn w:val="Normal"/>
    <w:next w:val="Normal"/>
    <w:semiHidden/>
    <w:rsid w:val="006E2338"/>
    <w:pPr>
      <w:tabs>
        <w:tab w:val="right" w:leader="dot" w:pos="9072"/>
      </w:tabs>
      <w:ind w:left="970" w:hanging="403"/>
    </w:pPr>
    <w:rPr>
      <w:rFonts w:ascii="Times New Roman" w:hAnsi="Times New Roman"/>
      <w:b/>
    </w:rPr>
  </w:style>
  <w:style w:type="paragraph" w:styleId="ListNumber">
    <w:name w:val="List Number"/>
    <w:basedOn w:val="List"/>
    <w:rsid w:val="006E2338"/>
    <w:pPr>
      <w:numPr>
        <w:numId w:val="13"/>
      </w:numPr>
      <w:tabs>
        <w:tab w:val="clear" w:pos="340"/>
      </w:tabs>
    </w:pPr>
  </w:style>
  <w:style w:type="character" w:customStyle="1" w:styleId="WingdingSymbols">
    <w:name w:val="Wingding Symbols"/>
    <w:rsid w:val="006E2338"/>
    <w:rPr>
      <w:rFonts w:ascii="Wingdings" w:hAnsi="Wingdings"/>
    </w:rPr>
  </w:style>
  <w:style w:type="paragraph" w:customStyle="1" w:styleId="TableHeading">
    <w:name w:val="Table Heading"/>
    <w:basedOn w:val="HeadingBase"/>
    <w:rsid w:val="006E2338"/>
    <w:pPr>
      <w:keepLines/>
      <w:pBdr>
        <w:bottom w:val="single" w:sz="6" w:space="1" w:color="918585"/>
      </w:pBdr>
      <w:spacing w:before="240"/>
    </w:pPr>
  </w:style>
  <w:style w:type="character" w:customStyle="1" w:styleId="HotSpot">
    <w:name w:val="HotSpot"/>
    <w:rsid w:val="006E2338"/>
    <w:rPr>
      <w:color w:val="0033CC"/>
      <w:u w:val="none"/>
    </w:rPr>
  </w:style>
  <w:style w:type="paragraph" w:customStyle="1" w:styleId="BodyTextRight">
    <w:name w:val="Body Text Right"/>
    <w:basedOn w:val="BodyText"/>
    <w:rsid w:val="006E2338"/>
    <w:pPr>
      <w:spacing w:before="0" w:after="0"/>
      <w:jc w:val="right"/>
    </w:pPr>
  </w:style>
  <w:style w:type="paragraph" w:styleId="Index3">
    <w:name w:val="index 3"/>
    <w:basedOn w:val="ListNumber2"/>
    <w:next w:val="Normal"/>
    <w:semiHidden/>
    <w:rsid w:val="006E2338"/>
    <w:pPr>
      <w:numPr>
        <w:numId w:val="0"/>
      </w:numPr>
      <w:tabs>
        <w:tab w:val="right" w:leader="dot" w:pos="4176"/>
      </w:tabs>
    </w:pPr>
  </w:style>
  <w:style w:type="paragraph" w:styleId="ListNumber2">
    <w:name w:val="List Number 2"/>
    <w:basedOn w:val="List2"/>
    <w:rsid w:val="006E2338"/>
    <w:pPr>
      <w:numPr>
        <w:numId w:val="8"/>
      </w:numPr>
      <w:tabs>
        <w:tab w:val="clear" w:pos="1060"/>
      </w:tabs>
    </w:pPr>
  </w:style>
  <w:style w:type="paragraph" w:customStyle="1" w:styleId="MarginNote">
    <w:name w:val="Margin Note"/>
    <w:basedOn w:val="BodyText"/>
    <w:rsid w:val="006E23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23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23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2338"/>
    <w:rPr>
      <w:sz w:val="32"/>
    </w:rPr>
  </w:style>
  <w:style w:type="paragraph" w:customStyle="1" w:styleId="HeadingProcedure">
    <w:name w:val="Heading Procedure"/>
    <w:basedOn w:val="HeadingBase"/>
    <w:next w:val="Normal"/>
    <w:rsid w:val="006E2338"/>
    <w:pPr>
      <w:tabs>
        <w:tab w:val="left" w:pos="0"/>
      </w:tabs>
      <w:spacing w:before="120" w:after="60"/>
    </w:pPr>
    <w:rPr>
      <w:i/>
      <w:color w:val="918585"/>
      <w:sz w:val="22"/>
    </w:rPr>
  </w:style>
  <w:style w:type="paragraph" w:customStyle="1" w:styleId="TableBodyText">
    <w:name w:val="Table Body Text"/>
    <w:basedOn w:val="BodyText"/>
    <w:rsid w:val="006E2338"/>
    <w:pPr>
      <w:spacing w:before="60" w:after="60"/>
    </w:pPr>
  </w:style>
  <w:style w:type="paragraph" w:styleId="ListContinue">
    <w:name w:val="List Continue"/>
    <w:basedOn w:val="List"/>
    <w:rsid w:val="006E2338"/>
    <w:pPr>
      <w:ind w:firstLine="0"/>
    </w:pPr>
  </w:style>
  <w:style w:type="paragraph" w:customStyle="1" w:styleId="ListNote">
    <w:name w:val="List Note"/>
    <w:basedOn w:val="List"/>
    <w:rsid w:val="006E2338"/>
    <w:pPr>
      <w:pBdr>
        <w:top w:val="single" w:sz="6" w:space="2" w:color="918585"/>
        <w:bottom w:val="single" w:sz="6" w:space="2" w:color="918585"/>
      </w:pBdr>
      <w:tabs>
        <w:tab w:val="left" w:pos="1021"/>
      </w:tabs>
      <w:ind w:firstLine="0"/>
    </w:pPr>
  </w:style>
  <w:style w:type="paragraph" w:customStyle="1" w:styleId="Warning">
    <w:name w:val="Warning"/>
    <w:basedOn w:val="BodyText"/>
    <w:rsid w:val="006E2338"/>
    <w:pPr>
      <w:shd w:val="clear" w:color="auto" w:fill="D9D9D9"/>
      <w:tabs>
        <w:tab w:val="left" w:pos="992"/>
      </w:tabs>
      <w:ind w:left="119" w:right="119"/>
    </w:pPr>
    <w:rPr>
      <w:sz w:val="20"/>
    </w:rPr>
  </w:style>
  <w:style w:type="paragraph" w:customStyle="1" w:styleId="MarginIcons">
    <w:name w:val="Margin Icons"/>
    <w:basedOn w:val="BodyText"/>
    <w:rsid w:val="006E23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2338"/>
    <w:rPr>
      <w:rFonts w:ascii="Courier New" w:hAnsi="Courier New"/>
    </w:rPr>
  </w:style>
  <w:style w:type="paragraph" w:customStyle="1" w:styleId="NoteBullet">
    <w:name w:val="Note Bullet"/>
    <w:basedOn w:val="Note"/>
    <w:rsid w:val="006E2338"/>
    <w:pPr>
      <w:tabs>
        <w:tab w:val="clear" w:pos="680"/>
      </w:tabs>
      <w:spacing w:before="60" w:after="60"/>
    </w:pPr>
  </w:style>
  <w:style w:type="paragraph" w:customStyle="1" w:styleId="SubHeading2">
    <w:name w:val="SubHeading2"/>
    <w:basedOn w:val="HeadingBase"/>
    <w:rsid w:val="006E2338"/>
    <w:pPr>
      <w:spacing w:before="240" w:after="60"/>
    </w:pPr>
    <w:rPr>
      <w:sz w:val="20"/>
    </w:rPr>
  </w:style>
  <w:style w:type="paragraph" w:customStyle="1" w:styleId="SubHeading1">
    <w:name w:val="SubHeading1"/>
    <w:basedOn w:val="HeadingBase"/>
    <w:rsid w:val="006E2338"/>
    <w:pPr>
      <w:spacing w:before="240" w:after="60"/>
    </w:pPr>
    <w:rPr>
      <w:color w:val="918585"/>
      <w:sz w:val="22"/>
    </w:rPr>
  </w:style>
  <w:style w:type="paragraph" w:customStyle="1" w:styleId="SideHeading">
    <w:name w:val="Side Heading"/>
    <w:basedOn w:val="HeadingBase"/>
    <w:rsid w:val="006E23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2338"/>
    <w:pPr>
      <w:numPr>
        <w:numId w:val="9"/>
      </w:numPr>
    </w:pPr>
  </w:style>
  <w:style w:type="paragraph" w:styleId="PlainText">
    <w:name w:val="Plain Text"/>
    <w:basedOn w:val="Normal"/>
    <w:link w:val="PlainTextChar"/>
    <w:rsid w:val="006E2338"/>
    <w:rPr>
      <w:sz w:val="20"/>
    </w:rPr>
  </w:style>
  <w:style w:type="character" w:customStyle="1" w:styleId="PlainTextChar">
    <w:name w:val="Plain Text Char"/>
    <w:basedOn w:val="DefaultParagraphFont"/>
    <w:link w:val="PlainText"/>
    <w:rsid w:val="006E2338"/>
    <w:rPr>
      <w:rFonts w:ascii="Courier New" w:eastAsia="Times New Roman" w:hAnsi="Courier New" w:cs="Times New Roman"/>
      <w:sz w:val="20"/>
      <w:szCs w:val="20"/>
      <w:lang w:eastAsia="en-US"/>
    </w:rPr>
  </w:style>
  <w:style w:type="character" w:customStyle="1" w:styleId="MenuOption">
    <w:name w:val="Menu Option"/>
    <w:basedOn w:val="DefaultParagraphFont"/>
    <w:rsid w:val="006E2338"/>
    <w:rPr>
      <w:b/>
      <w:smallCaps/>
    </w:rPr>
  </w:style>
  <w:style w:type="paragraph" w:customStyle="1" w:styleId="TableListNumber">
    <w:name w:val="Table List Number"/>
    <w:basedOn w:val="ListNumber"/>
    <w:rsid w:val="006E2338"/>
    <w:pPr>
      <w:numPr>
        <w:numId w:val="0"/>
      </w:numPr>
    </w:pPr>
  </w:style>
  <w:style w:type="paragraph" w:styleId="TOC4">
    <w:name w:val="toc 4"/>
    <w:basedOn w:val="TOCBase"/>
    <w:next w:val="Normal"/>
    <w:semiHidden/>
    <w:rsid w:val="006E2338"/>
    <w:pPr>
      <w:tabs>
        <w:tab w:val="right" w:leader="dot" w:pos="9071"/>
      </w:tabs>
      <w:ind w:left="1701"/>
    </w:pPr>
  </w:style>
  <w:style w:type="paragraph" w:customStyle="1" w:styleId="ListAlpha">
    <w:name w:val="List Alpha"/>
    <w:basedOn w:val="List"/>
    <w:rsid w:val="006E2338"/>
    <w:pPr>
      <w:numPr>
        <w:numId w:val="7"/>
      </w:numPr>
    </w:pPr>
  </w:style>
  <w:style w:type="paragraph" w:customStyle="1" w:styleId="ListAlpha2">
    <w:name w:val="List Alpha 2"/>
    <w:basedOn w:val="List2"/>
    <w:rsid w:val="006E2338"/>
    <w:pPr>
      <w:numPr>
        <w:numId w:val="6"/>
      </w:numPr>
    </w:pPr>
  </w:style>
  <w:style w:type="paragraph" w:styleId="List2">
    <w:name w:val="List 2"/>
    <w:basedOn w:val="BodyText"/>
    <w:rsid w:val="006E2338"/>
    <w:pPr>
      <w:tabs>
        <w:tab w:val="left" w:pos="680"/>
      </w:tabs>
      <w:spacing w:before="60" w:after="60"/>
      <w:ind w:left="680" w:hanging="340"/>
    </w:pPr>
  </w:style>
  <w:style w:type="paragraph" w:styleId="List3">
    <w:name w:val="List 3"/>
    <w:basedOn w:val="BodyText"/>
    <w:rsid w:val="006E2338"/>
    <w:pPr>
      <w:tabs>
        <w:tab w:val="left" w:pos="1021"/>
      </w:tabs>
      <w:spacing w:before="60" w:after="60"/>
      <w:ind w:left="1020" w:hanging="340"/>
    </w:pPr>
  </w:style>
  <w:style w:type="paragraph" w:styleId="List4">
    <w:name w:val="List 4"/>
    <w:basedOn w:val="BodyText"/>
    <w:rsid w:val="006E2338"/>
    <w:pPr>
      <w:tabs>
        <w:tab w:val="left" w:pos="1361"/>
      </w:tabs>
      <w:spacing w:before="60" w:after="60"/>
      <w:ind w:left="1361" w:hanging="340"/>
    </w:pPr>
  </w:style>
  <w:style w:type="paragraph" w:styleId="List5">
    <w:name w:val="List 5"/>
    <w:basedOn w:val="BodyText"/>
    <w:rsid w:val="006E2338"/>
    <w:pPr>
      <w:tabs>
        <w:tab w:val="left" w:pos="1701"/>
      </w:tabs>
      <w:spacing w:before="60" w:after="60"/>
      <w:ind w:left="1701" w:hanging="340"/>
    </w:pPr>
  </w:style>
  <w:style w:type="paragraph" w:styleId="ListBullet3">
    <w:name w:val="List Bullet 3"/>
    <w:basedOn w:val="List3"/>
    <w:rsid w:val="006E2338"/>
    <w:pPr>
      <w:numPr>
        <w:numId w:val="12"/>
      </w:numPr>
      <w:tabs>
        <w:tab w:val="clear" w:pos="1021"/>
      </w:tabs>
      <w:ind w:left="1037" w:hanging="357"/>
    </w:pPr>
  </w:style>
  <w:style w:type="paragraph" w:styleId="ListBullet4">
    <w:name w:val="List Bullet 4"/>
    <w:basedOn w:val="List4"/>
    <w:rsid w:val="006E2338"/>
    <w:pPr>
      <w:numPr>
        <w:numId w:val="1"/>
      </w:numPr>
      <w:tabs>
        <w:tab w:val="clear" w:pos="1361"/>
      </w:tabs>
    </w:pPr>
  </w:style>
  <w:style w:type="paragraph" w:styleId="ListBullet5">
    <w:name w:val="List Bullet 5"/>
    <w:basedOn w:val="List5"/>
    <w:rsid w:val="006E2338"/>
    <w:pPr>
      <w:numPr>
        <w:numId w:val="2"/>
      </w:numPr>
    </w:pPr>
  </w:style>
  <w:style w:type="paragraph" w:styleId="ListContinue2">
    <w:name w:val="List Continue 2"/>
    <w:basedOn w:val="List2"/>
    <w:rsid w:val="006E2338"/>
    <w:pPr>
      <w:ind w:firstLine="0"/>
    </w:pPr>
  </w:style>
  <w:style w:type="paragraph" w:styleId="ListContinue3">
    <w:name w:val="List Continue 3"/>
    <w:basedOn w:val="List3"/>
    <w:rsid w:val="006E2338"/>
    <w:pPr>
      <w:ind w:left="1021" w:firstLine="0"/>
    </w:pPr>
  </w:style>
  <w:style w:type="paragraph" w:styleId="ListContinue4">
    <w:name w:val="List Continue 4"/>
    <w:basedOn w:val="List4"/>
    <w:rsid w:val="006E2338"/>
    <w:pPr>
      <w:ind w:firstLine="0"/>
    </w:pPr>
  </w:style>
  <w:style w:type="paragraph" w:styleId="ListContinue5">
    <w:name w:val="List Continue 5"/>
    <w:basedOn w:val="List5"/>
    <w:rsid w:val="006E2338"/>
    <w:pPr>
      <w:ind w:firstLine="0"/>
    </w:pPr>
  </w:style>
  <w:style w:type="paragraph" w:styleId="ListNumber3">
    <w:name w:val="List Number 3"/>
    <w:basedOn w:val="List3"/>
    <w:rsid w:val="006E2338"/>
    <w:pPr>
      <w:numPr>
        <w:numId w:val="3"/>
      </w:numPr>
    </w:pPr>
  </w:style>
  <w:style w:type="paragraph" w:styleId="ListNumber4">
    <w:name w:val="List Number 4"/>
    <w:basedOn w:val="List4"/>
    <w:rsid w:val="006E2338"/>
    <w:pPr>
      <w:numPr>
        <w:numId w:val="4"/>
      </w:numPr>
    </w:pPr>
  </w:style>
  <w:style w:type="paragraph" w:styleId="ListNumber5">
    <w:name w:val="List Number 5"/>
    <w:basedOn w:val="List5"/>
    <w:rsid w:val="006E2338"/>
    <w:pPr>
      <w:numPr>
        <w:numId w:val="5"/>
      </w:numPr>
    </w:pPr>
  </w:style>
  <w:style w:type="paragraph" w:styleId="BlockText">
    <w:name w:val="Block Text"/>
    <w:basedOn w:val="Normal"/>
    <w:rsid w:val="006E2338"/>
    <w:pPr>
      <w:spacing w:after="120"/>
      <w:ind w:left="1440" w:right="1440"/>
    </w:pPr>
  </w:style>
  <w:style w:type="character" w:customStyle="1" w:styleId="Subscript">
    <w:name w:val="Subscript"/>
    <w:basedOn w:val="DefaultParagraphFont"/>
    <w:rsid w:val="006E2338"/>
    <w:rPr>
      <w:sz w:val="16"/>
      <w:vertAlign w:val="subscript"/>
    </w:rPr>
  </w:style>
  <w:style w:type="character" w:customStyle="1" w:styleId="Superscript">
    <w:name w:val="Superscript"/>
    <w:basedOn w:val="DefaultParagraphFont"/>
    <w:rsid w:val="006E2338"/>
    <w:rPr>
      <w:sz w:val="16"/>
      <w:vertAlign w:val="superscript"/>
    </w:rPr>
  </w:style>
  <w:style w:type="character" w:customStyle="1" w:styleId="Symbols">
    <w:name w:val="Symbols"/>
    <w:basedOn w:val="DefaultParagraphFont"/>
    <w:rsid w:val="006E2338"/>
    <w:rPr>
      <w:rFonts w:ascii="Symbol" w:hAnsi="Symbol"/>
    </w:rPr>
  </w:style>
  <w:style w:type="character" w:customStyle="1" w:styleId="MenuOptions">
    <w:name w:val="Menu Options"/>
    <w:basedOn w:val="DefaultParagraphFont"/>
    <w:rsid w:val="006E2338"/>
    <w:rPr>
      <w:rFonts w:ascii="Arial Narrow" w:hAnsi="Arial Narrow"/>
      <w:smallCaps/>
    </w:rPr>
  </w:style>
  <w:style w:type="character" w:customStyle="1" w:styleId="Buttons">
    <w:name w:val="Buttons"/>
    <w:basedOn w:val="DefaultParagraphFont"/>
    <w:rsid w:val="006E2338"/>
    <w:rPr>
      <w:b/>
    </w:rPr>
  </w:style>
  <w:style w:type="character" w:customStyle="1" w:styleId="Underlined">
    <w:name w:val="Underlined"/>
    <w:basedOn w:val="DefaultParagraphFont"/>
    <w:rsid w:val="006E2338"/>
    <w:rPr>
      <w:u w:val="single"/>
    </w:rPr>
  </w:style>
  <w:style w:type="paragraph" w:customStyle="1" w:styleId="TableBodyTextRight">
    <w:name w:val="Table Body Text Right"/>
    <w:basedOn w:val="TableBodyText"/>
    <w:rsid w:val="006E2338"/>
    <w:pPr>
      <w:widowControl w:val="0"/>
      <w:autoSpaceDE w:val="0"/>
      <w:autoSpaceDN w:val="0"/>
      <w:adjustRightInd w:val="0"/>
      <w:jc w:val="right"/>
    </w:pPr>
    <w:rPr>
      <w:rFonts w:cs="Arial"/>
      <w:szCs w:val="18"/>
    </w:rPr>
  </w:style>
  <w:style w:type="paragraph" w:customStyle="1" w:styleId="CopyrightText">
    <w:name w:val="Copyright Text"/>
    <w:basedOn w:val="BodyText"/>
    <w:rsid w:val="006E2338"/>
    <w:rPr>
      <w:sz w:val="18"/>
    </w:rPr>
  </w:style>
  <w:style w:type="paragraph" w:customStyle="1" w:styleId="BodySmallRight">
    <w:name w:val="Body Small Right"/>
    <w:basedOn w:val="BodyTextRight"/>
    <w:rsid w:val="006E2338"/>
    <w:rPr>
      <w:sz w:val="18"/>
      <w:szCs w:val="18"/>
    </w:rPr>
  </w:style>
  <w:style w:type="paragraph" w:customStyle="1" w:styleId="MarginEdition">
    <w:name w:val="Margin Edition"/>
    <w:basedOn w:val="MarginNote"/>
    <w:rsid w:val="006E2338"/>
    <w:pPr>
      <w:spacing w:before="0" w:after="0"/>
    </w:pPr>
    <w:rPr>
      <w:rFonts w:ascii="Times New Roman" w:hAnsi="Times New Roman"/>
      <w:color w:val="999999"/>
    </w:rPr>
  </w:style>
  <w:style w:type="paragraph" w:customStyle="1" w:styleId="Spacer">
    <w:name w:val="Spacer"/>
    <w:basedOn w:val="Normal"/>
    <w:rsid w:val="006E2338"/>
    <w:rPr>
      <w:sz w:val="2"/>
      <w:szCs w:val="2"/>
    </w:rPr>
  </w:style>
  <w:style w:type="character" w:customStyle="1" w:styleId="Small">
    <w:name w:val="Small"/>
    <w:basedOn w:val="DefaultParagraphFont"/>
    <w:rsid w:val="006E2338"/>
    <w:rPr>
      <w:sz w:val="16"/>
    </w:rPr>
  </w:style>
  <w:style w:type="paragraph" w:customStyle="1" w:styleId="WideTable">
    <w:name w:val="Wide Table"/>
    <w:basedOn w:val="Normal"/>
    <w:rsid w:val="006E2338"/>
    <w:pPr>
      <w:ind w:left="-1418"/>
    </w:pPr>
    <w:rPr>
      <w:sz w:val="2"/>
      <w:szCs w:val="2"/>
    </w:rPr>
  </w:style>
  <w:style w:type="character" w:styleId="PageNumber">
    <w:name w:val="page number"/>
    <w:basedOn w:val="DefaultParagraphFont"/>
    <w:rsid w:val="006E2338"/>
  </w:style>
  <w:style w:type="paragraph" w:styleId="Quote">
    <w:name w:val="Quote"/>
    <w:basedOn w:val="Heading1"/>
    <w:link w:val="QuoteChar"/>
    <w:qFormat/>
    <w:rsid w:val="006E2338"/>
    <w:rPr>
      <w:b w:val="0"/>
      <w:sz w:val="72"/>
      <w:szCs w:val="72"/>
      <w:lang w:val="en-NZ"/>
    </w:rPr>
  </w:style>
  <w:style w:type="character" w:customStyle="1" w:styleId="QuoteChar">
    <w:name w:val="Quote Char"/>
    <w:basedOn w:val="DefaultParagraphFont"/>
    <w:link w:val="Quote"/>
    <w:rsid w:val="006E23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2338"/>
    <w:pPr>
      <w:pageBreakBefore/>
    </w:pPr>
  </w:style>
  <w:style w:type="paragraph" w:customStyle="1" w:styleId="Border">
    <w:name w:val="Border"/>
    <w:basedOn w:val="Normal"/>
    <w:qFormat/>
    <w:rsid w:val="006E23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2338"/>
    <w:rPr>
      <w:b/>
      <w:bCs/>
      <w:i/>
      <w:iCs/>
      <w:color w:val="auto"/>
    </w:rPr>
  </w:style>
  <w:style w:type="paragraph" w:styleId="IntenseQuote">
    <w:name w:val="Intense Quote"/>
    <w:basedOn w:val="Normal"/>
    <w:next w:val="Normal"/>
    <w:link w:val="IntenseQuoteChar"/>
    <w:uiPriority w:val="30"/>
    <w:qFormat/>
    <w:rsid w:val="006E23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23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2338"/>
    <w:rPr>
      <w:smallCaps/>
      <w:color w:val="auto"/>
      <w:u w:val="single"/>
    </w:rPr>
  </w:style>
  <w:style w:type="character" w:styleId="IntenseReference">
    <w:name w:val="Intense Reference"/>
    <w:basedOn w:val="DefaultParagraphFont"/>
    <w:uiPriority w:val="32"/>
    <w:qFormat/>
    <w:rsid w:val="006E2338"/>
    <w:rPr>
      <w:b/>
      <w:bCs/>
      <w:smallCaps/>
      <w:color w:val="auto"/>
      <w:spacing w:val="5"/>
      <w:u w:val="single"/>
    </w:rPr>
  </w:style>
  <w:style w:type="paragraph" w:customStyle="1" w:styleId="2ColumnHeading">
    <w:name w:val="2Column Heading"/>
    <w:basedOn w:val="BodyText"/>
    <w:qFormat/>
    <w:rsid w:val="006E2338"/>
    <w:pPr>
      <w:spacing w:after="60"/>
      <w:ind w:left="-2268"/>
    </w:pPr>
    <w:rPr>
      <w:b/>
    </w:rPr>
  </w:style>
  <w:style w:type="paragraph" w:customStyle="1" w:styleId="Heading1TOC">
    <w:name w:val="Heading1 TOC"/>
    <w:basedOn w:val="Normal"/>
    <w:qFormat/>
    <w:rsid w:val="006E2338"/>
    <w:pPr>
      <w:spacing w:before="240" w:after="120"/>
    </w:pPr>
    <w:rPr>
      <w:rFonts w:ascii="Times New Roman" w:hAnsi="Times New Roman"/>
      <w:b/>
      <w:sz w:val="32"/>
    </w:rPr>
  </w:style>
  <w:style w:type="paragraph" w:customStyle="1" w:styleId="Heading2TOC">
    <w:name w:val="Heading2 TOC"/>
    <w:basedOn w:val="Normal"/>
    <w:qFormat/>
    <w:rsid w:val="006E2338"/>
    <w:pPr>
      <w:spacing w:before="240" w:after="60"/>
    </w:pPr>
    <w:rPr>
      <w:rFonts w:ascii="Times New Roman" w:hAnsi="Times New Roman"/>
      <w:b/>
      <w:sz w:val="28"/>
    </w:rPr>
  </w:style>
  <w:style w:type="character" w:customStyle="1" w:styleId="Underline">
    <w:name w:val="Underline"/>
    <w:basedOn w:val="DefaultParagraphFont"/>
    <w:qFormat/>
    <w:rsid w:val="006E2338"/>
    <w:rPr>
      <w:u w:val="single"/>
    </w:rPr>
  </w:style>
  <w:style w:type="character" w:customStyle="1" w:styleId="BoldandItalics">
    <w:name w:val="Bold and Italics"/>
    <w:qFormat/>
    <w:rsid w:val="006E2338"/>
    <w:rPr>
      <w:b/>
      <w:i/>
      <w:u w:val="none"/>
    </w:rPr>
  </w:style>
  <w:style w:type="paragraph" w:styleId="BalloonText">
    <w:name w:val="Balloon Text"/>
    <w:basedOn w:val="Normal"/>
    <w:link w:val="BalloonTextChar"/>
    <w:rsid w:val="006E2338"/>
    <w:rPr>
      <w:rFonts w:ascii="Tahoma" w:hAnsi="Tahoma" w:cs="Tahoma"/>
      <w:sz w:val="16"/>
      <w:szCs w:val="16"/>
    </w:rPr>
  </w:style>
  <w:style w:type="character" w:customStyle="1" w:styleId="BalloonTextChar">
    <w:name w:val="Balloon Text Char"/>
    <w:basedOn w:val="DefaultParagraphFont"/>
    <w:link w:val="BalloonText"/>
    <w:rsid w:val="006E23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23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23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2338"/>
    <w:rPr>
      <w:b/>
      <w:color w:val="660033"/>
      <w:spacing w:val="0"/>
    </w:rPr>
  </w:style>
  <w:style w:type="paragraph" w:customStyle="1" w:styleId="Nameditemlist">
    <w:name w:val="Named item list"/>
    <w:basedOn w:val="BodyText"/>
    <w:qFormat/>
    <w:rsid w:val="006E2338"/>
    <w:pPr>
      <w:tabs>
        <w:tab w:val="left" w:pos="2835"/>
      </w:tabs>
      <w:ind w:left="2835" w:hanging="2835"/>
    </w:pPr>
  </w:style>
  <w:style w:type="paragraph" w:customStyle="1" w:styleId="BodyTextnopadding">
    <w:name w:val="Body Text no padding"/>
    <w:basedOn w:val="BodyText"/>
    <w:qFormat/>
    <w:rsid w:val="006E2338"/>
    <w:pPr>
      <w:spacing w:before="0" w:after="0"/>
    </w:pPr>
  </w:style>
  <w:style w:type="paragraph" w:customStyle="1" w:styleId="BodyTextBold">
    <w:name w:val="Body Text Bold"/>
    <w:basedOn w:val="BodyText"/>
    <w:qFormat/>
    <w:rsid w:val="006E2338"/>
    <w:rPr>
      <w:b/>
    </w:rPr>
  </w:style>
  <w:style w:type="character" w:styleId="Hyperlink">
    <w:name w:val="Hyperlink"/>
    <w:basedOn w:val="DefaultParagraphFont"/>
    <w:uiPriority w:val="99"/>
    <w:unhideWhenUsed/>
    <w:rsid w:val="006852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555</Words>
  <Characters>3508</Characters>
  <Application>Microsoft Office Word</Application>
  <DocSecurity>0</DocSecurity>
  <Lines>146</Lines>
  <Paragraphs>79</Paragraphs>
  <ScaleCrop>false</ScaleCrop>
  <Company>Author-it Software Corporation Ltd.</Company>
  <LinksUpToDate>false</LinksUpToDate>
  <CharactersWithSpaces>3984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AVIF5003 Manage human performance and team resources during air traffic control operations</dc:title>
  <dc:subject>Approved</dc:subject>
  <dc:creator>Australian Industry Standards</dc:creator>
  <cp:keywords>Release: 3</cp:keywords>
  <dc:description>Review Date: 12 April 2008</dc:description>
  <cp:lastModifiedBy>HSD_TPCMSd.prod</cp:lastModifiedBy>
  <cp:revision>3</cp:revision>
  <dcterms:created xsi:type="dcterms:W3CDTF">2022-10-20T02:26:00Z</dcterms:created>
  <dcterms:modified xsi:type="dcterms:W3CDTF">2022-10-20T02:26:00Z</dcterms:modified>
</cp:coreProperties>
</file>