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A98" w:rsidP="001A0A98">
      <w:pPr>
        <w:pStyle w:val="Title"/>
      </w:pPr>
      <w:r>
        <w:fldChar w:fldCharType="begin"/>
      </w:r>
      <w:r>
        <w:instrText xml:space="preserve"> TITLE   \* MERGEFORMAT </w:instrText>
      </w:r>
      <w:r>
        <w:fldChar w:fldCharType="separate"/>
      </w:r>
      <w:r>
        <w:t>AVIF3025 Facilitate the safety of aerodrome works and works site access</w:t>
      </w:r>
      <w:r>
        <w:fldChar w:fldCharType="end"/>
      </w:r>
    </w:p>
    <w:p w:rsidR="001A0A98" w:rsidP="001A0A98">
      <w:pPr>
        <w:pStyle w:val="Version"/>
        <w:sectPr w:rsidSect="006679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9FD" w:rsidP="006679FD">
      <w:pPr>
        <w:pStyle w:val="SuperHeading"/>
      </w:pPr>
      <w:r w:rsidRPr="006679FD">
        <w:t>AVIF3025 Facilitate the safety of aerodrome works and works site access</w:t>
      </w:r>
    </w:p>
    <w:p w:rsidR="00000000" w:rsidRPr="006679FD" w:rsidP="006679FD">
      <w:pPr>
        <w:pStyle w:val="Heading1"/>
      </w:pPr>
      <w:bookmarkStart w:id="1" w:name="O_663255"/>
      <w:bookmarkEnd w:id="1"/>
      <w:r w:rsidRPr="006679FD">
        <w:t>Modification History</w:t>
      </w:r>
    </w:p>
    <w:p w:rsidR="001A0A98" w:rsidP="001A0A98">
      <w:pPr>
        <w:pStyle w:val="BodyText"/>
      </w:pPr>
      <w:r w:rsidRPr="006679FD">
        <w:t>Release 1. This is the first release of this unit of competency in the AVI Aviation Training Package.</w:t>
      </w:r>
    </w:p>
    <w:p w:rsidR="00000000" w:rsidRPr="006679FD" w:rsidP="006679FD">
      <w:pPr>
        <w:pStyle w:val="Heading1"/>
      </w:pPr>
      <w:bookmarkStart w:id="2" w:name="O_663256"/>
      <w:bookmarkEnd w:id="2"/>
      <w:r w:rsidRPr="006679FD">
        <w:t>Application</w:t>
      </w:r>
    </w:p>
    <w:tbl>
      <w:tblPr>
        <w:tblW w:w="9498" w:type="dxa"/>
        <w:tblLayout w:type="fixed"/>
        <w:tblCellMar>
          <w:left w:w="62" w:type="dxa"/>
          <w:right w:w="62" w:type="dxa"/>
        </w:tblCellMar>
        <w:tblLook w:val="0000"/>
      </w:tblPr>
      <w:tblGrid>
        <w:gridCol w:w="9498"/>
      </w:tblGrid>
      <w:tr w:rsidTr="006679F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679FD" w:rsidP="006679FD">
            <w:pPr>
              <w:pStyle w:val="BodyText"/>
            </w:pPr>
            <w:r w:rsidRPr="006679FD">
              <w:t>This unit involves the skills and knowledge required to facilitate the safety of aerodrome works and works site access, in compliance with relevant regulatory requirements of the Civil Aviation Safety Authority (CASA) and national operating standards.</w:t>
            </w:r>
          </w:p>
          <w:p w:rsidR="00000000" w:rsidRPr="006679FD" w:rsidP="006679FD">
            <w:pPr>
              <w:pStyle w:val="BodyText"/>
            </w:pPr>
            <w:r w:rsidRPr="006679FD">
              <w:t>It i</w:t>
            </w:r>
            <w:r w:rsidRPr="006679FD">
              <w:t xml:space="preserve">ncludes preparing for aerodrome works, facilitating aerodrome access by vehicles and personnel, facilitating aerodrome works, and completing aerodrome works. </w:t>
            </w:r>
          </w:p>
          <w:p w:rsidR="00000000" w:rsidRPr="006679FD" w:rsidP="006679FD">
            <w:pPr>
              <w:pStyle w:val="BodyText"/>
            </w:pPr>
            <w:r w:rsidRPr="006679FD">
              <w:t>This unit addresses aviation non-technical skill requirements (mental, social and personal-manage</w:t>
            </w:r>
            <w:r w:rsidRPr="006679FD">
              <w:t>ment abilities) related to safety management duties of ground operations personnel, and contributes to safe and effective performance in complex aviation operational environments.</w:t>
            </w:r>
          </w:p>
          <w:p w:rsidR="00000000" w:rsidRPr="006679FD" w:rsidP="006679FD">
            <w:pPr>
              <w:pStyle w:val="BodyText"/>
            </w:pPr>
            <w:r w:rsidRPr="006679FD">
              <w:t>Operations are conducted as part of recreational, commercial and military ai</w:t>
            </w:r>
            <w:r w:rsidRPr="006679FD">
              <w:t>rcraft activities across a variety of operational contexts within the Australian aviation industry.</w:t>
            </w:r>
          </w:p>
          <w:p w:rsidR="00000000" w:rsidRPr="006679FD" w:rsidP="006679FD">
            <w:pPr>
              <w:pStyle w:val="BodyText"/>
            </w:pPr>
            <w:r w:rsidRPr="006679FD">
              <w:t>Work is performed independently or under limited supervision as a single operator or within a team environment.</w:t>
            </w:r>
          </w:p>
          <w:p w:rsidR="00000000" w:rsidRPr="006679FD" w:rsidP="006679FD">
            <w:pPr>
              <w:pStyle w:val="BodyText"/>
            </w:pPr>
            <w:r w:rsidRPr="006679FD">
              <w:t>Licensing, legislative, regulatory or certif</w:t>
            </w:r>
            <w:r w:rsidRPr="006679FD">
              <w:t>ication requirements are applicable to this unit.</w:t>
            </w:r>
          </w:p>
          <w:p w:rsidR="00000000" w:rsidRPr="006679FD" w:rsidP="006679FD">
            <w:pPr>
              <w:pStyle w:val="BodyText"/>
            </w:pPr>
            <w:r w:rsidRPr="006679FD">
              <w:t>Use for Defence Aviation is to be in accordance with relevant Defence Orders, Instructions, Publications and Regulations.</w:t>
            </w:r>
          </w:p>
        </w:tc>
      </w:tr>
    </w:tbl>
    <w:p w:rsidR="001A0A98" w:rsidP="006679FD">
      <w:pPr>
        <w:pStyle w:val="BodyText"/>
      </w:pPr>
    </w:p>
    <w:p w:rsidR="001A0A98" w:rsidP="006679FD">
      <w:pPr>
        <w:pStyle w:val="BodyText"/>
      </w:pPr>
    </w:p>
    <w:p w:rsidR="00000000" w:rsidRPr="006679FD" w:rsidP="006679FD">
      <w:pPr>
        <w:pStyle w:val="Heading1"/>
      </w:pPr>
      <w:bookmarkStart w:id="3" w:name="O_663257"/>
      <w:bookmarkEnd w:id="3"/>
      <w:r w:rsidRPr="006679FD">
        <w:t>Pre-requisite Unit</w:t>
      </w:r>
    </w:p>
    <w:p w:rsidR="001A0A98" w:rsidP="001A0A98">
      <w:pPr>
        <w:pStyle w:val="BodyText"/>
      </w:pPr>
      <w:r w:rsidRPr="006679FD">
        <w:t>Not applicable.</w:t>
      </w:r>
    </w:p>
    <w:p w:rsidR="00000000" w:rsidRPr="006679FD" w:rsidP="006679FD">
      <w:pPr>
        <w:pStyle w:val="Heading1"/>
      </w:pPr>
      <w:bookmarkStart w:id="4" w:name="O_663258"/>
      <w:bookmarkEnd w:id="4"/>
      <w:r w:rsidRPr="006679FD">
        <w:t xml:space="preserve">Competency </w:t>
      </w:r>
      <w:r w:rsidRPr="006679FD">
        <w:t>Field</w:t>
      </w:r>
    </w:p>
    <w:p w:rsidR="001A0A98" w:rsidP="001A0A98">
      <w:pPr>
        <w:pStyle w:val="BodyText"/>
      </w:pPr>
      <w:r w:rsidRPr="006679FD">
        <w:t>F – Safety Management</w:t>
      </w:r>
    </w:p>
    <w:p w:rsidR="00000000" w:rsidRPr="006679FD" w:rsidP="006679FD">
      <w:pPr>
        <w:pStyle w:val="Heading1"/>
      </w:pPr>
      <w:bookmarkStart w:id="5" w:name="O_663259"/>
      <w:bookmarkEnd w:id="5"/>
      <w:r w:rsidRPr="006679FD">
        <w:t>Unit Sector</w:t>
      </w:r>
    </w:p>
    <w:p w:rsidR="001A0A98" w:rsidP="001A0A98">
      <w:pPr>
        <w:pStyle w:val="BodyText"/>
      </w:pPr>
      <w:r w:rsidRPr="006679FD">
        <w:t>Not applicable.</w:t>
      </w:r>
    </w:p>
    <w:p w:rsidR="00000000" w:rsidRPr="006679FD" w:rsidP="006679FD">
      <w:pPr>
        <w:pStyle w:val="Heading1"/>
      </w:pPr>
      <w:bookmarkStart w:id="6" w:name="O_663260"/>
      <w:bookmarkEnd w:id="6"/>
      <w:r w:rsidRPr="006679F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A0A9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679FD" w:rsidP="006679FD">
            <w:pPr>
              <w:pStyle w:val="BodyText"/>
            </w:pPr>
            <w:r w:rsidRPr="006679F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rPr>
                <w:rStyle w:val="SpecialBold"/>
              </w:rPr>
              <w:t>PERFORMANCE CRITERIA</w:t>
            </w:r>
          </w:p>
        </w:tc>
      </w:tr>
      <w:tr w:rsidTr="001A0A9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Performance criteria describe the performance needed to demonstrate achievement of the element.</w:t>
            </w:r>
          </w:p>
        </w:tc>
      </w:tr>
      <w:tr w:rsidTr="001A0A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79FD" w:rsidP="006679FD">
            <w:pPr>
              <w:pStyle w:val="BodyText"/>
            </w:pPr>
            <w:r w:rsidRPr="006679F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rPr>
                <w:rStyle w:val="SpecialBold"/>
              </w:rPr>
              <w:t>Prepare for aerodrome works</w:t>
            </w: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1.1</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Official notification of impending start to aerodrome works is confirmed with appropriate aerodrome personnel</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1.2</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Processes for safe conduct of aerodrome works are developed or adapted from relevant plans, drawings, procedures documents and Method of Working Plans (MOWPs) in accordance with workplace procedures</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1.3</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Factors that may adversely affect the safety and/o</w:t>
            </w:r>
            <w:r w:rsidRPr="006679FD">
              <w:t>r security of an aviation workplace are determined</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1.4</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Workplace hazards are identified, risks are assessed and risk controls are developed and implemented</w:t>
            </w:r>
          </w:p>
        </w:tc>
      </w:tr>
      <w:tr w:rsidTr="001A0A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79FD" w:rsidP="006679FD">
            <w:pPr>
              <w:pStyle w:val="BodyText"/>
            </w:pPr>
            <w:r w:rsidRPr="006679F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rPr>
                <w:rStyle w:val="SpecialBold"/>
              </w:rPr>
              <w:t>Facilitate aerodrome access by vehicles and personnel</w:t>
            </w: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2.1</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Access requirements and relevant authorisation for vehicles and personnel are determined in accordance with workplace procedures</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2.2</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Personnel, vehicles and equipment entering airside are inspected to ensure compliance with aerodrome requirements</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2.3</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Appropriate facilitation of works personnel and vehicles is maintained throughout period on airside</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2.4</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Vehicles are inspected to ensure they are marked in an appropriate manner</w:t>
            </w:r>
          </w:p>
        </w:tc>
      </w:tr>
      <w:tr w:rsidTr="001A0A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79FD" w:rsidP="006679FD">
            <w:pPr>
              <w:pStyle w:val="BodyText"/>
            </w:pPr>
            <w:r w:rsidRPr="006679F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rPr>
                <w:rStyle w:val="SpecialBold"/>
              </w:rPr>
              <w:t>Facilitate aerodrome works</w:t>
            </w: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3.1</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Unserviceability markers and barriers are positioned in accordance with workplace procedures and regulations</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3.2</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Aerodrome works are facilitated in accordance with MOWPs or other workplace procedures</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3.3</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Activities of personnel, vehicles and plant on movement area are managed to ensure aircraft safety</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3.4</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 xml:space="preserve">Works are completed in accordance with relevant MOWP or </w:t>
            </w:r>
            <w:r w:rsidRPr="006679FD">
              <w:t>Notice to Airmen (NOTAM)</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3.5</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Updated notification information is issued to ensure continued</w:t>
            </w:r>
            <w:r w:rsidRPr="006679FD">
              <w:t xml:space="preserve"> safe conduct of aerodrome works and aircraft operations</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3.6</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Aerodrome is temporarily restored to operational status in accordance with workplace procedures and regulatory requirements as required by aircraft</w:t>
            </w:r>
          </w:p>
        </w:tc>
      </w:tr>
      <w:tr w:rsidTr="001A0A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79FD" w:rsidP="006679FD">
            <w:pPr>
              <w:pStyle w:val="BodyText"/>
            </w:pPr>
            <w:r w:rsidRPr="006679F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rPr>
                <w:rStyle w:val="SpecialBold"/>
              </w:rPr>
              <w:t>Complete aerodrome works</w:t>
            </w: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4.1</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Works area is cleared of personnel, vehicles and plant in a safe and timely manner, ensuring aerodrome has been restored to full operational status</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4.2</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Works-affected area is inspected for serviceability in accordance with workplace procedures</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4.3</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Ae</w:t>
            </w:r>
            <w:r w:rsidRPr="006679FD">
              <w:t>rodrome overall is inspected for serviceability in accordance with workplace procedures</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4.4</w:t>
            </w:r>
          </w:p>
        </w:tc>
        <w:tc>
          <w:tcPr>
            <w:tcW w:w="604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 xml:space="preserve">Relevant authorities or organisations are notified of aerodrome serviceability restoration in accordance with workplace procedures, using suitable </w:t>
            </w:r>
            <w:r w:rsidRPr="006679FD">
              <w:t>means of communication</w:t>
            </w:r>
          </w:p>
        </w:tc>
      </w:tr>
      <w:tr w:rsidTr="001A0A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4.5</w:t>
            </w:r>
          </w:p>
        </w:tc>
        <w:tc>
          <w:tcPr>
            <w:tcW w:w="6045" w:type="dxa"/>
            <w:tcBorders>
              <w:top w:val="nil"/>
              <w:left w:val="nil"/>
              <w:bottom w:val="nil"/>
              <w:right w:val="nil"/>
            </w:tcBorders>
            <w:tcMar>
              <w:top w:w="0" w:type="dxa"/>
              <w:left w:w="62" w:type="dxa"/>
              <w:bottom w:w="0" w:type="dxa"/>
              <w:right w:w="62" w:type="dxa"/>
            </w:tcMar>
          </w:tcPr>
          <w:p w:rsidR="00000000" w:rsidRPr="006679FD" w:rsidP="006679FD">
            <w:pPr>
              <w:pStyle w:val="BodyText"/>
            </w:pPr>
            <w:r w:rsidRPr="006679FD">
              <w:t>Relevant reports are completed, filed and disseminated in accordance with workplace procedures</w:t>
            </w:r>
          </w:p>
        </w:tc>
      </w:tr>
    </w:tbl>
    <w:p w:rsidR="001A0A98" w:rsidP="006679FD">
      <w:pPr>
        <w:pStyle w:val="BodyText"/>
      </w:pPr>
    </w:p>
    <w:p w:rsidR="001A0A98" w:rsidP="006679FD">
      <w:pPr>
        <w:pStyle w:val="BodyText"/>
      </w:pPr>
    </w:p>
    <w:p w:rsidR="00000000" w:rsidRPr="006679FD" w:rsidP="006679FD">
      <w:pPr>
        <w:pStyle w:val="Heading1"/>
      </w:pPr>
      <w:bookmarkStart w:id="7" w:name="O_663261"/>
      <w:bookmarkEnd w:id="7"/>
      <w:r w:rsidRPr="006679FD">
        <w:t>Foundation Skills</w:t>
      </w:r>
    </w:p>
    <w:p w:rsidR="001A0A98" w:rsidP="001A0A98">
      <w:pPr>
        <w:pStyle w:val="BodyText"/>
      </w:pPr>
      <w:r w:rsidRPr="006679FD">
        <w:t>Foundation skills essential to performance are explicit in the performance criteria of this u</w:t>
      </w:r>
      <w:r w:rsidRPr="006679FD">
        <w:t>nit of competency.</w:t>
      </w:r>
    </w:p>
    <w:p w:rsidR="00000000" w:rsidRPr="006679FD" w:rsidP="006679FD">
      <w:pPr>
        <w:pStyle w:val="Heading1"/>
      </w:pPr>
      <w:bookmarkStart w:id="8" w:name="O_663262"/>
      <w:bookmarkEnd w:id="8"/>
      <w:r w:rsidRPr="006679FD">
        <w:t>Range of Conditions</w:t>
      </w:r>
    </w:p>
    <w:tbl>
      <w:tblPr>
        <w:tblW w:w="9498" w:type="dxa"/>
        <w:tblLayout w:type="fixed"/>
        <w:tblCellMar>
          <w:left w:w="62" w:type="dxa"/>
          <w:right w:w="62" w:type="dxa"/>
        </w:tblCellMar>
        <w:tblLook w:val="0000"/>
      </w:tblPr>
      <w:tblGrid>
        <w:gridCol w:w="2735"/>
        <w:gridCol w:w="6763"/>
      </w:tblGrid>
      <w:tr w:rsidTr="006679F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Range is restricted to essential operating conditions and any other variables essential to the work environment.</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Relevant authorities for reporting purposes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aerodrome operator or delegated person</w:t>
            </w:r>
          </w:p>
          <w:p w:rsidR="00000000" w:rsidRPr="006679FD" w:rsidP="006679FD">
            <w:pPr>
              <w:pStyle w:val="ListBullet"/>
            </w:pPr>
            <w:r w:rsidRPr="006679FD">
              <w:t>aerodrome users</w:t>
            </w:r>
          </w:p>
          <w:p w:rsidR="00000000" w:rsidRPr="006679FD" w:rsidP="006679FD">
            <w:pPr>
              <w:pStyle w:val="ListBullet"/>
            </w:pPr>
            <w:r w:rsidRPr="006679FD">
              <w:t>Air Traffic Control (ATC)</w:t>
            </w:r>
          </w:p>
          <w:p w:rsidR="00000000" w:rsidRPr="006679FD" w:rsidP="006679FD">
            <w:pPr>
              <w:pStyle w:val="ListBullet"/>
            </w:pPr>
            <w:r w:rsidRPr="006679FD">
              <w:t>Australian Defence Forces for military bases</w:t>
            </w:r>
          </w:p>
          <w:p w:rsidR="00000000" w:rsidRPr="006679FD" w:rsidP="006679FD">
            <w:pPr>
              <w:pStyle w:val="ListBullet"/>
            </w:pPr>
            <w:r w:rsidRPr="006679FD">
              <w:t>CASA</w:t>
            </w:r>
          </w:p>
          <w:p w:rsidR="00000000" w:rsidP="006679FD">
            <w:pPr>
              <w:pStyle w:val="ListBullet"/>
              <w:rPr>
                <w:lang w:val="en-NZ"/>
              </w:rPr>
            </w:pPr>
            <w:r w:rsidRPr="006679FD">
              <w:t>NOTAM Office (Airservices Australia)</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Aerodrome categories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certified</w:t>
            </w:r>
          </w:p>
          <w:p w:rsidR="00000000" w:rsidRPr="006679FD" w:rsidP="006679FD">
            <w:pPr>
              <w:pStyle w:val="ListBullet"/>
            </w:pPr>
            <w:r w:rsidRPr="006679FD">
              <w:t>registered</w:t>
            </w:r>
          </w:p>
          <w:p w:rsidR="00000000" w:rsidP="006679FD">
            <w:pPr>
              <w:pStyle w:val="ListBullet"/>
              <w:rPr>
                <w:lang w:val="en-NZ"/>
              </w:rPr>
            </w:pPr>
            <w:r w:rsidRPr="006679FD">
              <w:t>other</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Aerodrome works are classified as:</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MOWP, where regular public transport (RPT) or other regular users are disrupted (movement area not operable within 30 minutes)</w:t>
            </w:r>
          </w:p>
          <w:p w:rsidR="00000000" w:rsidRPr="006679FD" w:rsidP="006679FD">
            <w:pPr>
              <w:pStyle w:val="ListBullet"/>
            </w:pPr>
            <w:r w:rsidRPr="006679FD">
              <w:t>time limited works not affecting normal aircraft operations (movement area operational in less than 10 minutes)</w:t>
            </w:r>
          </w:p>
          <w:p w:rsidR="00000000" w:rsidRPr="006679FD" w:rsidP="006679FD">
            <w:pPr>
              <w:pStyle w:val="ListBullet"/>
            </w:pPr>
            <w:r w:rsidRPr="006679FD">
              <w:t>time limited works requiring a NOTAM, where normal aircraft operations are not affected (movement area not operational within 10 minutes)</w:t>
            </w:r>
          </w:p>
          <w:p w:rsidR="00000000" w:rsidP="006679FD">
            <w:pPr>
              <w:pStyle w:val="ListBullet"/>
              <w:rPr>
                <w:lang w:val="en-NZ"/>
              </w:rPr>
            </w:pPr>
            <w:r w:rsidRPr="006679FD">
              <w:t>works</w:t>
            </w:r>
            <w:r w:rsidRPr="006679FD">
              <w:t xml:space="preserve"> requiring NOTAM, with attached MOWP</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Aerodrome works must include one or more of the following types:</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maintenance of markings and lights</w:t>
            </w:r>
          </w:p>
          <w:p w:rsidR="00000000" w:rsidRPr="006679FD" w:rsidP="006679FD">
            <w:pPr>
              <w:pStyle w:val="ListBullet"/>
            </w:pPr>
            <w:r w:rsidRPr="006679FD">
              <w:t>major construction or repairs to movement area</w:t>
            </w:r>
          </w:p>
          <w:p w:rsidR="00000000" w:rsidRPr="006679FD" w:rsidP="006679FD">
            <w:pPr>
              <w:pStyle w:val="ListBullet"/>
            </w:pPr>
            <w:r w:rsidRPr="006679FD">
              <w:t>minor repairs to pavements</w:t>
            </w:r>
          </w:p>
          <w:p w:rsidR="00000000" w:rsidRPr="006679FD" w:rsidP="006679FD">
            <w:pPr>
              <w:pStyle w:val="ListBullet"/>
            </w:pPr>
            <w:r w:rsidRPr="006679FD">
              <w:t>mowing grass</w:t>
            </w:r>
          </w:p>
          <w:p w:rsidR="00000000" w:rsidRPr="006679FD" w:rsidP="006679FD">
            <w:pPr>
              <w:pStyle w:val="ListBullet"/>
            </w:pPr>
            <w:r w:rsidRPr="006679FD">
              <w:t>painting and repainting</w:t>
            </w:r>
          </w:p>
          <w:p w:rsidR="00000000" w:rsidRPr="006679FD" w:rsidP="006679FD">
            <w:pPr>
              <w:pStyle w:val="ListBullet"/>
            </w:pPr>
            <w:r w:rsidRPr="006679FD">
              <w:t>rolling surfaces</w:t>
            </w:r>
          </w:p>
          <w:p w:rsidR="00000000" w:rsidRPr="006679FD" w:rsidP="006679FD">
            <w:pPr>
              <w:pStyle w:val="ListBullet"/>
            </w:pPr>
            <w:r w:rsidRPr="006679FD">
              <w:t>surveys and inspections</w:t>
            </w:r>
          </w:p>
          <w:p w:rsidR="00000000" w:rsidP="006679FD">
            <w:pPr>
              <w:pStyle w:val="ListBullet"/>
              <w:rPr>
                <w:lang w:val="en-NZ"/>
              </w:rPr>
            </w:pPr>
            <w:r w:rsidRPr="006679FD">
              <w:t>sweeping pavements</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Processes for the safe conduct of works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identifying safe work vehicle movement areas</w:t>
            </w:r>
          </w:p>
          <w:p w:rsidR="00000000" w:rsidRPr="006679FD" w:rsidP="006679FD">
            <w:pPr>
              <w:pStyle w:val="ListBullet"/>
            </w:pPr>
            <w:r w:rsidRPr="006679FD">
              <w:t>instructing work personnel</w:t>
            </w:r>
          </w:p>
          <w:p w:rsidR="00000000" w:rsidP="006679FD">
            <w:pPr>
              <w:pStyle w:val="ListBullet"/>
              <w:rPr>
                <w:lang w:val="en-NZ"/>
              </w:rPr>
            </w:pPr>
            <w:r w:rsidRPr="006679FD">
              <w:t>work procedures</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Procedures for making movement area safe for aerodrome works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accessing and promulgating as appropriate public weather and aviation forecasts and current weather products applicable to the works site</w:t>
            </w:r>
          </w:p>
          <w:p w:rsidR="00000000" w:rsidRPr="006679FD" w:rsidP="006679FD">
            <w:pPr>
              <w:pStyle w:val="ListBullet"/>
            </w:pPr>
            <w:r w:rsidRPr="006679FD">
              <w:t>closing the m</w:t>
            </w:r>
            <w:r w:rsidRPr="006679FD">
              <w:t>ovement area (aerodrome closure)</w:t>
            </w:r>
          </w:p>
          <w:p w:rsidR="00000000" w:rsidRPr="006679FD" w:rsidP="006679FD">
            <w:pPr>
              <w:pStyle w:val="ListBullet"/>
            </w:pPr>
            <w:r w:rsidRPr="006679FD">
              <w:t>contacting the aerodrome user</w:t>
            </w:r>
          </w:p>
          <w:p w:rsidR="00000000" w:rsidRPr="006679FD" w:rsidP="006679FD">
            <w:pPr>
              <w:pStyle w:val="ListBullet"/>
            </w:pPr>
            <w:r w:rsidRPr="006679FD">
              <w:t>extinguish lighting to the hazardous section of the movement area</w:t>
            </w:r>
          </w:p>
          <w:p w:rsidR="00000000" w:rsidRPr="006679FD" w:rsidP="006679FD">
            <w:pPr>
              <w:pStyle w:val="ListBullet"/>
            </w:pPr>
            <w:r w:rsidRPr="006679FD">
              <w:t>lighting required to carry out works does not represent a hazard to aircraft operations</w:t>
            </w:r>
          </w:p>
          <w:p w:rsidR="00000000" w:rsidRPr="006679FD" w:rsidP="006679FD">
            <w:pPr>
              <w:pStyle w:val="ListBullet"/>
            </w:pPr>
            <w:r w:rsidRPr="006679FD">
              <w:t>marking the unserviceable area</w:t>
            </w:r>
          </w:p>
          <w:p w:rsidR="00000000" w:rsidP="006679FD">
            <w:pPr>
              <w:pStyle w:val="ListBullet"/>
              <w:rPr>
                <w:lang w:val="en-NZ"/>
              </w:rPr>
            </w:pPr>
            <w:r w:rsidRPr="006679FD">
              <w:t>partial closure of the movement area</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Vehicle or other mobile obstacle markings and equipment will include:</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company colours</w:t>
            </w:r>
          </w:p>
          <w:p w:rsidR="00000000" w:rsidRPr="006679FD" w:rsidP="006679FD">
            <w:pPr>
              <w:pStyle w:val="ListBullet"/>
            </w:pPr>
            <w:r w:rsidRPr="006679FD">
              <w:t>orange or yellow paint (for vehicles regularly used on movement area)</w:t>
            </w:r>
          </w:p>
          <w:p w:rsidR="00000000" w:rsidRPr="006679FD" w:rsidP="006679FD">
            <w:pPr>
              <w:pStyle w:val="ListBullet"/>
            </w:pPr>
            <w:r w:rsidRPr="006679FD">
              <w:t>radio equipment as required</w:t>
            </w:r>
          </w:p>
          <w:p w:rsidR="00000000" w:rsidP="006679FD">
            <w:pPr>
              <w:pStyle w:val="ListBullet"/>
              <w:rPr>
                <w:lang w:val="en-NZ"/>
              </w:rPr>
            </w:pPr>
            <w:r w:rsidRPr="006679FD">
              <w:t>warning lights (orange/amber/yell</w:t>
            </w:r>
            <w:r w:rsidRPr="006679FD">
              <w:t>ow)</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Unserviceability markers and cones must include:</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displaced threshold markers</w:t>
            </w:r>
          </w:p>
          <w:p w:rsidR="00000000" w:rsidRPr="006679FD" w:rsidP="006679FD">
            <w:pPr>
              <w:pStyle w:val="ListBullet"/>
            </w:pPr>
            <w:r w:rsidRPr="006679FD">
              <w:t>signal circle markers</w:t>
            </w:r>
          </w:p>
          <w:p w:rsidR="00000000" w:rsidRPr="006679FD" w:rsidP="006679FD">
            <w:pPr>
              <w:pStyle w:val="ListBullet"/>
            </w:pPr>
            <w:r w:rsidRPr="006679FD">
              <w:t>unserviceability cones</w:t>
            </w:r>
          </w:p>
          <w:p w:rsidR="00000000" w:rsidRPr="006679FD" w:rsidP="006679FD">
            <w:pPr>
              <w:pStyle w:val="ListBullet"/>
            </w:pPr>
            <w:r w:rsidRPr="006679FD">
              <w:t>unserviceability cross markers</w:t>
            </w:r>
          </w:p>
          <w:p w:rsidR="00000000" w:rsidP="006679FD">
            <w:pPr>
              <w:pStyle w:val="ListBullet"/>
              <w:rPr>
                <w:lang w:val="en-NZ"/>
              </w:rPr>
            </w:pPr>
            <w:r w:rsidRPr="006679FD">
              <w:t>unserviceability lighting</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6679FD" w:rsidP="006679FD">
            <w:pPr>
              <w:pStyle w:val="BodyText"/>
            </w:pPr>
            <w:r w:rsidRPr="006679FD">
              <w:t>Updating and issuing notification information must include one or more</w:t>
            </w:r>
            <w:r w:rsidRPr="006679FD">
              <w:t xml:space="preserve"> of the following:</w:t>
            </w:r>
          </w:p>
          <w:p w:rsidR="00000000" w:rsidP="006679F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aerodrome tenants/users</w:t>
            </w:r>
          </w:p>
          <w:p w:rsidR="00000000" w:rsidRPr="006679FD" w:rsidP="006679FD">
            <w:pPr>
              <w:pStyle w:val="ListBullet"/>
            </w:pPr>
            <w:r w:rsidRPr="006679FD">
              <w:t>Air Traffic Control (ATC)</w:t>
            </w:r>
          </w:p>
          <w:p w:rsidR="00000000" w:rsidRPr="006679FD" w:rsidP="006679FD">
            <w:pPr>
              <w:pStyle w:val="ListBullet"/>
            </w:pPr>
            <w:r w:rsidRPr="006679FD">
              <w:t>airline personnel and managers</w:t>
            </w:r>
          </w:p>
          <w:p w:rsidR="00000000" w:rsidRPr="006679FD" w:rsidP="006679FD">
            <w:pPr>
              <w:pStyle w:val="ListBullet"/>
            </w:pPr>
            <w:r w:rsidRPr="006679FD">
              <w:t>contractors</w:t>
            </w:r>
          </w:p>
          <w:p w:rsidR="00000000" w:rsidRPr="006679FD" w:rsidP="006679FD">
            <w:pPr>
              <w:pStyle w:val="ListBullet"/>
            </w:pPr>
            <w:r w:rsidRPr="006679FD">
              <w:t>emergency services personnel</w:t>
            </w:r>
          </w:p>
          <w:p w:rsidR="00000000" w:rsidRPr="006679FD" w:rsidP="006679FD">
            <w:pPr>
              <w:pStyle w:val="ListBullet"/>
            </w:pPr>
            <w:r w:rsidRPr="006679FD">
              <w:t>other aerodrome/workplace personnel and managers</w:t>
            </w:r>
          </w:p>
          <w:p w:rsidR="00000000" w:rsidRPr="006679FD" w:rsidP="006679FD">
            <w:pPr>
              <w:pStyle w:val="ListBullet"/>
            </w:pPr>
            <w:r w:rsidRPr="006679FD">
              <w:t>relevant technical staff</w:t>
            </w:r>
          </w:p>
          <w:p w:rsidR="00000000" w:rsidRPr="006679FD" w:rsidP="006679FD">
            <w:pPr>
              <w:pStyle w:val="ListBullet"/>
            </w:pPr>
            <w:r w:rsidRPr="006679FD">
              <w:t>safety personnel</w:t>
            </w:r>
          </w:p>
          <w:p w:rsidR="00000000" w:rsidP="006679FD">
            <w:pPr>
              <w:pStyle w:val="ListBullet"/>
              <w:rPr>
                <w:lang w:val="en-NZ"/>
              </w:rPr>
            </w:pPr>
            <w:r w:rsidRPr="006679FD">
              <w:t>security personnel</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Inspection of vehicles must include:</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appropriate markings and lights</w:t>
            </w:r>
          </w:p>
          <w:p w:rsidR="00000000" w:rsidRPr="006679FD" w:rsidP="006679FD">
            <w:pPr>
              <w:pStyle w:val="ListBullet"/>
            </w:pPr>
            <w:r w:rsidRPr="006679FD">
              <w:t>cleanliness to prevent the spread of weeds</w:t>
            </w:r>
          </w:p>
          <w:p w:rsidR="00000000" w:rsidRPr="006679FD" w:rsidP="006679FD">
            <w:pPr>
              <w:pStyle w:val="ListBullet"/>
            </w:pPr>
            <w:r w:rsidRPr="006679FD">
              <w:t xml:space="preserve">company logo/identification </w:t>
            </w:r>
          </w:p>
          <w:p w:rsidR="00000000" w:rsidRPr="006679FD" w:rsidP="006679FD">
            <w:pPr>
              <w:pStyle w:val="ListBullet"/>
            </w:pPr>
            <w:r w:rsidRPr="006679FD">
              <w:t>fuel and oil leakage</w:t>
            </w:r>
          </w:p>
          <w:p w:rsidR="00000000" w:rsidRPr="006679FD" w:rsidP="006679FD">
            <w:pPr>
              <w:pStyle w:val="ListBullet"/>
            </w:pPr>
            <w:r w:rsidRPr="006679FD">
              <w:t>radio equipment as required</w:t>
            </w:r>
          </w:p>
          <w:p w:rsidR="00000000" w:rsidRPr="006679FD" w:rsidP="006679FD">
            <w:pPr>
              <w:pStyle w:val="ListBullet"/>
            </w:pPr>
            <w:r w:rsidRPr="006679FD">
              <w:t>roadworthiness</w:t>
            </w:r>
          </w:p>
          <w:p w:rsidR="00000000" w:rsidP="006679FD">
            <w:pPr>
              <w:pStyle w:val="ListBullet"/>
              <w:rPr>
                <w:lang w:val="en-NZ"/>
              </w:rPr>
            </w:pPr>
            <w:r w:rsidRPr="006679FD">
              <w:t>secure loads</w:t>
            </w:r>
          </w:p>
        </w:tc>
      </w:tr>
      <w:tr w:rsidTr="006679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79FD">
            <w:pPr>
              <w:pStyle w:val="BodyText"/>
              <w:rPr>
                <w:lang w:val="en-NZ"/>
              </w:rPr>
            </w:pPr>
            <w:r w:rsidRPr="006679FD">
              <w:t>Inspection of personnel must include:</w:t>
            </w:r>
          </w:p>
        </w:tc>
        <w:tc>
          <w:tcPr>
            <w:tcW w:w="6763" w:type="dxa"/>
            <w:tcBorders>
              <w:top w:val="nil"/>
              <w:left w:val="nil"/>
              <w:bottom w:val="nil"/>
              <w:right w:val="nil"/>
            </w:tcBorders>
            <w:tcMar>
              <w:top w:w="0" w:type="dxa"/>
              <w:left w:w="62" w:type="dxa"/>
              <w:bottom w:w="0" w:type="dxa"/>
              <w:right w:w="62" w:type="dxa"/>
            </w:tcMar>
          </w:tcPr>
          <w:p w:rsidR="00000000" w:rsidRPr="006679FD" w:rsidP="006679FD">
            <w:pPr>
              <w:pStyle w:val="ListBullet"/>
            </w:pPr>
            <w:r w:rsidRPr="006679FD">
              <w:t>confirmation of authorisation to enter airside</w:t>
            </w:r>
          </w:p>
          <w:p w:rsidR="00000000" w:rsidRPr="006679FD" w:rsidP="006679FD">
            <w:pPr>
              <w:pStyle w:val="ListBullet"/>
            </w:pPr>
            <w:r w:rsidRPr="006679FD">
              <w:t>confirmation of appropriate licence to operate vehicles and equipment</w:t>
            </w:r>
          </w:p>
          <w:p w:rsidR="00000000" w:rsidRPr="006679FD" w:rsidP="006679FD">
            <w:pPr>
              <w:pStyle w:val="ListBullet"/>
            </w:pPr>
            <w:r w:rsidRPr="006679FD">
              <w:t>checking understanding of:</w:t>
            </w:r>
          </w:p>
          <w:p w:rsidR="00000000" w:rsidRPr="006679FD" w:rsidP="006679FD">
            <w:pPr>
              <w:pStyle w:val="ListBullet2"/>
            </w:pPr>
            <w:r w:rsidRPr="006679FD">
              <w:t>aerodrome markings and signage</w:t>
            </w:r>
          </w:p>
          <w:p w:rsidR="00000000" w:rsidRPr="006679FD" w:rsidP="006679FD">
            <w:pPr>
              <w:pStyle w:val="ListBullet2"/>
            </w:pPr>
            <w:r w:rsidRPr="006679FD">
              <w:t>aerodrome speed limits</w:t>
            </w:r>
          </w:p>
          <w:p w:rsidR="00000000" w:rsidRPr="006679FD" w:rsidP="006679FD">
            <w:pPr>
              <w:pStyle w:val="ListBullet2"/>
            </w:pPr>
            <w:r w:rsidRPr="006679FD">
              <w:t>aerodrome terminology, signs and radio instructions</w:t>
            </w:r>
          </w:p>
          <w:p w:rsidR="00000000" w:rsidRPr="006679FD" w:rsidP="006679FD">
            <w:pPr>
              <w:pStyle w:val="ListBullet2"/>
            </w:pPr>
            <w:r w:rsidRPr="006679FD">
              <w:t xml:space="preserve">directions from works safety officer </w:t>
            </w:r>
          </w:p>
          <w:p w:rsidR="00000000" w:rsidRPr="006679FD" w:rsidP="006679FD">
            <w:pPr>
              <w:pStyle w:val="ListBullet2"/>
            </w:pPr>
            <w:r w:rsidRPr="006679FD">
              <w:t>required vehicle marking and lighting requirements</w:t>
            </w:r>
          </w:p>
          <w:p w:rsidR="00000000" w:rsidRPr="006679FD" w:rsidP="006679FD">
            <w:pPr>
              <w:pStyle w:val="ListBullet2"/>
            </w:pPr>
            <w:r w:rsidRPr="006679FD">
              <w:t>vehicle restriction zones around aircraft, navigation beacons, lights</w:t>
            </w:r>
          </w:p>
        </w:tc>
      </w:tr>
    </w:tbl>
    <w:p w:rsidR="001A0A98" w:rsidP="006679FD">
      <w:pPr>
        <w:pStyle w:val="BodyText"/>
      </w:pPr>
    </w:p>
    <w:p w:rsidR="001A0A98" w:rsidP="006679FD">
      <w:pPr>
        <w:pStyle w:val="BodyText"/>
      </w:pPr>
    </w:p>
    <w:p w:rsidR="00000000" w:rsidRPr="006679FD" w:rsidP="006679FD">
      <w:pPr>
        <w:pStyle w:val="Heading1"/>
      </w:pPr>
      <w:bookmarkStart w:id="9" w:name="O_663263"/>
      <w:bookmarkEnd w:id="9"/>
      <w:r w:rsidRPr="006679FD">
        <w:t>Unit Mapping Information</w:t>
      </w:r>
    </w:p>
    <w:p w:rsidR="001A0A98" w:rsidP="001A0A98">
      <w:pPr>
        <w:pStyle w:val="BodyText"/>
      </w:pPr>
      <w:r w:rsidRPr="006679FD">
        <w:t>This unit replaces and is equivalent to AVIF3025A Facilitate the safety of aerodrome works and works site access.</w:t>
      </w:r>
    </w:p>
    <w:p w:rsidR="00000000" w:rsidRPr="006679FD" w:rsidP="006679FD">
      <w:pPr>
        <w:pStyle w:val="Heading1"/>
      </w:pPr>
      <w:bookmarkStart w:id="10" w:name="O_663270"/>
      <w:bookmarkEnd w:id="10"/>
      <w:r w:rsidRPr="006679FD">
        <w:t>Links</w:t>
      </w:r>
    </w:p>
    <w:p w:rsidR="00000000" w:rsidRPr="006679FD" w:rsidP="001A0A98">
      <w:pPr>
        <w:pStyle w:val="BodyText"/>
      </w:pPr>
      <w:r w:rsidRPr="006679F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A41A5">
        <w:rPr>
          <w:rStyle w:val="Hyperlink"/>
        </w:rPr>
        <w:t>https://vetnet.education.gov.au/Pages/TrainingDocs.aspx?q=4725260a-0af3-4daf-912b-ef1c2f3e5816</w:t>
      </w:r>
      <w:r>
        <w:fldChar w:fldCharType="end"/>
      </w:r>
    </w:p>
    <w:p w:rsidR="00000000" w:rsidRPr="006679FD" w:rsidP="006679FD"/>
    <w:sectPr w:rsidSect="006679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FD" w:rsidRPr="001A0A98" w:rsidP="001A0A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98" w:rsidP="00667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0A98" w:rsidP="006679F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A0A98" w:rsidP="00667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9FD" w:rsidRPr="001A0A98" w:rsidP="001A0A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98" w:rsidRPr="002D2AF8" w:rsidP="006679FD">
    <w:pPr>
      <w:pStyle w:val="Header"/>
      <w:framePr w:wrap="around"/>
    </w:pPr>
    <w:r>
      <w:fldChar w:fldCharType="begin"/>
    </w:r>
    <w:r>
      <w:instrText xml:space="preserve"> TITLE   \* MERGEFORMAT </w:instrText>
    </w:r>
    <w:r>
      <w:fldChar w:fldCharType="separate"/>
    </w:r>
    <w:r>
      <w:t>AVIF3025 Facilitate the safety of aerodrome works and works site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A0A98" w:rsidP="00667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C6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B21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42C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9FD"/>
    <w:pPr>
      <w:spacing w:before="360" w:after="60"/>
      <w:outlineLvl w:val="0"/>
    </w:pPr>
    <w:rPr>
      <w:sz w:val="32"/>
    </w:rPr>
  </w:style>
  <w:style w:type="paragraph" w:styleId="Heading2">
    <w:name w:val="heading 2"/>
    <w:basedOn w:val="HeadingBase"/>
    <w:next w:val="BodyText"/>
    <w:link w:val="Heading2Char"/>
    <w:qFormat/>
    <w:rsid w:val="006679FD"/>
    <w:pPr>
      <w:keepLines/>
      <w:spacing w:before="240" w:after="120"/>
      <w:outlineLvl w:val="1"/>
    </w:pPr>
    <w:rPr>
      <w:sz w:val="28"/>
      <w:szCs w:val="40"/>
    </w:rPr>
  </w:style>
  <w:style w:type="paragraph" w:styleId="Heading3">
    <w:name w:val="heading 3"/>
    <w:basedOn w:val="HeadingBase"/>
    <w:next w:val="BodyText"/>
    <w:link w:val="Heading3Char"/>
    <w:qFormat/>
    <w:rsid w:val="006679FD"/>
    <w:pPr>
      <w:spacing w:before="180" w:after="120"/>
      <w:outlineLvl w:val="2"/>
    </w:pPr>
    <w:rPr>
      <w:spacing w:val="-10"/>
      <w:kern w:val="32"/>
    </w:rPr>
  </w:style>
  <w:style w:type="paragraph" w:styleId="Heading4">
    <w:name w:val="heading 4"/>
    <w:basedOn w:val="HeadingBase"/>
    <w:next w:val="BodyText"/>
    <w:link w:val="Heading4Char"/>
    <w:qFormat/>
    <w:rsid w:val="006679FD"/>
    <w:pPr>
      <w:spacing w:before="160" w:after="120"/>
      <w:outlineLvl w:val="3"/>
    </w:pPr>
    <w:rPr>
      <w:sz w:val="22"/>
    </w:rPr>
  </w:style>
  <w:style w:type="paragraph" w:styleId="Heading5">
    <w:name w:val="heading 5"/>
    <w:basedOn w:val="HeadingBase"/>
    <w:next w:val="Normal"/>
    <w:link w:val="Heading5Char"/>
    <w:qFormat/>
    <w:rsid w:val="006679FD"/>
    <w:pPr>
      <w:spacing w:before="80"/>
      <w:outlineLvl w:val="4"/>
    </w:pPr>
    <w:rPr>
      <w:color w:val="918585"/>
      <w:sz w:val="20"/>
    </w:rPr>
  </w:style>
  <w:style w:type="paragraph" w:styleId="Heading6">
    <w:name w:val="heading 6"/>
    <w:basedOn w:val="HeadingBase"/>
    <w:next w:val="Normal"/>
    <w:link w:val="Heading6Char"/>
    <w:qFormat/>
    <w:rsid w:val="006679FD"/>
    <w:pPr>
      <w:spacing w:before="60"/>
      <w:outlineLvl w:val="5"/>
    </w:pPr>
    <w:rPr>
      <w:color w:val="918585"/>
      <w:sz w:val="20"/>
    </w:rPr>
  </w:style>
  <w:style w:type="paragraph" w:styleId="Heading7">
    <w:name w:val="heading 7"/>
    <w:basedOn w:val="Normal"/>
    <w:next w:val="Normal"/>
    <w:link w:val="Heading7Char"/>
    <w:qFormat/>
    <w:rsid w:val="006679FD"/>
    <w:pPr>
      <w:ind w:left="720"/>
      <w:outlineLvl w:val="6"/>
    </w:pPr>
    <w:rPr>
      <w:i/>
    </w:rPr>
  </w:style>
  <w:style w:type="paragraph" w:styleId="Heading8">
    <w:name w:val="heading 8"/>
    <w:basedOn w:val="Normal"/>
    <w:next w:val="Normal"/>
    <w:link w:val="Heading8Char"/>
    <w:qFormat/>
    <w:rsid w:val="006679FD"/>
    <w:pPr>
      <w:ind w:left="720"/>
      <w:outlineLvl w:val="7"/>
    </w:pPr>
    <w:rPr>
      <w:i/>
    </w:rPr>
  </w:style>
  <w:style w:type="paragraph" w:styleId="Heading9">
    <w:name w:val="heading 9"/>
    <w:basedOn w:val="Normal"/>
    <w:next w:val="Normal"/>
    <w:link w:val="Heading9Char"/>
    <w:qFormat/>
    <w:rsid w:val="006679FD"/>
    <w:pPr>
      <w:ind w:left="720"/>
      <w:outlineLvl w:val="8"/>
    </w:pPr>
    <w:rPr>
      <w:i/>
    </w:rPr>
  </w:style>
  <w:style w:type="character" w:default="1" w:styleId="DefaultParagraphFont">
    <w:name w:val="Default Paragraph Font"/>
    <w:uiPriority w:val="1"/>
    <w:unhideWhenUsed/>
    <w:rsid w:val="00667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9FD"/>
  </w:style>
  <w:style w:type="character" w:customStyle="1" w:styleId="Heading1Char">
    <w:name w:val="Heading 1 Char"/>
    <w:basedOn w:val="DefaultParagraphFont"/>
    <w:link w:val="Heading1"/>
    <w:rsid w:val="006679FD"/>
    <w:rPr>
      <w:rFonts w:ascii="Times New Roman" w:eastAsia="Times New Roman" w:hAnsi="Times New Roman" w:cs="Times New Roman"/>
      <w:b/>
      <w:sz w:val="32"/>
      <w:szCs w:val="20"/>
      <w:lang w:eastAsia="en-US"/>
    </w:rPr>
  </w:style>
  <w:style w:type="paragraph" w:styleId="BodyText">
    <w:name w:val="Body Text"/>
    <w:basedOn w:val="Normal"/>
    <w:link w:val="BodyTextChar"/>
    <w:rsid w:val="00667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9FD"/>
    <w:rPr>
      <w:rFonts w:ascii="Times New Roman" w:eastAsia="Times New Roman" w:hAnsi="Times New Roman" w:cs="Times New Roman"/>
      <w:sz w:val="24"/>
      <w:lang w:eastAsia="en-US"/>
    </w:rPr>
  </w:style>
  <w:style w:type="paragraph" w:styleId="ListBullet">
    <w:name w:val="List Bullet"/>
    <w:basedOn w:val="List"/>
    <w:rsid w:val="006679FD"/>
    <w:pPr>
      <w:numPr>
        <w:numId w:val="13"/>
      </w:numPr>
      <w:tabs>
        <w:tab w:val="clear" w:pos="340"/>
      </w:tabs>
      <w:spacing w:before="40" w:after="40"/>
    </w:pPr>
  </w:style>
  <w:style w:type="character" w:customStyle="1" w:styleId="SpecialBold">
    <w:name w:val="Special Bold"/>
    <w:basedOn w:val="DefaultParagraphFont"/>
    <w:rsid w:val="006679FD"/>
    <w:rPr>
      <w:b/>
      <w:spacing w:val="0"/>
    </w:rPr>
  </w:style>
  <w:style w:type="paragraph" w:styleId="ListBullet2">
    <w:name w:val="List Bullet 2"/>
    <w:basedOn w:val="List2"/>
    <w:rsid w:val="006679FD"/>
    <w:pPr>
      <w:numPr>
        <w:numId w:val="14"/>
      </w:numPr>
      <w:tabs>
        <w:tab w:val="clear" w:pos="680"/>
      </w:tabs>
    </w:pPr>
  </w:style>
  <w:style w:type="paragraph" w:customStyle="1" w:styleId="SuperHeading">
    <w:name w:val="SuperHeading"/>
    <w:basedOn w:val="Normal"/>
    <w:rsid w:val="006679FD"/>
    <w:pPr>
      <w:spacing w:before="240" w:after="120"/>
      <w:outlineLvl w:val="0"/>
    </w:pPr>
    <w:rPr>
      <w:rFonts w:ascii="Times New Roman" w:hAnsi="Times New Roman"/>
      <w:b/>
      <w:sz w:val="32"/>
    </w:rPr>
  </w:style>
  <w:style w:type="paragraph" w:customStyle="1" w:styleId="AllowPageBreak">
    <w:name w:val="AllowPageBreak"/>
    <w:rsid w:val="00667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7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9FD"/>
    <w:rPr>
      <w:rFonts w:ascii="Courier New" w:eastAsia="Times New Roman" w:hAnsi="Courier New" w:cs="Times New Roman"/>
      <w:i/>
      <w:szCs w:val="20"/>
      <w:lang w:eastAsia="en-US"/>
    </w:rPr>
  </w:style>
  <w:style w:type="paragraph" w:customStyle="1" w:styleId="HeadingBase">
    <w:name w:val="Heading Base"/>
    <w:rsid w:val="00667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9FD"/>
    <w:pPr>
      <w:tabs>
        <w:tab w:val="right" w:leader="dot" w:pos="9072"/>
      </w:tabs>
      <w:ind w:left="567"/>
    </w:pPr>
    <w:rPr>
      <w:szCs w:val="22"/>
    </w:rPr>
  </w:style>
  <w:style w:type="paragraph" w:customStyle="1" w:styleId="TOCBase">
    <w:name w:val="TOC Base"/>
    <w:rsid w:val="00667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9FD"/>
    <w:pPr>
      <w:tabs>
        <w:tab w:val="right" w:leader="dot" w:pos="9072"/>
      </w:tabs>
      <w:spacing w:before="40" w:after="40"/>
      <w:ind w:left="284"/>
    </w:pPr>
    <w:rPr>
      <w:rFonts w:ascii="Times New Roman" w:hAnsi="Times New Roman"/>
    </w:rPr>
  </w:style>
  <w:style w:type="paragraph" w:styleId="TOC1">
    <w:name w:val="toc 1"/>
    <w:basedOn w:val="TOCBase"/>
    <w:next w:val="Normal"/>
    <w:rsid w:val="00667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9FD"/>
    <w:rPr>
      <w:rFonts w:ascii="Times New Roman" w:eastAsia="Times New Roman" w:hAnsi="Times New Roman" w:cs="Times New Roman"/>
      <w:sz w:val="16"/>
      <w:lang w:eastAsia="en-US"/>
    </w:rPr>
  </w:style>
  <w:style w:type="paragraph" w:styleId="Title">
    <w:name w:val="Title"/>
    <w:basedOn w:val="HeadingBase"/>
    <w:link w:val="TitleChar"/>
    <w:qFormat/>
    <w:rsid w:val="006679FD"/>
    <w:pPr>
      <w:spacing w:before="5040"/>
      <w:jc w:val="center"/>
    </w:pPr>
    <w:rPr>
      <w:sz w:val="48"/>
      <w:szCs w:val="72"/>
      <w:lang w:val="en-US"/>
    </w:rPr>
  </w:style>
  <w:style w:type="character" w:customStyle="1" w:styleId="TitleChar">
    <w:name w:val="Title Char"/>
    <w:basedOn w:val="DefaultParagraphFont"/>
    <w:link w:val="Title"/>
    <w:rsid w:val="00667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9FD"/>
    <w:pPr>
      <w:tabs>
        <w:tab w:val="left" w:pos="3600"/>
        <w:tab w:val="left" w:pos="3958"/>
      </w:tabs>
    </w:pPr>
  </w:style>
  <w:style w:type="paragraph" w:styleId="List">
    <w:name w:val="List"/>
    <w:basedOn w:val="BodyText"/>
    <w:next w:val="BodyText"/>
    <w:rsid w:val="006679FD"/>
    <w:pPr>
      <w:tabs>
        <w:tab w:val="left" w:pos="340"/>
      </w:tabs>
      <w:spacing w:before="60" w:after="60"/>
      <w:ind w:left="340" w:hanging="340"/>
    </w:pPr>
  </w:style>
  <w:style w:type="paragraph" w:customStyle="1" w:styleId="Note">
    <w:name w:val="Note"/>
    <w:basedOn w:val="BodyText"/>
    <w:rsid w:val="00667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9FD"/>
    <w:pPr>
      <w:framePr w:wrap="auto" w:hAnchor="text" w:y="6049"/>
    </w:pPr>
    <w:rPr>
      <w:color w:val="000000"/>
      <w:sz w:val="40"/>
    </w:rPr>
  </w:style>
  <w:style w:type="paragraph" w:customStyle="1" w:styleId="TOCTitle">
    <w:name w:val="TOCTitle"/>
    <w:basedOn w:val="Heading1"/>
    <w:rsid w:val="006679FD"/>
    <w:pPr>
      <w:spacing w:after="240"/>
      <w:jc w:val="center"/>
      <w:outlineLvl w:val="9"/>
    </w:pPr>
    <w:rPr>
      <w:caps/>
    </w:rPr>
  </w:style>
  <w:style w:type="paragraph" w:customStyle="1" w:styleId="Version">
    <w:name w:val="Version"/>
    <w:rsid w:val="006679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9FD"/>
    <w:pPr>
      <w:keepNext w:val="0"/>
      <w:tabs>
        <w:tab w:val="right" w:pos="4176"/>
      </w:tabs>
      <w:ind w:left="198" w:hanging="198"/>
    </w:pPr>
    <w:rPr>
      <w:rFonts w:ascii="Garamond" w:hAnsi="Garamond"/>
    </w:rPr>
  </w:style>
  <w:style w:type="paragraph" w:styleId="IndexHeading">
    <w:name w:val="index heading"/>
    <w:basedOn w:val="Normal"/>
    <w:next w:val="Index1"/>
    <w:semiHidden/>
    <w:rsid w:val="006679FD"/>
    <w:pPr>
      <w:spacing w:before="120" w:after="120"/>
    </w:pPr>
    <w:rPr>
      <w:rFonts w:ascii="Arial" w:hAnsi="Arial"/>
      <w:b/>
      <w:color w:val="918585"/>
      <w:sz w:val="24"/>
    </w:rPr>
  </w:style>
  <w:style w:type="paragraph" w:styleId="Header">
    <w:name w:val="header"/>
    <w:basedOn w:val="Normal"/>
    <w:link w:val="HeaderChar"/>
    <w:rsid w:val="00667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9FD"/>
    <w:rPr>
      <w:rFonts w:ascii="Times New Roman" w:eastAsia="Times New Roman" w:hAnsi="Times New Roman" w:cs="Times New Roman"/>
      <w:sz w:val="16"/>
      <w:szCs w:val="20"/>
      <w:lang w:val="en-GB" w:eastAsia="en-US"/>
    </w:rPr>
  </w:style>
  <w:style w:type="paragraph" w:customStyle="1" w:styleId="Chapter">
    <w:name w:val="Chapter"/>
    <w:basedOn w:val="Normal"/>
    <w:rsid w:val="006679FD"/>
    <w:pPr>
      <w:spacing w:before="240"/>
    </w:pPr>
    <w:rPr>
      <w:rFonts w:ascii="Times New Roman" w:hAnsi="Times New Roman"/>
      <w:smallCaps/>
      <w:spacing w:val="80"/>
      <w:sz w:val="28"/>
    </w:rPr>
  </w:style>
  <w:style w:type="paragraph" w:customStyle="1" w:styleId="InChapter">
    <w:name w:val="InChapter"/>
    <w:basedOn w:val="Heading3"/>
    <w:rsid w:val="006679FD"/>
    <w:pPr>
      <w:spacing w:after="240"/>
      <w:outlineLvl w:val="9"/>
    </w:pPr>
    <w:rPr>
      <w:noProof/>
    </w:rPr>
  </w:style>
  <w:style w:type="paragraph" w:styleId="Index2">
    <w:name w:val="index 2"/>
    <w:basedOn w:val="Normal"/>
    <w:next w:val="Normal"/>
    <w:semiHidden/>
    <w:rsid w:val="006679FD"/>
    <w:pPr>
      <w:tabs>
        <w:tab w:val="right" w:pos="4176"/>
      </w:tabs>
      <w:ind w:left="568" w:hanging="284"/>
    </w:pPr>
    <w:rPr>
      <w:rFonts w:ascii="Garamond" w:hAnsi="Garamond"/>
    </w:rPr>
  </w:style>
  <w:style w:type="paragraph" w:customStyle="1" w:styleId="Byline">
    <w:name w:val="Byline"/>
    <w:rsid w:val="00667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9FD"/>
    <w:pPr>
      <w:tabs>
        <w:tab w:val="clear" w:pos="3600"/>
        <w:tab w:val="clear" w:pos="3958"/>
      </w:tabs>
      <w:jc w:val="right"/>
    </w:pPr>
  </w:style>
  <w:style w:type="character" w:styleId="Emphasis">
    <w:name w:val="Emphasis"/>
    <w:basedOn w:val="DefaultParagraphFont"/>
    <w:qFormat/>
    <w:rsid w:val="006679FD"/>
    <w:rPr>
      <w:i/>
    </w:rPr>
  </w:style>
  <w:style w:type="paragraph" w:styleId="Caption">
    <w:name w:val="caption"/>
    <w:basedOn w:val="BodyText"/>
    <w:next w:val="Normal"/>
    <w:qFormat/>
    <w:rsid w:val="006679FD"/>
    <w:pPr>
      <w:framePr w:w="2268" w:hSpace="181" w:vSpace="181" w:wrap="around" w:vAnchor="text" w:hAnchor="page" w:x="1135" w:y="285" w:anchorLock="1"/>
    </w:pPr>
    <w:rPr>
      <w:i/>
    </w:rPr>
  </w:style>
  <w:style w:type="paragraph" w:customStyle="1" w:styleId="MiniTOCTitle">
    <w:name w:val="MiniTOCTitle"/>
    <w:basedOn w:val="Heading4"/>
    <w:rsid w:val="006679FD"/>
    <w:pPr>
      <w:spacing w:before="240"/>
      <w:outlineLvl w:val="9"/>
    </w:pPr>
    <w:rPr>
      <w:noProof/>
      <w:sz w:val="24"/>
    </w:rPr>
  </w:style>
  <w:style w:type="paragraph" w:customStyle="1" w:styleId="MiniTOCItem">
    <w:name w:val="MiniTOCItem"/>
    <w:basedOn w:val="ListBullet"/>
    <w:rsid w:val="006679FD"/>
    <w:pPr>
      <w:numPr>
        <w:numId w:val="0"/>
      </w:numPr>
      <w:tabs>
        <w:tab w:val="right" w:leader="dot" w:pos="6521"/>
      </w:tabs>
      <w:spacing w:before="0" w:after="0"/>
    </w:pPr>
  </w:style>
  <w:style w:type="paragraph" w:customStyle="1" w:styleId="TOFTitle">
    <w:name w:val="TOFTitle"/>
    <w:basedOn w:val="TOCTitle"/>
    <w:rsid w:val="006679FD"/>
  </w:style>
  <w:style w:type="paragraph" w:styleId="TableofFigures">
    <w:name w:val="table of figures"/>
    <w:basedOn w:val="Normal"/>
    <w:next w:val="Normal"/>
    <w:semiHidden/>
    <w:rsid w:val="006679FD"/>
    <w:pPr>
      <w:tabs>
        <w:tab w:val="right" w:leader="dot" w:pos="9072"/>
      </w:tabs>
      <w:ind w:left="970" w:hanging="403"/>
    </w:pPr>
    <w:rPr>
      <w:rFonts w:ascii="Times New Roman" w:hAnsi="Times New Roman"/>
      <w:b/>
    </w:rPr>
  </w:style>
  <w:style w:type="paragraph" w:styleId="ListNumber">
    <w:name w:val="List Number"/>
    <w:basedOn w:val="List"/>
    <w:rsid w:val="006679FD"/>
    <w:pPr>
      <w:numPr>
        <w:numId w:val="11"/>
      </w:numPr>
    </w:pPr>
  </w:style>
  <w:style w:type="character" w:customStyle="1" w:styleId="WingdingSymbols">
    <w:name w:val="Wingding Symbols"/>
    <w:rsid w:val="006679FD"/>
    <w:rPr>
      <w:rFonts w:ascii="Wingdings" w:hAnsi="Wingdings"/>
    </w:rPr>
  </w:style>
  <w:style w:type="paragraph" w:customStyle="1" w:styleId="TableHeading">
    <w:name w:val="Table Heading"/>
    <w:basedOn w:val="HeadingBase"/>
    <w:rsid w:val="006679FD"/>
    <w:pPr>
      <w:keepLines/>
      <w:pBdr>
        <w:bottom w:val="single" w:sz="6" w:space="1" w:color="918585"/>
      </w:pBdr>
      <w:spacing w:before="240"/>
    </w:pPr>
  </w:style>
  <w:style w:type="character" w:customStyle="1" w:styleId="HotSpot">
    <w:name w:val="HotSpot"/>
    <w:rsid w:val="006679FD"/>
    <w:rPr>
      <w:color w:val="0033CC"/>
      <w:u w:val="none"/>
    </w:rPr>
  </w:style>
  <w:style w:type="paragraph" w:customStyle="1" w:styleId="BodyTextRight">
    <w:name w:val="Body Text Right"/>
    <w:basedOn w:val="BodyText"/>
    <w:rsid w:val="006679FD"/>
    <w:pPr>
      <w:spacing w:before="0" w:after="0"/>
      <w:jc w:val="right"/>
    </w:pPr>
  </w:style>
  <w:style w:type="paragraph" w:styleId="Index3">
    <w:name w:val="index 3"/>
    <w:basedOn w:val="ListNumber2"/>
    <w:next w:val="Normal"/>
    <w:semiHidden/>
    <w:rsid w:val="006679FD"/>
    <w:pPr>
      <w:numPr>
        <w:numId w:val="0"/>
      </w:numPr>
      <w:tabs>
        <w:tab w:val="right" w:leader="dot" w:pos="4176"/>
      </w:tabs>
    </w:pPr>
  </w:style>
  <w:style w:type="paragraph" w:styleId="ListNumber2">
    <w:name w:val="List Number 2"/>
    <w:basedOn w:val="List2"/>
    <w:rsid w:val="006679FD"/>
    <w:pPr>
      <w:numPr>
        <w:numId w:val="10"/>
      </w:numPr>
      <w:tabs>
        <w:tab w:val="clear" w:pos="1060"/>
      </w:tabs>
    </w:pPr>
  </w:style>
  <w:style w:type="paragraph" w:customStyle="1" w:styleId="MarginNote">
    <w:name w:val="Margin Note"/>
    <w:basedOn w:val="BodyText"/>
    <w:rsid w:val="00667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9FD"/>
    <w:rPr>
      <w:sz w:val="32"/>
    </w:rPr>
  </w:style>
  <w:style w:type="paragraph" w:customStyle="1" w:styleId="HeadingProcedure">
    <w:name w:val="Heading Procedure"/>
    <w:basedOn w:val="HeadingBase"/>
    <w:next w:val="Normal"/>
    <w:rsid w:val="006679FD"/>
    <w:pPr>
      <w:tabs>
        <w:tab w:val="left" w:pos="0"/>
      </w:tabs>
      <w:spacing w:before="120" w:after="60"/>
    </w:pPr>
    <w:rPr>
      <w:i/>
      <w:color w:val="918585"/>
      <w:sz w:val="22"/>
    </w:rPr>
  </w:style>
  <w:style w:type="paragraph" w:customStyle="1" w:styleId="TableBodyText">
    <w:name w:val="Table Body Text"/>
    <w:basedOn w:val="BodyText"/>
    <w:rsid w:val="006679FD"/>
    <w:pPr>
      <w:spacing w:before="60" w:after="60"/>
    </w:pPr>
  </w:style>
  <w:style w:type="paragraph" w:styleId="ListContinue">
    <w:name w:val="List Continue"/>
    <w:basedOn w:val="List"/>
    <w:rsid w:val="006679FD"/>
    <w:pPr>
      <w:ind w:firstLine="0"/>
    </w:pPr>
  </w:style>
  <w:style w:type="paragraph" w:customStyle="1" w:styleId="ListNote">
    <w:name w:val="List Note"/>
    <w:basedOn w:val="List"/>
    <w:rsid w:val="006679FD"/>
    <w:pPr>
      <w:pBdr>
        <w:top w:val="single" w:sz="6" w:space="2" w:color="918585"/>
        <w:bottom w:val="single" w:sz="6" w:space="2" w:color="918585"/>
      </w:pBdr>
      <w:tabs>
        <w:tab w:val="left" w:pos="1021"/>
      </w:tabs>
      <w:ind w:firstLine="0"/>
    </w:pPr>
  </w:style>
  <w:style w:type="paragraph" w:customStyle="1" w:styleId="Warning">
    <w:name w:val="Warning"/>
    <w:basedOn w:val="BodyText"/>
    <w:rsid w:val="006679FD"/>
    <w:pPr>
      <w:shd w:val="clear" w:color="auto" w:fill="D9D9D9"/>
      <w:tabs>
        <w:tab w:val="left" w:pos="992"/>
      </w:tabs>
      <w:ind w:left="119" w:right="119"/>
    </w:pPr>
    <w:rPr>
      <w:sz w:val="20"/>
    </w:rPr>
  </w:style>
  <w:style w:type="paragraph" w:customStyle="1" w:styleId="MarginIcons">
    <w:name w:val="Margin Icons"/>
    <w:basedOn w:val="BodyText"/>
    <w:rsid w:val="00667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9FD"/>
    <w:rPr>
      <w:rFonts w:ascii="Courier New" w:hAnsi="Courier New"/>
    </w:rPr>
  </w:style>
  <w:style w:type="paragraph" w:customStyle="1" w:styleId="NoteBullet">
    <w:name w:val="Note Bullet"/>
    <w:basedOn w:val="Note"/>
    <w:rsid w:val="006679FD"/>
    <w:pPr>
      <w:tabs>
        <w:tab w:val="clear" w:pos="680"/>
      </w:tabs>
      <w:spacing w:before="60" w:after="60"/>
    </w:pPr>
  </w:style>
  <w:style w:type="paragraph" w:customStyle="1" w:styleId="SubHeading2">
    <w:name w:val="SubHeading2"/>
    <w:basedOn w:val="HeadingBase"/>
    <w:rsid w:val="006679FD"/>
    <w:pPr>
      <w:spacing w:before="240" w:after="60"/>
    </w:pPr>
    <w:rPr>
      <w:sz w:val="20"/>
    </w:rPr>
  </w:style>
  <w:style w:type="paragraph" w:customStyle="1" w:styleId="SubHeading1">
    <w:name w:val="SubHeading1"/>
    <w:basedOn w:val="HeadingBase"/>
    <w:rsid w:val="006679FD"/>
    <w:pPr>
      <w:spacing w:before="240" w:after="60"/>
    </w:pPr>
    <w:rPr>
      <w:color w:val="918585"/>
      <w:sz w:val="22"/>
    </w:rPr>
  </w:style>
  <w:style w:type="paragraph" w:customStyle="1" w:styleId="SideHeading">
    <w:name w:val="Side Heading"/>
    <w:basedOn w:val="HeadingBase"/>
    <w:rsid w:val="00667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9FD"/>
    <w:pPr>
      <w:numPr>
        <w:numId w:val="12"/>
      </w:numPr>
    </w:pPr>
  </w:style>
  <w:style w:type="paragraph" w:styleId="PlainText">
    <w:name w:val="Plain Text"/>
    <w:basedOn w:val="Normal"/>
    <w:link w:val="PlainTextChar"/>
    <w:rsid w:val="006679FD"/>
    <w:rPr>
      <w:sz w:val="20"/>
    </w:rPr>
  </w:style>
  <w:style w:type="character" w:customStyle="1" w:styleId="PlainTextChar">
    <w:name w:val="Plain Text Char"/>
    <w:basedOn w:val="DefaultParagraphFont"/>
    <w:link w:val="PlainText"/>
    <w:rsid w:val="006679FD"/>
    <w:rPr>
      <w:rFonts w:ascii="Courier New" w:eastAsia="Times New Roman" w:hAnsi="Courier New" w:cs="Times New Roman"/>
      <w:sz w:val="20"/>
      <w:szCs w:val="20"/>
      <w:lang w:eastAsia="en-US"/>
    </w:rPr>
  </w:style>
  <w:style w:type="character" w:customStyle="1" w:styleId="MenuOption">
    <w:name w:val="Menu Option"/>
    <w:basedOn w:val="DefaultParagraphFont"/>
    <w:rsid w:val="006679FD"/>
    <w:rPr>
      <w:b/>
      <w:smallCaps/>
    </w:rPr>
  </w:style>
  <w:style w:type="paragraph" w:customStyle="1" w:styleId="TableListNumber">
    <w:name w:val="Table List Number"/>
    <w:basedOn w:val="ListNumber"/>
    <w:rsid w:val="006679FD"/>
    <w:pPr>
      <w:numPr>
        <w:numId w:val="0"/>
      </w:numPr>
    </w:pPr>
  </w:style>
  <w:style w:type="paragraph" w:styleId="TOC4">
    <w:name w:val="toc 4"/>
    <w:basedOn w:val="TOCBase"/>
    <w:next w:val="Normal"/>
    <w:semiHidden/>
    <w:rsid w:val="006679FD"/>
    <w:pPr>
      <w:tabs>
        <w:tab w:val="right" w:leader="dot" w:pos="9071"/>
      </w:tabs>
      <w:ind w:left="1701"/>
    </w:pPr>
  </w:style>
  <w:style w:type="paragraph" w:customStyle="1" w:styleId="ListAlpha">
    <w:name w:val="List Alpha"/>
    <w:basedOn w:val="List"/>
    <w:rsid w:val="006679FD"/>
    <w:pPr>
      <w:numPr>
        <w:numId w:val="9"/>
      </w:numPr>
    </w:pPr>
  </w:style>
  <w:style w:type="paragraph" w:customStyle="1" w:styleId="ListAlpha2">
    <w:name w:val="List Alpha 2"/>
    <w:basedOn w:val="List2"/>
    <w:rsid w:val="006679FD"/>
    <w:pPr>
      <w:numPr>
        <w:numId w:val="8"/>
      </w:numPr>
    </w:pPr>
  </w:style>
  <w:style w:type="paragraph" w:styleId="List2">
    <w:name w:val="List 2"/>
    <w:basedOn w:val="BodyText"/>
    <w:rsid w:val="006679FD"/>
    <w:pPr>
      <w:tabs>
        <w:tab w:val="left" w:pos="680"/>
      </w:tabs>
      <w:spacing w:before="60" w:after="60"/>
      <w:ind w:left="680" w:hanging="340"/>
    </w:pPr>
  </w:style>
  <w:style w:type="paragraph" w:styleId="List3">
    <w:name w:val="List 3"/>
    <w:basedOn w:val="BodyText"/>
    <w:rsid w:val="006679FD"/>
    <w:pPr>
      <w:tabs>
        <w:tab w:val="left" w:pos="1021"/>
      </w:tabs>
      <w:spacing w:before="60" w:after="60"/>
      <w:ind w:left="1020" w:hanging="340"/>
    </w:pPr>
  </w:style>
  <w:style w:type="paragraph" w:styleId="List4">
    <w:name w:val="List 4"/>
    <w:basedOn w:val="BodyText"/>
    <w:rsid w:val="006679FD"/>
    <w:pPr>
      <w:tabs>
        <w:tab w:val="left" w:pos="1361"/>
      </w:tabs>
      <w:spacing w:before="60" w:after="60"/>
      <w:ind w:left="1361" w:hanging="340"/>
    </w:pPr>
  </w:style>
  <w:style w:type="paragraph" w:styleId="List5">
    <w:name w:val="List 5"/>
    <w:basedOn w:val="BodyText"/>
    <w:rsid w:val="006679FD"/>
    <w:pPr>
      <w:tabs>
        <w:tab w:val="left" w:pos="1701"/>
      </w:tabs>
      <w:spacing w:before="60" w:after="60"/>
      <w:ind w:left="1701" w:hanging="340"/>
    </w:pPr>
  </w:style>
  <w:style w:type="paragraph" w:styleId="ListBullet3">
    <w:name w:val="List Bullet 3"/>
    <w:basedOn w:val="List3"/>
    <w:rsid w:val="006679FD"/>
    <w:pPr>
      <w:numPr>
        <w:numId w:val="15"/>
      </w:numPr>
      <w:tabs>
        <w:tab w:val="clear" w:pos="1021"/>
      </w:tabs>
      <w:ind w:left="1037" w:hanging="357"/>
    </w:pPr>
  </w:style>
  <w:style w:type="paragraph" w:styleId="ListBullet4">
    <w:name w:val="List Bullet 4"/>
    <w:basedOn w:val="List4"/>
    <w:rsid w:val="006679FD"/>
    <w:pPr>
      <w:numPr>
        <w:numId w:val="3"/>
      </w:numPr>
      <w:tabs>
        <w:tab w:val="clear" w:pos="1361"/>
      </w:tabs>
    </w:pPr>
  </w:style>
  <w:style w:type="paragraph" w:styleId="ListBullet5">
    <w:name w:val="List Bullet 5"/>
    <w:basedOn w:val="List5"/>
    <w:rsid w:val="006679FD"/>
    <w:pPr>
      <w:numPr>
        <w:numId w:val="4"/>
      </w:numPr>
    </w:pPr>
  </w:style>
  <w:style w:type="paragraph" w:styleId="ListContinue2">
    <w:name w:val="List Continue 2"/>
    <w:basedOn w:val="List2"/>
    <w:rsid w:val="006679FD"/>
    <w:pPr>
      <w:ind w:firstLine="0"/>
    </w:pPr>
  </w:style>
  <w:style w:type="paragraph" w:styleId="ListContinue3">
    <w:name w:val="List Continue 3"/>
    <w:basedOn w:val="List3"/>
    <w:rsid w:val="006679FD"/>
    <w:pPr>
      <w:ind w:left="1021" w:firstLine="0"/>
    </w:pPr>
  </w:style>
  <w:style w:type="paragraph" w:styleId="ListContinue4">
    <w:name w:val="List Continue 4"/>
    <w:basedOn w:val="List4"/>
    <w:rsid w:val="006679FD"/>
    <w:pPr>
      <w:ind w:firstLine="0"/>
    </w:pPr>
  </w:style>
  <w:style w:type="paragraph" w:styleId="ListContinue5">
    <w:name w:val="List Continue 5"/>
    <w:basedOn w:val="List5"/>
    <w:rsid w:val="006679FD"/>
    <w:pPr>
      <w:ind w:firstLine="0"/>
    </w:pPr>
  </w:style>
  <w:style w:type="paragraph" w:styleId="ListNumber3">
    <w:name w:val="List Number 3"/>
    <w:basedOn w:val="List3"/>
    <w:rsid w:val="006679FD"/>
    <w:pPr>
      <w:numPr>
        <w:numId w:val="5"/>
      </w:numPr>
    </w:pPr>
  </w:style>
  <w:style w:type="paragraph" w:styleId="ListNumber4">
    <w:name w:val="List Number 4"/>
    <w:basedOn w:val="List4"/>
    <w:rsid w:val="006679FD"/>
    <w:pPr>
      <w:numPr>
        <w:numId w:val="6"/>
      </w:numPr>
    </w:pPr>
  </w:style>
  <w:style w:type="paragraph" w:styleId="ListNumber5">
    <w:name w:val="List Number 5"/>
    <w:basedOn w:val="List5"/>
    <w:rsid w:val="006679FD"/>
    <w:pPr>
      <w:numPr>
        <w:numId w:val="7"/>
      </w:numPr>
    </w:pPr>
  </w:style>
  <w:style w:type="paragraph" w:styleId="BlockText">
    <w:name w:val="Block Text"/>
    <w:basedOn w:val="Normal"/>
    <w:rsid w:val="006679FD"/>
    <w:pPr>
      <w:spacing w:after="120"/>
      <w:ind w:left="1440" w:right="1440"/>
    </w:pPr>
  </w:style>
  <w:style w:type="character" w:customStyle="1" w:styleId="Subscript">
    <w:name w:val="Subscript"/>
    <w:basedOn w:val="DefaultParagraphFont"/>
    <w:rsid w:val="006679FD"/>
    <w:rPr>
      <w:sz w:val="16"/>
      <w:vertAlign w:val="subscript"/>
    </w:rPr>
  </w:style>
  <w:style w:type="character" w:customStyle="1" w:styleId="Superscript">
    <w:name w:val="Superscript"/>
    <w:basedOn w:val="DefaultParagraphFont"/>
    <w:rsid w:val="006679FD"/>
    <w:rPr>
      <w:sz w:val="16"/>
      <w:vertAlign w:val="superscript"/>
    </w:rPr>
  </w:style>
  <w:style w:type="character" w:customStyle="1" w:styleId="Symbols">
    <w:name w:val="Symbols"/>
    <w:basedOn w:val="DefaultParagraphFont"/>
    <w:rsid w:val="006679FD"/>
    <w:rPr>
      <w:rFonts w:ascii="Symbol" w:hAnsi="Symbol"/>
    </w:rPr>
  </w:style>
  <w:style w:type="character" w:customStyle="1" w:styleId="MenuOptions">
    <w:name w:val="Menu Options"/>
    <w:basedOn w:val="DefaultParagraphFont"/>
    <w:rsid w:val="006679FD"/>
    <w:rPr>
      <w:rFonts w:ascii="Arial Narrow" w:hAnsi="Arial Narrow"/>
      <w:smallCaps/>
    </w:rPr>
  </w:style>
  <w:style w:type="character" w:customStyle="1" w:styleId="Buttons">
    <w:name w:val="Buttons"/>
    <w:basedOn w:val="DefaultParagraphFont"/>
    <w:rsid w:val="006679FD"/>
    <w:rPr>
      <w:b/>
    </w:rPr>
  </w:style>
  <w:style w:type="character" w:customStyle="1" w:styleId="Underlined">
    <w:name w:val="Underlined"/>
    <w:basedOn w:val="DefaultParagraphFont"/>
    <w:rsid w:val="006679FD"/>
    <w:rPr>
      <w:u w:val="single"/>
    </w:rPr>
  </w:style>
  <w:style w:type="paragraph" w:customStyle="1" w:styleId="TableBodyTextRight">
    <w:name w:val="Table Body Text Right"/>
    <w:basedOn w:val="TableBodyText"/>
    <w:rsid w:val="006679FD"/>
    <w:pPr>
      <w:widowControl w:val="0"/>
      <w:autoSpaceDE w:val="0"/>
      <w:autoSpaceDN w:val="0"/>
      <w:adjustRightInd w:val="0"/>
      <w:jc w:val="right"/>
    </w:pPr>
    <w:rPr>
      <w:rFonts w:cs="Arial"/>
      <w:szCs w:val="18"/>
    </w:rPr>
  </w:style>
  <w:style w:type="paragraph" w:customStyle="1" w:styleId="CopyrightText">
    <w:name w:val="Copyright Text"/>
    <w:basedOn w:val="BodyText"/>
    <w:rsid w:val="006679FD"/>
    <w:rPr>
      <w:sz w:val="18"/>
    </w:rPr>
  </w:style>
  <w:style w:type="paragraph" w:customStyle="1" w:styleId="BodySmallRight">
    <w:name w:val="Body Small Right"/>
    <w:basedOn w:val="BodyTextRight"/>
    <w:rsid w:val="006679FD"/>
    <w:rPr>
      <w:sz w:val="18"/>
      <w:szCs w:val="18"/>
    </w:rPr>
  </w:style>
  <w:style w:type="paragraph" w:customStyle="1" w:styleId="MarginEdition">
    <w:name w:val="Margin Edition"/>
    <w:basedOn w:val="MarginNote"/>
    <w:rsid w:val="006679FD"/>
    <w:pPr>
      <w:spacing w:before="0" w:after="0"/>
    </w:pPr>
    <w:rPr>
      <w:rFonts w:ascii="Times New Roman" w:hAnsi="Times New Roman"/>
      <w:color w:val="999999"/>
    </w:rPr>
  </w:style>
  <w:style w:type="paragraph" w:customStyle="1" w:styleId="Spacer">
    <w:name w:val="Spacer"/>
    <w:basedOn w:val="Normal"/>
    <w:rsid w:val="006679FD"/>
    <w:rPr>
      <w:sz w:val="2"/>
      <w:szCs w:val="2"/>
    </w:rPr>
  </w:style>
  <w:style w:type="character" w:customStyle="1" w:styleId="Small">
    <w:name w:val="Small"/>
    <w:basedOn w:val="DefaultParagraphFont"/>
    <w:rsid w:val="006679FD"/>
    <w:rPr>
      <w:sz w:val="16"/>
    </w:rPr>
  </w:style>
  <w:style w:type="paragraph" w:customStyle="1" w:styleId="WideTable">
    <w:name w:val="Wide Table"/>
    <w:basedOn w:val="Normal"/>
    <w:rsid w:val="006679FD"/>
    <w:pPr>
      <w:ind w:left="-1418"/>
    </w:pPr>
    <w:rPr>
      <w:sz w:val="2"/>
      <w:szCs w:val="2"/>
    </w:rPr>
  </w:style>
  <w:style w:type="character" w:styleId="PageNumber">
    <w:name w:val="page number"/>
    <w:basedOn w:val="DefaultParagraphFont"/>
    <w:rsid w:val="006679FD"/>
  </w:style>
  <w:style w:type="paragraph" w:styleId="Quote">
    <w:name w:val="Quote"/>
    <w:basedOn w:val="Heading1"/>
    <w:link w:val="QuoteChar"/>
    <w:qFormat/>
    <w:rsid w:val="006679FD"/>
    <w:rPr>
      <w:b w:val="0"/>
      <w:sz w:val="72"/>
      <w:szCs w:val="72"/>
      <w:lang w:val="en-NZ"/>
    </w:rPr>
  </w:style>
  <w:style w:type="character" w:customStyle="1" w:styleId="QuoteChar">
    <w:name w:val="Quote Char"/>
    <w:basedOn w:val="DefaultParagraphFont"/>
    <w:link w:val="Quote"/>
    <w:rsid w:val="00667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9FD"/>
    <w:pPr>
      <w:pageBreakBefore/>
    </w:pPr>
  </w:style>
  <w:style w:type="paragraph" w:customStyle="1" w:styleId="Border">
    <w:name w:val="Border"/>
    <w:basedOn w:val="Normal"/>
    <w:qFormat/>
    <w:rsid w:val="00667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9FD"/>
    <w:rPr>
      <w:b/>
      <w:bCs/>
      <w:i/>
      <w:iCs/>
      <w:color w:val="auto"/>
    </w:rPr>
  </w:style>
  <w:style w:type="paragraph" w:styleId="IntenseQuote">
    <w:name w:val="Intense Quote"/>
    <w:basedOn w:val="Normal"/>
    <w:next w:val="Normal"/>
    <w:link w:val="IntenseQuoteChar"/>
    <w:uiPriority w:val="30"/>
    <w:qFormat/>
    <w:rsid w:val="00667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9FD"/>
    <w:rPr>
      <w:smallCaps/>
      <w:color w:val="auto"/>
      <w:u w:val="single"/>
    </w:rPr>
  </w:style>
  <w:style w:type="character" w:styleId="IntenseReference">
    <w:name w:val="Intense Reference"/>
    <w:basedOn w:val="DefaultParagraphFont"/>
    <w:uiPriority w:val="32"/>
    <w:qFormat/>
    <w:rsid w:val="006679FD"/>
    <w:rPr>
      <w:b/>
      <w:bCs/>
      <w:smallCaps/>
      <w:color w:val="auto"/>
      <w:spacing w:val="5"/>
      <w:u w:val="single"/>
    </w:rPr>
  </w:style>
  <w:style w:type="paragraph" w:customStyle="1" w:styleId="2ColumnHeading">
    <w:name w:val="2Column Heading"/>
    <w:basedOn w:val="BodyText"/>
    <w:qFormat/>
    <w:rsid w:val="006679FD"/>
    <w:pPr>
      <w:spacing w:after="60"/>
      <w:ind w:left="-2268"/>
    </w:pPr>
    <w:rPr>
      <w:b/>
    </w:rPr>
  </w:style>
  <w:style w:type="paragraph" w:customStyle="1" w:styleId="Heading1TOC">
    <w:name w:val="Heading1 TOC"/>
    <w:basedOn w:val="Normal"/>
    <w:qFormat/>
    <w:rsid w:val="006679FD"/>
    <w:pPr>
      <w:spacing w:before="240" w:after="120"/>
    </w:pPr>
    <w:rPr>
      <w:rFonts w:ascii="Times New Roman" w:hAnsi="Times New Roman"/>
      <w:b/>
      <w:sz w:val="32"/>
    </w:rPr>
  </w:style>
  <w:style w:type="paragraph" w:customStyle="1" w:styleId="Heading2TOC">
    <w:name w:val="Heading2 TOC"/>
    <w:basedOn w:val="Normal"/>
    <w:qFormat/>
    <w:rsid w:val="006679FD"/>
    <w:pPr>
      <w:spacing w:before="240" w:after="60"/>
    </w:pPr>
    <w:rPr>
      <w:rFonts w:ascii="Times New Roman" w:hAnsi="Times New Roman"/>
      <w:b/>
      <w:sz w:val="28"/>
    </w:rPr>
  </w:style>
  <w:style w:type="character" w:customStyle="1" w:styleId="Underline">
    <w:name w:val="Underline"/>
    <w:basedOn w:val="DefaultParagraphFont"/>
    <w:qFormat/>
    <w:rsid w:val="006679FD"/>
    <w:rPr>
      <w:u w:val="single"/>
    </w:rPr>
  </w:style>
  <w:style w:type="character" w:customStyle="1" w:styleId="BoldandItalics">
    <w:name w:val="Bold and Italics"/>
    <w:qFormat/>
    <w:rsid w:val="006679FD"/>
    <w:rPr>
      <w:b/>
      <w:i/>
      <w:u w:val="none"/>
    </w:rPr>
  </w:style>
  <w:style w:type="paragraph" w:styleId="BalloonText">
    <w:name w:val="Balloon Text"/>
    <w:basedOn w:val="Normal"/>
    <w:link w:val="BalloonTextChar"/>
    <w:rsid w:val="006679FD"/>
    <w:rPr>
      <w:rFonts w:ascii="Tahoma" w:hAnsi="Tahoma" w:cs="Tahoma"/>
      <w:sz w:val="16"/>
      <w:szCs w:val="16"/>
    </w:rPr>
  </w:style>
  <w:style w:type="character" w:customStyle="1" w:styleId="BalloonTextChar">
    <w:name w:val="Balloon Text Char"/>
    <w:basedOn w:val="DefaultParagraphFont"/>
    <w:link w:val="BalloonText"/>
    <w:rsid w:val="00667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9FD"/>
    <w:rPr>
      <w:b/>
      <w:color w:val="660033"/>
      <w:spacing w:val="0"/>
    </w:rPr>
  </w:style>
  <w:style w:type="paragraph" w:customStyle="1" w:styleId="Nameditemlist">
    <w:name w:val="Named item list"/>
    <w:basedOn w:val="BodyText"/>
    <w:qFormat/>
    <w:rsid w:val="006679FD"/>
    <w:pPr>
      <w:tabs>
        <w:tab w:val="left" w:pos="2835"/>
      </w:tabs>
      <w:ind w:left="2835" w:hanging="2835"/>
    </w:pPr>
  </w:style>
  <w:style w:type="paragraph" w:customStyle="1" w:styleId="BodyTextnopadding">
    <w:name w:val="Body Text no padding"/>
    <w:basedOn w:val="BodyText"/>
    <w:qFormat/>
    <w:rsid w:val="006679FD"/>
    <w:pPr>
      <w:spacing w:before="0" w:after="0"/>
    </w:pPr>
  </w:style>
  <w:style w:type="character" w:styleId="Hyperlink">
    <w:name w:val="Hyperlink"/>
    <w:basedOn w:val="DefaultParagraphFont"/>
    <w:uiPriority w:val="99"/>
    <w:unhideWhenUsed/>
    <w:rsid w:val="001A0A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7061</Characters>
  <Application>Microsoft Office Word</Application>
  <DocSecurity>0</DocSecurity>
  <Lines>294</Lines>
  <Paragraphs>181</Paragraphs>
  <ScaleCrop>false</ScaleCrop>
  <Company>Author-it Software Corporation Ltd.</Company>
  <LinksUpToDate>false</LinksUpToDate>
  <CharactersWithSpaces>7977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AVIF3025 Facilitate the safety of aerodrome works and works site access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2019-01-31T04:38:00Z</dcterms:created>
  <dcterms:modified xsi:type="dcterms:W3CDTF">2019-01-31T04:38:00Z</dcterms:modified>
</cp:coreProperties>
</file>