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9260F" w:rsidP="0099260F">
      <w:pPr>
        <w:pStyle w:val="Title"/>
      </w:pPr>
      <w:r>
        <w:fldChar w:fldCharType="begin"/>
      </w:r>
      <w:r>
        <w:instrText xml:space="preserve"> TITLE   \* MERGEFORMAT </w:instrText>
      </w:r>
      <w:r>
        <w:fldChar w:fldCharType="separate"/>
      </w:r>
      <w:r>
        <w:t>AVIF3023 Apply regulations and policies during remote pilot aircraft systems operations</w:t>
      </w:r>
      <w:r>
        <w:fldChar w:fldCharType="end"/>
      </w:r>
    </w:p>
    <w:p w:rsidR="0099260F" w:rsidP="0099260F">
      <w:pPr>
        <w:pStyle w:val="Version"/>
        <w:sectPr w:rsidSect="009F065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F065E" w:rsidP="009F065E">
      <w:pPr>
        <w:pStyle w:val="SuperHeading"/>
      </w:pPr>
      <w:r w:rsidRPr="009F065E">
        <w:t>AVIF3023 Appl</w:t>
      </w:r>
      <w:r w:rsidRPr="009F065E">
        <w:t>y regulations and policies during remote pilot aircraft systems operations</w:t>
      </w:r>
    </w:p>
    <w:p w:rsidR="00000000" w:rsidRPr="009F065E" w:rsidP="009F065E">
      <w:pPr>
        <w:pStyle w:val="Heading1"/>
      </w:pPr>
      <w:bookmarkStart w:id="1" w:name="O_663236"/>
      <w:bookmarkEnd w:id="1"/>
      <w:r w:rsidRPr="009F065E">
        <w:t>Modification History</w:t>
      </w:r>
    </w:p>
    <w:p w:rsidR="0099260F" w:rsidP="0099260F">
      <w:pPr>
        <w:pStyle w:val="BodyText"/>
      </w:pPr>
      <w:r w:rsidRPr="009F065E">
        <w:t>Release 1. This is the first release of this unit of competency in the AVI Aviation Training Package.</w:t>
      </w:r>
    </w:p>
    <w:p w:rsidR="00000000" w:rsidRPr="009F065E" w:rsidP="009F065E">
      <w:pPr>
        <w:pStyle w:val="Heading1"/>
      </w:pPr>
      <w:bookmarkStart w:id="2" w:name="O_663237"/>
      <w:bookmarkEnd w:id="2"/>
      <w:r w:rsidRPr="009F065E">
        <w:t>Application</w:t>
      </w:r>
    </w:p>
    <w:tbl>
      <w:tblPr>
        <w:tblW w:w="9498" w:type="dxa"/>
        <w:tblLayout w:type="fixed"/>
        <w:tblCellMar>
          <w:left w:w="62" w:type="dxa"/>
          <w:right w:w="62" w:type="dxa"/>
        </w:tblCellMar>
        <w:tblLook w:val="0000"/>
      </w:tblPr>
      <w:tblGrid>
        <w:gridCol w:w="9498"/>
      </w:tblGrid>
      <w:tr w:rsidTr="009F065E">
        <w:tblPrEx>
          <w:tblW w:w="9498" w:type="dxa"/>
          <w:tblLayout w:type="fixed"/>
          <w:tblCellMar>
            <w:left w:w="62" w:type="dxa"/>
            <w:right w:w="62" w:type="dxa"/>
          </w:tblCellMar>
          <w:tblLook w:val="0000"/>
        </w:tblPrEx>
        <w:tc>
          <w:tcPr>
            <w:tcW w:w="9498" w:type="dxa"/>
            <w:tcBorders>
              <w:top w:val="nil"/>
              <w:left w:val="nil"/>
              <w:bottom w:val="nil"/>
              <w:right w:val="nil"/>
            </w:tcBorders>
            <w:tcMar>
              <w:top w:w="0" w:type="dxa"/>
              <w:left w:w="62" w:type="dxa"/>
              <w:bottom w:w="0" w:type="dxa"/>
              <w:right w:w="62" w:type="dxa"/>
            </w:tcMar>
          </w:tcPr>
          <w:p w:rsidR="00000000" w:rsidRPr="009F065E" w:rsidP="009F065E">
            <w:pPr>
              <w:pStyle w:val="BodyText"/>
            </w:pPr>
            <w:r w:rsidRPr="009F065E">
              <w:t>This unit involves the skills and knowledge required to apply regulations and policies during remote pilot aircraft systems (RPAS) operations, in compliance with relevant regulatory requirements of the Civil Aviation Safety Authority and national operating</w:t>
            </w:r>
            <w:r w:rsidRPr="009F065E">
              <w:t xml:space="preserve"> standards.</w:t>
            </w:r>
          </w:p>
          <w:p w:rsidR="00000000" w:rsidRPr="009F065E" w:rsidP="009F065E">
            <w:pPr>
              <w:pStyle w:val="BodyText"/>
            </w:pPr>
            <w:r w:rsidRPr="009F065E">
              <w:t>It includes complying with relevant regulations and legal obligations, complying with established industrial relations practices and requirements, and complying with relevant local laws and regulations.</w:t>
            </w:r>
          </w:p>
          <w:p w:rsidR="00000000" w:rsidRPr="009F065E" w:rsidP="009F065E">
            <w:pPr>
              <w:pStyle w:val="BodyText"/>
            </w:pPr>
            <w:r w:rsidRPr="009F065E">
              <w:t>This unit addresses aviation non-technica</w:t>
            </w:r>
            <w:r w:rsidRPr="009F065E">
              <w:t>l skill requirements (mental, social and personal-management abilities) related to safety management duties of aviation personnel, and contributes to safe and effective performance in complex aviation operational environments.</w:t>
            </w:r>
          </w:p>
          <w:p w:rsidR="00000000" w:rsidRPr="009F065E" w:rsidP="009F065E">
            <w:pPr>
              <w:pStyle w:val="BodyText"/>
            </w:pPr>
            <w:r w:rsidRPr="009F065E">
              <w:t>Operations are conducted as p</w:t>
            </w:r>
            <w:r w:rsidRPr="009F065E">
              <w:t>art of recreational, commercial and military aircraft activities across a variety of operational contexts within the Australian aviation industry.</w:t>
            </w:r>
          </w:p>
          <w:p w:rsidR="00000000" w:rsidRPr="009F065E" w:rsidP="009F065E">
            <w:pPr>
              <w:pStyle w:val="BodyText"/>
            </w:pPr>
            <w:r w:rsidRPr="009F065E">
              <w:t>Work is performed independently or under limited supervision within a single-pilot or multi-crew RPAS environ</w:t>
            </w:r>
            <w:r w:rsidRPr="009F065E">
              <w:t>ment.</w:t>
            </w:r>
          </w:p>
          <w:p w:rsidR="00000000" w:rsidRPr="009F065E" w:rsidP="009F065E">
            <w:pPr>
              <w:pStyle w:val="BodyText"/>
            </w:pPr>
            <w:r w:rsidRPr="009F065E">
              <w:t>Licensing, legislative, regulatory or certification requirements are applicable to this unit.</w:t>
            </w:r>
          </w:p>
          <w:p w:rsidR="00000000" w:rsidRPr="009F065E" w:rsidP="009F065E">
            <w:pPr>
              <w:pStyle w:val="BodyText"/>
            </w:pPr>
            <w:r w:rsidRPr="009F065E">
              <w:t>Use for Defence Aviation is to be in accordance with relevant Defence Orders, Instructions, Publications and Regulations.</w:t>
            </w:r>
          </w:p>
        </w:tc>
      </w:tr>
    </w:tbl>
    <w:p w:rsidR="0099260F" w:rsidP="009F065E">
      <w:pPr>
        <w:pStyle w:val="BodyText"/>
      </w:pPr>
    </w:p>
    <w:p w:rsidR="0099260F" w:rsidP="009F065E">
      <w:pPr>
        <w:pStyle w:val="BodyText"/>
      </w:pPr>
    </w:p>
    <w:p w:rsidR="00000000" w:rsidRPr="009F065E" w:rsidP="009F065E">
      <w:pPr>
        <w:pStyle w:val="Heading1"/>
      </w:pPr>
      <w:bookmarkStart w:id="3" w:name="O_663238"/>
      <w:bookmarkEnd w:id="3"/>
      <w:r w:rsidRPr="009F065E">
        <w:t xml:space="preserve">Pre-requisite </w:t>
      </w:r>
      <w:r w:rsidRPr="009F065E">
        <w:t>Unit</w:t>
      </w:r>
    </w:p>
    <w:p w:rsidR="0099260F" w:rsidP="0099260F">
      <w:pPr>
        <w:pStyle w:val="BodyText"/>
      </w:pPr>
      <w:r w:rsidRPr="009F065E">
        <w:t>Not applicable.</w:t>
      </w:r>
    </w:p>
    <w:p w:rsidR="00000000" w:rsidRPr="009F065E" w:rsidP="009F065E">
      <w:pPr>
        <w:pStyle w:val="Heading1"/>
      </w:pPr>
      <w:bookmarkStart w:id="4" w:name="O_663239"/>
      <w:bookmarkEnd w:id="4"/>
      <w:r w:rsidRPr="009F065E">
        <w:t>Competency Field</w:t>
      </w:r>
    </w:p>
    <w:p w:rsidR="0099260F" w:rsidP="0099260F">
      <w:pPr>
        <w:pStyle w:val="BodyText"/>
      </w:pPr>
      <w:r w:rsidRPr="009F065E">
        <w:t>F – Safety Management</w:t>
      </w:r>
    </w:p>
    <w:p w:rsidR="00000000" w:rsidRPr="009F065E" w:rsidP="009F065E">
      <w:pPr>
        <w:pStyle w:val="Heading1"/>
      </w:pPr>
      <w:bookmarkStart w:id="5" w:name="O_663240"/>
      <w:bookmarkEnd w:id="5"/>
      <w:r w:rsidRPr="009F065E">
        <w:t>Unit Sector</w:t>
      </w:r>
    </w:p>
    <w:p w:rsidR="0099260F" w:rsidP="0099260F">
      <w:pPr>
        <w:pStyle w:val="BodyText"/>
      </w:pPr>
      <w:r w:rsidRPr="009F065E">
        <w:t>Not applicable.</w:t>
      </w:r>
    </w:p>
    <w:p w:rsidR="00000000" w:rsidRPr="009F065E" w:rsidP="009F065E">
      <w:pPr>
        <w:pStyle w:val="Heading1"/>
      </w:pPr>
      <w:bookmarkStart w:id="6" w:name="O_663241"/>
      <w:bookmarkEnd w:id="6"/>
      <w:r w:rsidRPr="009F065E">
        <w:t>Elements and Performance Criteria</w:t>
      </w:r>
    </w:p>
    <w:tbl>
      <w:tblPr>
        <w:tblW w:w="9499" w:type="dxa"/>
        <w:tblLayout w:type="fixed"/>
        <w:tblCellMar>
          <w:left w:w="62" w:type="dxa"/>
          <w:right w:w="62" w:type="dxa"/>
        </w:tblCellMar>
        <w:tblLook w:val="0000"/>
      </w:tblPr>
      <w:tblGrid>
        <w:gridCol w:w="432"/>
        <w:gridCol w:w="2303"/>
        <w:gridCol w:w="719"/>
        <w:gridCol w:w="6045"/>
      </w:tblGrid>
      <w:tr w:rsidTr="0099260F">
        <w:tblPrEx>
          <w:tblW w:w="9499" w:type="dxa"/>
          <w:tblLayout w:type="fixed"/>
          <w:tblCellMar>
            <w:left w:w="62" w:type="dxa"/>
            <w:right w:w="62" w:type="dxa"/>
          </w:tblCellMar>
          <w:tblLook w:val="0000"/>
        </w:tblPrEx>
        <w:trPr>
          <w:trHeight w:val="481"/>
        </w:trPr>
        <w:tc>
          <w:tcPr>
            <w:tcW w:w="2735" w:type="dxa"/>
            <w:gridSpan w:val="2"/>
            <w:tcBorders>
              <w:top w:val="nil"/>
              <w:left w:val="nil"/>
              <w:bottom w:val="nil"/>
              <w:right w:val="nil"/>
            </w:tcBorders>
            <w:tcMar>
              <w:top w:w="0" w:type="dxa"/>
              <w:left w:w="62" w:type="dxa"/>
              <w:bottom w:w="0" w:type="dxa"/>
              <w:right w:w="62" w:type="dxa"/>
            </w:tcMar>
          </w:tcPr>
          <w:p w:rsidR="00000000" w:rsidRPr="009F065E" w:rsidP="009F065E">
            <w:pPr>
              <w:pStyle w:val="BodyText"/>
            </w:pPr>
            <w:r w:rsidRPr="009F065E">
              <w:rPr>
                <w:rStyle w:val="SpecialBold"/>
              </w:rPr>
              <w:t>ELEMENTS</w:t>
            </w:r>
          </w:p>
        </w:tc>
        <w:tc>
          <w:tcPr>
            <w:tcW w:w="6764" w:type="dxa"/>
            <w:gridSpan w:val="2"/>
            <w:tcBorders>
              <w:top w:val="nil"/>
              <w:left w:val="nil"/>
              <w:bottom w:val="nil"/>
              <w:right w:val="nil"/>
            </w:tcBorders>
            <w:tcMar>
              <w:top w:w="0" w:type="dxa"/>
              <w:left w:w="62" w:type="dxa"/>
              <w:bottom w:w="0" w:type="dxa"/>
              <w:right w:w="62" w:type="dxa"/>
            </w:tcMar>
          </w:tcPr>
          <w:p w:rsidR="00000000" w:rsidP="009F065E">
            <w:pPr>
              <w:pStyle w:val="BodyText"/>
              <w:rPr>
                <w:lang w:val="en-NZ"/>
              </w:rPr>
            </w:pPr>
            <w:r w:rsidRPr="009F065E">
              <w:rPr>
                <w:rStyle w:val="SpecialBold"/>
              </w:rPr>
              <w:t>PERFORMANCE CRITERIA</w:t>
            </w:r>
          </w:p>
        </w:tc>
      </w:tr>
      <w:tr w:rsidTr="0099260F">
        <w:tblPrEx>
          <w:tblW w:w="9499" w:type="dxa"/>
          <w:tblLayout w:type="fixed"/>
          <w:tblCellMar>
            <w:left w:w="62" w:type="dxa"/>
            <w:right w:w="62" w:type="dxa"/>
          </w:tblCellMar>
          <w:tblLook w:val="0000"/>
        </w:tblPrEx>
        <w:trPr>
          <w:trHeight w:val="481"/>
        </w:trPr>
        <w:tc>
          <w:tcPr>
            <w:tcW w:w="2735" w:type="dxa"/>
            <w:gridSpan w:val="2"/>
            <w:tcBorders>
              <w:top w:val="nil"/>
              <w:left w:val="nil"/>
              <w:bottom w:val="nil"/>
              <w:right w:val="nil"/>
            </w:tcBorders>
            <w:tcMar>
              <w:top w:w="0" w:type="dxa"/>
              <w:left w:w="62" w:type="dxa"/>
              <w:bottom w:w="0" w:type="dxa"/>
              <w:right w:w="62" w:type="dxa"/>
            </w:tcMar>
          </w:tcPr>
          <w:p w:rsidR="00000000" w:rsidP="009F065E">
            <w:pPr>
              <w:pStyle w:val="BodyText"/>
              <w:rPr>
                <w:lang w:val="en-NZ"/>
              </w:rPr>
            </w:pPr>
            <w:r w:rsidRPr="009F065E">
              <w:t>Elements describe the essential outcomes.</w:t>
            </w:r>
          </w:p>
        </w:tc>
        <w:tc>
          <w:tcPr>
            <w:tcW w:w="6764" w:type="dxa"/>
            <w:gridSpan w:val="2"/>
            <w:tcBorders>
              <w:top w:val="nil"/>
              <w:left w:val="nil"/>
              <w:bottom w:val="nil"/>
              <w:right w:val="nil"/>
            </w:tcBorders>
            <w:tcMar>
              <w:top w:w="0" w:type="dxa"/>
              <w:left w:w="62" w:type="dxa"/>
              <w:bottom w:w="0" w:type="dxa"/>
              <w:right w:w="62" w:type="dxa"/>
            </w:tcMar>
          </w:tcPr>
          <w:p w:rsidR="00000000" w:rsidP="009F065E">
            <w:pPr>
              <w:pStyle w:val="BodyText"/>
              <w:rPr>
                <w:lang w:val="en-NZ"/>
              </w:rPr>
            </w:pPr>
            <w:r w:rsidRPr="009F065E">
              <w:t>Performance criteria describe the performance needed to demonstrate achievement of the element.</w:t>
            </w:r>
          </w:p>
        </w:tc>
      </w:tr>
      <w:tr w:rsidTr="0099260F">
        <w:tblPrEx>
          <w:tblW w:w="9499" w:type="dxa"/>
          <w:tblLayout w:type="fixed"/>
          <w:tblCellMar>
            <w:left w:w="62" w:type="dxa"/>
            <w:right w:w="62" w:type="dxa"/>
          </w:tblCellMar>
          <w:tblLook w:val="0000"/>
        </w:tblPrEx>
        <w:trPr>
          <w:trHeight w:val="481"/>
        </w:trPr>
        <w:tc>
          <w:tcPr>
            <w:tcW w:w="432" w:type="dxa"/>
            <w:vMerge w:val="restart"/>
            <w:tcBorders>
              <w:top w:val="nil"/>
              <w:left w:val="nil"/>
              <w:bottom w:val="nil"/>
              <w:right w:val="nil"/>
            </w:tcBorders>
            <w:tcMar>
              <w:top w:w="0" w:type="dxa"/>
              <w:left w:w="62" w:type="dxa"/>
              <w:bottom w:w="0" w:type="dxa"/>
              <w:right w:w="62" w:type="dxa"/>
            </w:tcMar>
          </w:tcPr>
          <w:p w:rsidR="00000000" w:rsidRPr="009F065E" w:rsidP="009F065E">
            <w:pPr>
              <w:pStyle w:val="BodyText"/>
            </w:pPr>
            <w:r w:rsidRPr="009F065E">
              <w:rPr>
                <w:rStyle w:val="SpecialBold"/>
              </w:rPr>
              <w:t>1</w:t>
            </w:r>
          </w:p>
        </w:tc>
        <w:tc>
          <w:tcPr>
            <w:tcW w:w="2303" w:type="dxa"/>
            <w:vMerge w:val="restart"/>
            <w:tcBorders>
              <w:top w:val="nil"/>
              <w:left w:val="nil"/>
              <w:bottom w:val="nil"/>
              <w:right w:val="nil"/>
            </w:tcBorders>
            <w:tcMar>
              <w:top w:w="0" w:type="dxa"/>
              <w:left w:w="62" w:type="dxa"/>
              <w:bottom w:w="0" w:type="dxa"/>
              <w:right w:w="62" w:type="dxa"/>
            </w:tcMar>
          </w:tcPr>
          <w:p w:rsidR="00000000" w:rsidP="009F065E">
            <w:pPr>
              <w:pStyle w:val="BodyText"/>
              <w:rPr>
                <w:lang w:val="en-NZ"/>
              </w:rPr>
            </w:pPr>
            <w:r w:rsidRPr="009F065E">
              <w:rPr>
                <w:rStyle w:val="SpecialBold"/>
              </w:rPr>
              <w:t>Comply with relevant regulations and legal obligations</w:t>
            </w:r>
          </w:p>
        </w:tc>
        <w:tc>
          <w:tcPr>
            <w:tcW w:w="719" w:type="dxa"/>
            <w:tcBorders>
              <w:top w:val="nil"/>
              <w:left w:val="nil"/>
              <w:bottom w:val="nil"/>
              <w:right w:val="nil"/>
            </w:tcBorders>
            <w:tcMar>
              <w:top w:w="0" w:type="dxa"/>
              <w:left w:w="62" w:type="dxa"/>
              <w:bottom w:w="0" w:type="dxa"/>
              <w:right w:w="62" w:type="dxa"/>
            </w:tcMar>
          </w:tcPr>
          <w:p w:rsidR="00000000" w:rsidP="009F065E">
            <w:pPr>
              <w:pStyle w:val="BodyText"/>
              <w:rPr>
                <w:lang w:val="en-NZ"/>
              </w:rPr>
            </w:pPr>
            <w:r w:rsidRPr="009F065E">
              <w:t>1.1</w:t>
            </w:r>
          </w:p>
        </w:tc>
        <w:tc>
          <w:tcPr>
            <w:tcW w:w="6045" w:type="dxa"/>
            <w:tcBorders>
              <w:top w:val="nil"/>
              <w:left w:val="nil"/>
              <w:bottom w:val="nil"/>
              <w:right w:val="nil"/>
            </w:tcBorders>
            <w:tcMar>
              <w:top w:w="0" w:type="dxa"/>
              <w:left w:w="62" w:type="dxa"/>
              <w:bottom w:w="0" w:type="dxa"/>
              <w:right w:w="62" w:type="dxa"/>
            </w:tcMar>
          </w:tcPr>
          <w:p w:rsidR="00000000" w:rsidP="009F065E">
            <w:pPr>
              <w:pStyle w:val="BodyText"/>
              <w:rPr>
                <w:lang w:val="en-NZ"/>
              </w:rPr>
            </w:pPr>
            <w:r w:rsidRPr="009F065E">
              <w:t>Sources of information on regulatory requirements and legal obligations relevant to operations are identified and accessed in accordance with workplace procedures</w:t>
            </w:r>
          </w:p>
        </w:tc>
      </w:tr>
      <w:tr w:rsidTr="0099260F">
        <w:tblPrEx>
          <w:tblW w:w="9499" w:type="dxa"/>
          <w:tblLayout w:type="fixed"/>
          <w:tblCellMar>
            <w:left w:w="62" w:type="dxa"/>
            <w:right w:w="62" w:type="dxa"/>
          </w:tblCellMar>
          <w:tblLook w:val="0000"/>
        </w:tblPrEx>
        <w:trPr>
          <w:trHeight w:val="481"/>
        </w:trPr>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19" w:type="dxa"/>
            <w:tcBorders>
              <w:top w:val="nil"/>
              <w:left w:val="nil"/>
              <w:bottom w:val="nil"/>
              <w:right w:val="nil"/>
            </w:tcBorders>
            <w:tcMar>
              <w:top w:w="0" w:type="dxa"/>
              <w:left w:w="62" w:type="dxa"/>
              <w:bottom w:w="0" w:type="dxa"/>
              <w:right w:w="62" w:type="dxa"/>
            </w:tcMar>
          </w:tcPr>
          <w:p w:rsidR="00000000" w:rsidP="009F065E">
            <w:pPr>
              <w:pStyle w:val="BodyText"/>
              <w:rPr>
                <w:lang w:val="en-NZ"/>
              </w:rPr>
            </w:pPr>
            <w:r w:rsidRPr="009F065E">
              <w:t>1.2</w:t>
            </w:r>
          </w:p>
        </w:tc>
        <w:tc>
          <w:tcPr>
            <w:tcW w:w="6045" w:type="dxa"/>
            <w:tcBorders>
              <w:top w:val="nil"/>
              <w:left w:val="nil"/>
              <w:bottom w:val="nil"/>
              <w:right w:val="nil"/>
            </w:tcBorders>
            <w:tcMar>
              <w:top w:w="0" w:type="dxa"/>
              <w:left w:w="62" w:type="dxa"/>
              <w:bottom w:w="0" w:type="dxa"/>
              <w:right w:w="62" w:type="dxa"/>
            </w:tcMar>
          </w:tcPr>
          <w:p w:rsidR="00000000" w:rsidP="009F065E">
            <w:pPr>
              <w:pStyle w:val="BodyText"/>
              <w:rPr>
                <w:lang w:val="en-NZ"/>
              </w:rPr>
            </w:pPr>
            <w:r w:rsidRPr="009F065E">
              <w:t>An understanding of regulatory requirements and legal obligations relevant to operatio</w:t>
            </w:r>
            <w:r w:rsidRPr="009F065E">
              <w:t>ns is developed and applied to day-to-day work in the aviation industry</w:t>
            </w:r>
          </w:p>
        </w:tc>
      </w:tr>
      <w:tr w:rsidTr="0099260F">
        <w:tblPrEx>
          <w:tblW w:w="9499" w:type="dxa"/>
          <w:tblLayout w:type="fixed"/>
          <w:tblCellMar>
            <w:left w:w="62" w:type="dxa"/>
            <w:right w:w="62" w:type="dxa"/>
          </w:tblCellMar>
          <w:tblLook w:val="0000"/>
        </w:tblPrEx>
        <w:trPr>
          <w:trHeight w:val="481"/>
        </w:trPr>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19" w:type="dxa"/>
            <w:tcBorders>
              <w:top w:val="nil"/>
              <w:left w:val="nil"/>
              <w:bottom w:val="nil"/>
              <w:right w:val="nil"/>
            </w:tcBorders>
            <w:tcMar>
              <w:top w:w="0" w:type="dxa"/>
              <w:left w:w="62" w:type="dxa"/>
              <w:bottom w:w="0" w:type="dxa"/>
              <w:right w:w="62" w:type="dxa"/>
            </w:tcMar>
          </w:tcPr>
          <w:p w:rsidR="00000000" w:rsidP="009F065E">
            <w:pPr>
              <w:pStyle w:val="BodyText"/>
              <w:rPr>
                <w:lang w:val="en-NZ"/>
              </w:rPr>
            </w:pPr>
            <w:r w:rsidRPr="009F065E">
              <w:t>1.3</w:t>
            </w:r>
          </w:p>
        </w:tc>
        <w:tc>
          <w:tcPr>
            <w:tcW w:w="6045" w:type="dxa"/>
            <w:tcBorders>
              <w:top w:val="nil"/>
              <w:left w:val="nil"/>
              <w:bottom w:val="nil"/>
              <w:right w:val="nil"/>
            </w:tcBorders>
            <w:tcMar>
              <w:top w:w="0" w:type="dxa"/>
              <w:left w:w="62" w:type="dxa"/>
              <w:bottom w:w="0" w:type="dxa"/>
              <w:right w:w="62" w:type="dxa"/>
            </w:tcMar>
          </w:tcPr>
          <w:p w:rsidR="00000000" w:rsidP="009F065E">
            <w:pPr>
              <w:pStyle w:val="BodyText"/>
              <w:rPr>
                <w:lang w:val="en-NZ"/>
              </w:rPr>
            </w:pPr>
            <w:r w:rsidRPr="009F065E">
              <w:t>Compliance with regulatory requirements and legal obligations in safety, security and operational tasks is maintained</w:t>
            </w:r>
          </w:p>
        </w:tc>
      </w:tr>
      <w:tr w:rsidTr="0099260F">
        <w:tblPrEx>
          <w:tblW w:w="9499" w:type="dxa"/>
          <w:tblLayout w:type="fixed"/>
          <w:tblCellMar>
            <w:left w:w="62" w:type="dxa"/>
            <w:right w:w="62" w:type="dxa"/>
          </w:tblCellMar>
          <w:tblLook w:val="0000"/>
        </w:tblPrEx>
        <w:trPr>
          <w:trHeight w:val="481"/>
        </w:trPr>
        <w:tc>
          <w:tcPr>
            <w:tcW w:w="432" w:type="dxa"/>
            <w:vMerge w:val="restart"/>
            <w:tcBorders>
              <w:top w:val="nil"/>
              <w:left w:val="nil"/>
              <w:bottom w:val="nil"/>
              <w:right w:val="nil"/>
            </w:tcBorders>
            <w:tcMar>
              <w:top w:w="0" w:type="dxa"/>
              <w:left w:w="62" w:type="dxa"/>
              <w:bottom w:w="0" w:type="dxa"/>
              <w:right w:w="62" w:type="dxa"/>
            </w:tcMar>
          </w:tcPr>
          <w:p w:rsidR="00000000" w:rsidRPr="009F065E" w:rsidP="009F065E">
            <w:pPr>
              <w:pStyle w:val="BodyText"/>
            </w:pPr>
            <w:r w:rsidRPr="009F065E">
              <w:rPr>
                <w:rStyle w:val="SpecialBold"/>
              </w:rPr>
              <w:t>2</w:t>
            </w:r>
          </w:p>
        </w:tc>
        <w:tc>
          <w:tcPr>
            <w:tcW w:w="2303" w:type="dxa"/>
            <w:vMerge w:val="restart"/>
            <w:tcBorders>
              <w:top w:val="nil"/>
              <w:left w:val="nil"/>
              <w:bottom w:val="nil"/>
              <w:right w:val="nil"/>
            </w:tcBorders>
            <w:tcMar>
              <w:top w:w="0" w:type="dxa"/>
              <w:left w:w="62" w:type="dxa"/>
              <w:bottom w:w="0" w:type="dxa"/>
              <w:right w:w="62" w:type="dxa"/>
            </w:tcMar>
          </w:tcPr>
          <w:p w:rsidR="00000000" w:rsidP="009F065E">
            <w:pPr>
              <w:pStyle w:val="BodyText"/>
              <w:rPr>
                <w:lang w:val="en-NZ"/>
              </w:rPr>
            </w:pPr>
            <w:r w:rsidRPr="009F065E">
              <w:rPr>
                <w:rStyle w:val="SpecialBold"/>
              </w:rPr>
              <w:t>Comply with established industrial relations practices and requirements</w:t>
            </w:r>
          </w:p>
        </w:tc>
        <w:tc>
          <w:tcPr>
            <w:tcW w:w="719" w:type="dxa"/>
            <w:tcBorders>
              <w:top w:val="nil"/>
              <w:left w:val="nil"/>
              <w:bottom w:val="nil"/>
              <w:right w:val="nil"/>
            </w:tcBorders>
            <w:tcMar>
              <w:top w:w="0" w:type="dxa"/>
              <w:left w:w="62" w:type="dxa"/>
              <w:bottom w:w="0" w:type="dxa"/>
              <w:right w:w="62" w:type="dxa"/>
            </w:tcMar>
          </w:tcPr>
          <w:p w:rsidR="00000000" w:rsidP="009F065E">
            <w:pPr>
              <w:pStyle w:val="BodyText"/>
              <w:rPr>
                <w:lang w:val="en-NZ"/>
              </w:rPr>
            </w:pPr>
            <w:r w:rsidRPr="009F065E">
              <w:t>2.1</w:t>
            </w:r>
          </w:p>
        </w:tc>
        <w:tc>
          <w:tcPr>
            <w:tcW w:w="6045" w:type="dxa"/>
            <w:tcBorders>
              <w:top w:val="nil"/>
              <w:left w:val="nil"/>
              <w:bottom w:val="nil"/>
              <w:right w:val="nil"/>
            </w:tcBorders>
            <w:tcMar>
              <w:top w:w="0" w:type="dxa"/>
              <w:left w:w="62" w:type="dxa"/>
              <w:bottom w:w="0" w:type="dxa"/>
              <w:right w:w="62" w:type="dxa"/>
            </w:tcMar>
          </w:tcPr>
          <w:p w:rsidR="00000000" w:rsidP="009F065E">
            <w:pPr>
              <w:pStyle w:val="BodyText"/>
              <w:rPr>
                <w:lang w:val="en-NZ"/>
              </w:rPr>
            </w:pPr>
            <w:r w:rsidRPr="009F065E">
              <w:t>Sources of information on established industrial relations practices and requirements relevant to the aviation industry are identified and accessed in accordance with workplace pro</w:t>
            </w:r>
            <w:r w:rsidRPr="009F065E">
              <w:t>cedures</w:t>
            </w:r>
          </w:p>
        </w:tc>
      </w:tr>
      <w:tr w:rsidTr="0099260F">
        <w:tblPrEx>
          <w:tblW w:w="9499" w:type="dxa"/>
          <w:tblLayout w:type="fixed"/>
          <w:tblCellMar>
            <w:left w:w="62" w:type="dxa"/>
            <w:right w:w="62" w:type="dxa"/>
          </w:tblCellMar>
          <w:tblLook w:val="0000"/>
        </w:tblPrEx>
        <w:trPr>
          <w:trHeight w:val="481"/>
        </w:trPr>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19" w:type="dxa"/>
            <w:tcBorders>
              <w:top w:val="nil"/>
              <w:left w:val="nil"/>
              <w:bottom w:val="nil"/>
              <w:right w:val="nil"/>
            </w:tcBorders>
            <w:tcMar>
              <w:top w:w="0" w:type="dxa"/>
              <w:left w:w="62" w:type="dxa"/>
              <w:bottom w:w="0" w:type="dxa"/>
              <w:right w:w="62" w:type="dxa"/>
            </w:tcMar>
          </w:tcPr>
          <w:p w:rsidR="00000000" w:rsidP="009F065E">
            <w:pPr>
              <w:pStyle w:val="BodyText"/>
              <w:rPr>
                <w:lang w:val="en-NZ"/>
              </w:rPr>
            </w:pPr>
            <w:r w:rsidRPr="009F065E">
              <w:t>2.2</w:t>
            </w:r>
          </w:p>
        </w:tc>
        <w:tc>
          <w:tcPr>
            <w:tcW w:w="6045" w:type="dxa"/>
            <w:tcBorders>
              <w:top w:val="nil"/>
              <w:left w:val="nil"/>
              <w:bottom w:val="nil"/>
              <w:right w:val="nil"/>
            </w:tcBorders>
            <w:tcMar>
              <w:top w:w="0" w:type="dxa"/>
              <w:left w:w="62" w:type="dxa"/>
              <w:bottom w:w="0" w:type="dxa"/>
              <w:right w:w="62" w:type="dxa"/>
            </w:tcMar>
          </w:tcPr>
          <w:p w:rsidR="00000000" w:rsidP="009F065E">
            <w:pPr>
              <w:pStyle w:val="BodyText"/>
              <w:rPr>
                <w:lang w:val="en-NZ"/>
              </w:rPr>
            </w:pPr>
            <w:r w:rsidRPr="009F065E">
              <w:t>An understanding of established industrial relations practices and requirements relevant to the aviation industry is developed and applied to day-to-day work in the aviation industry</w:t>
            </w:r>
          </w:p>
        </w:tc>
      </w:tr>
      <w:tr w:rsidTr="0099260F">
        <w:tblPrEx>
          <w:tblW w:w="9499" w:type="dxa"/>
          <w:tblLayout w:type="fixed"/>
          <w:tblCellMar>
            <w:left w:w="62" w:type="dxa"/>
            <w:right w:w="62" w:type="dxa"/>
          </w:tblCellMar>
          <w:tblLook w:val="0000"/>
        </w:tblPrEx>
        <w:trPr>
          <w:trHeight w:val="481"/>
        </w:trPr>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19" w:type="dxa"/>
            <w:tcBorders>
              <w:top w:val="nil"/>
              <w:left w:val="nil"/>
              <w:bottom w:val="nil"/>
              <w:right w:val="nil"/>
            </w:tcBorders>
            <w:tcMar>
              <w:top w:w="0" w:type="dxa"/>
              <w:left w:w="62" w:type="dxa"/>
              <w:bottom w:w="0" w:type="dxa"/>
              <w:right w:w="62" w:type="dxa"/>
            </w:tcMar>
          </w:tcPr>
          <w:p w:rsidR="00000000" w:rsidP="009F065E">
            <w:pPr>
              <w:pStyle w:val="BodyText"/>
              <w:rPr>
                <w:lang w:val="en-NZ"/>
              </w:rPr>
            </w:pPr>
            <w:r w:rsidRPr="009F065E">
              <w:t>2.3</w:t>
            </w:r>
          </w:p>
        </w:tc>
        <w:tc>
          <w:tcPr>
            <w:tcW w:w="6045" w:type="dxa"/>
            <w:tcBorders>
              <w:top w:val="nil"/>
              <w:left w:val="nil"/>
              <w:bottom w:val="nil"/>
              <w:right w:val="nil"/>
            </w:tcBorders>
            <w:tcMar>
              <w:top w:w="0" w:type="dxa"/>
              <w:left w:w="62" w:type="dxa"/>
              <w:bottom w:w="0" w:type="dxa"/>
              <w:right w:w="62" w:type="dxa"/>
            </w:tcMar>
          </w:tcPr>
          <w:p w:rsidR="00000000" w:rsidP="009F065E">
            <w:pPr>
              <w:pStyle w:val="BodyText"/>
              <w:rPr>
                <w:lang w:val="en-NZ"/>
              </w:rPr>
            </w:pPr>
            <w:r w:rsidRPr="009F065E">
              <w:t>An understanding of employer/employee obligations a</w:t>
            </w:r>
            <w:r w:rsidRPr="009F065E">
              <w:t>nd responsibilities is developed and applied to day-to-day work in the aviation industry</w:t>
            </w:r>
          </w:p>
        </w:tc>
      </w:tr>
      <w:tr w:rsidTr="0099260F">
        <w:tblPrEx>
          <w:tblW w:w="9499" w:type="dxa"/>
          <w:tblLayout w:type="fixed"/>
          <w:tblCellMar>
            <w:left w:w="62" w:type="dxa"/>
            <w:right w:w="62" w:type="dxa"/>
          </w:tblCellMar>
          <w:tblLook w:val="0000"/>
        </w:tblPrEx>
        <w:trPr>
          <w:trHeight w:val="481"/>
        </w:trPr>
        <w:tc>
          <w:tcPr>
            <w:tcW w:w="432" w:type="dxa"/>
            <w:vMerge w:val="restart"/>
            <w:tcBorders>
              <w:top w:val="nil"/>
              <w:left w:val="nil"/>
              <w:bottom w:val="nil"/>
              <w:right w:val="nil"/>
            </w:tcBorders>
            <w:tcMar>
              <w:top w:w="0" w:type="dxa"/>
              <w:left w:w="62" w:type="dxa"/>
              <w:bottom w:w="0" w:type="dxa"/>
              <w:right w:w="62" w:type="dxa"/>
            </w:tcMar>
          </w:tcPr>
          <w:p w:rsidR="00000000" w:rsidRPr="009F065E" w:rsidP="009F065E">
            <w:pPr>
              <w:pStyle w:val="BodyText"/>
            </w:pPr>
            <w:r w:rsidRPr="009F065E">
              <w:rPr>
                <w:rStyle w:val="SpecialBold"/>
              </w:rPr>
              <w:t>3</w:t>
            </w:r>
          </w:p>
        </w:tc>
        <w:tc>
          <w:tcPr>
            <w:tcW w:w="2303" w:type="dxa"/>
            <w:vMerge w:val="restart"/>
            <w:tcBorders>
              <w:top w:val="nil"/>
              <w:left w:val="nil"/>
              <w:bottom w:val="nil"/>
              <w:right w:val="nil"/>
            </w:tcBorders>
            <w:tcMar>
              <w:top w:w="0" w:type="dxa"/>
              <w:left w:w="62" w:type="dxa"/>
              <w:bottom w:w="0" w:type="dxa"/>
              <w:right w:w="62" w:type="dxa"/>
            </w:tcMar>
          </w:tcPr>
          <w:p w:rsidR="00000000" w:rsidP="009F065E">
            <w:pPr>
              <w:pStyle w:val="BodyText"/>
              <w:rPr>
                <w:lang w:val="en-NZ"/>
              </w:rPr>
            </w:pPr>
            <w:r w:rsidRPr="009F065E">
              <w:rPr>
                <w:rStyle w:val="SpecialBold"/>
              </w:rPr>
              <w:t>Comply with relevant local laws and regulations</w:t>
            </w:r>
          </w:p>
        </w:tc>
        <w:tc>
          <w:tcPr>
            <w:tcW w:w="719" w:type="dxa"/>
            <w:tcBorders>
              <w:top w:val="nil"/>
              <w:left w:val="nil"/>
              <w:bottom w:val="nil"/>
              <w:right w:val="nil"/>
            </w:tcBorders>
            <w:tcMar>
              <w:top w:w="0" w:type="dxa"/>
              <w:left w:w="62" w:type="dxa"/>
              <w:bottom w:w="0" w:type="dxa"/>
              <w:right w:w="62" w:type="dxa"/>
            </w:tcMar>
          </w:tcPr>
          <w:p w:rsidR="00000000" w:rsidP="009F065E">
            <w:pPr>
              <w:pStyle w:val="BodyText"/>
              <w:rPr>
                <w:lang w:val="en-NZ"/>
              </w:rPr>
            </w:pPr>
            <w:r w:rsidRPr="009F065E">
              <w:t>3.1</w:t>
            </w:r>
          </w:p>
        </w:tc>
        <w:tc>
          <w:tcPr>
            <w:tcW w:w="6045" w:type="dxa"/>
            <w:tcBorders>
              <w:top w:val="nil"/>
              <w:left w:val="nil"/>
              <w:bottom w:val="nil"/>
              <w:right w:val="nil"/>
            </w:tcBorders>
            <w:tcMar>
              <w:top w:w="0" w:type="dxa"/>
              <w:left w:w="62" w:type="dxa"/>
              <w:bottom w:w="0" w:type="dxa"/>
              <w:right w:w="62" w:type="dxa"/>
            </w:tcMar>
          </w:tcPr>
          <w:p w:rsidR="00000000" w:rsidP="009F065E">
            <w:pPr>
              <w:pStyle w:val="BodyText"/>
              <w:rPr>
                <w:lang w:val="en-NZ"/>
              </w:rPr>
            </w:pPr>
            <w:r w:rsidRPr="009F065E">
              <w:t xml:space="preserve">Regulations and other local, state/territory and commonwealth laws relevant to work activities of RPAS crew are correctly identified and applied </w:t>
            </w:r>
          </w:p>
        </w:tc>
      </w:tr>
      <w:tr w:rsidTr="0099260F">
        <w:tblPrEx>
          <w:tblW w:w="9499" w:type="dxa"/>
          <w:tblLayout w:type="fixed"/>
          <w:tblCellMar>
            <w:left w:w="62" w:type="dxa"/>
            <w:right w:w="62" w:type="dxa"/>
          </w:tblCellMar>
          <w:tblLook w:val="0000"/>
        </w:tblPrEx>
        <w:trPr>
          <w:trHeight w:val="481"/>
        </w:trPr>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19" w:type="dxa"/>
            <w:tcBorders>
              <w:top w:val="nil"/>
              <w:left w:val="nil"/>
              <w:bottom w:val="nil"/>
              <w:right w:val="nil"/>
            </w:tcBorders>
            <w:tcMar>
              <w:top w:w="0" w:type="dxa"/>
              <w:left w:w="62" w:type="dxa"/>
              <w:bottom w:w="0" w:type="dxa"/>
              <w:right w:w="62" w:type="dxa"/>
            </w:tcMar>
          </w:tcPr>
          <w:p w:rsidR="00000000" w:rsidP="009F065E">
            <w:pPr>
              <w:pStyle w:val="BodyText"/>
              <w:rPr>
                <w:lang w:val="en-NZ"/>
              </w:rPr>
            </w:pPr>
            <w:r w:rsidRPr="009F065E">
              <w:t>3.2</w:t>
            </w:r>
          </w:p>
        </w:tc>
        <w:tc>
          <w:tcPr>
            <w:tcW w:w="6045" w:type="dxa"/>
            <w:tcBorders>
              <w:top w:val="nil"/>
              <w:left w:val="nil"/>
              <w:bottom w:val="nil"/>
              <w:right w:val="nil"/>
            </w:tcBorders>
            <w:tcMar>
              <w:top w:w="0" w:type="dxa"/>
              <w:left w:w="62" w:type="dxa"/>
              <w:bottom w:w="0" w:type="dxa"/>
              <w:right w:w="62" w:type="dxa"/>
            </w:tcMar>
          </w:tcPr>
          <w:p w:rsidR="00000000" w:rsidRPr="009F065E" w:rsidP="009F065E">
            <w:pPr>
              <w:pStyle w:val="BodyText"/>
            </w:pPr>
            <w:r w:rsidRPr="009F065E">
              <w:t>Compliance with relevant local, state/territory and commonwealth laws and regulations is maintained</w:t>
            </w:r>
          </w:p>
        </w:tc>
      </w:tr>
    </w:tbl>
    <w:p w:rsidR="0099260F" w:rsidP="009F065E">
      <w:pPr>
        <w:pStyle w:val="BodyText"/>
      </w:pPr>
    </w:p>
    <w:p w:rsidR="0099260F" w:rsidP="009F065E">
      <w:pPr>
        <w:pStyle w:val="BodyText"/>
      </w:pPr>
    </w:p>
    <w:p w:rsidR="00000000" w:rsidRPr="009F065E" w:rsidP="009F065E">
      <w:pPr>
        <w:pStyle w:val="Heading1"/>
      </w:pPr>
      <w:bookmarkStart w:id="7" w:name="O_663242"/>
      <w:bookmarkEnd w:id="7"/>
      <w:r w:rsidRPr="009F065E">
        <w:t>Foundation Skills</w:t>
      </w:r>
    </w:p>
    <w:p w:rsidR="0099260F" w:rsidP="0099260F">
      <w:pPr>
        <w:pStyle w:val="BodyText"/>
      </w:pPr>
      <w:r w:rsidRPr="009F065E">
        <w:t>Foundation skills essential to performance are explicit in the performance criteria of this unit of competency.</w:t>
      </w:r>
    </w:p>
    <w:p w:rsidR="00000000" w:rsidRPr="009F065E" w:rsidP="009F065E">
      <w:pPr>
        <w:pStyle w:val="Heading1"/>
      </w:pPr>
      <w:bookmarkStart w:id="8" w:name="O_663243"/>
      <w:bookmarkEnd w:id="8"/>
      <w:r w:rsidRPr="009F065E">
        <w:t>Range of Conditions</w:t>
      </w:r>
    </w:p>
    <w:p w:rsidR="0099260F" w:rsidP="0099260F">
      <w:pPr>
        <w:pStyle w:val="BodyText"/>
      </w:pPr>
      <w:r w:rsidRPr="009F065E">
        <w:t>Range is restricted to essential operating conditions and any other variables essential to the work environment.</w:t>
      </w:r>
    </w:p>
    <w:p w:rsidR="00000000" w:rsidRPr="009F065E" w:rsidP="009F065E">
      <w:pPr>
        <w:pStyle w:val="Heading1"/>
      </w:pPr>
      <w:bookmarkStart w:id="9" w:name="O_663244"/>
      <w:bookmarkEnd w:id="9"/>
      <w:r w:rsidRPr="009F065E">
        <w:t>Unit Mapping Information</w:t>
      </w:r>
    </w:p>
    <w:p w:rsidR="0099260F" w:rsidP="0099260F">
      <w:pPr>
        <w:pStyle w:val="BodyText"/>
      </w:pPr>
      <w:r w:rsidRPr="009F065E">
        <w:t>This unit replaces and is equivalent to AVIF3023A Apply regulations and policies during remote pilot</w:t>
      </w:r>
      <w:r w:rsidRPr="009F065E">
        <w:t xml:space="preserve"> aircraft systems (RPAS) operations.</w:t>
      </w:r>
    </w:p>
    <w:p w:rsidR="00000000" w:rsidRPr="009F065E" w:rsidP="009F065E">
      <w:pPr>
        <w:pStyle w:val="Heading1"/>
      </w:pPr>
      <w:bookmarkStart w:id="10" w:name="O_663251"/>
      <w:bookmarkEnd w:id="10"/>
      <w:r w:rsidRPr="009F065E">
        <w:t>Links</w:t>
      </w:r>
    </w:p>
    <w:p w:rsidR="00000000" w:rsidRPr="009F065E" w:rsidP="0099260F">
      <w:pPr>
        <w:pStyle w:val="BodyText"/>
      </w:pPr>
      <w:r w:rsidRPr="009F065E">
        <w:t xml:space="preserve">Companion Volume implementation guides are found in VETNet - </w:t>
      </w:r>
      <w:r>
        <w:fldChar w:fldCharType="begin"/>
      </w:r>
      <w:r>
        <w:instrText xml:space="preserve"> HYPERLINK "https://vetnet.education.gov.au/Pages/TrainingDocs.aspx?q=4725260a-0af3-4daf-912b-ef1c2f3e5816" </w:instrText>
      </w:r>
      <w:r>
        <w:fldChar w:fldCharType="separate"/>
      </w:r>
      <w:r w:rsidRPr="001F01B5">
        <w:rPr>
          <w:rStyle w:val="Hyperlink"/>
        </w:rPr>
        <w:t>https://vetnet.education.gov.au/Pages/TrainingDocs.aspx?q=4725260a-0af3-4daf-912b-ef1c2f3e5816</w:t>
      </w:r>
      <w:r>
        <w:fldChar w:fldCharType="end"/>
      </w:r>
    </w:p>
    <w:p w:rsidR="00000000" w:rsidRPr="009F065E" w:rsidP="009F065E"/>
    <w:sectPr w:rsidSect="009F065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065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065E" w:rsidRPr="0099260F" w:rsidP="0099260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065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260F" w:rsidP="009F065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99260F" w:rsidP="009F065E">
    <w:pPr>
      <w:pStyle w:val="Footer"/>
      <w:framePr w:wrap="around"/>
    </w:pPr>
    <w:r>
      <w:t xml:space="preserve">© Commonwealth of Australia, </w:t>
    </w:r>
    <w:r>
      <w:fldChar w:fldCharType="begin"/>
    </w:r>
    <w:r>
      <w:instrText xml:space="preserve"> DATE  \@ "yyyy"  \* MERGEFORMAT </w:instrText>
    </w:r>
    <w:r>
      <w:fldChar w:fldCharType="separate"/>
    </w:r>
    <w:r>
      <w:rPr>
        <w:noProof/>
      </w:rPr>
      <w:t>2019</w:t>
    </w:r>
    <w:r>
      <w:fldChar w:fldCharType="end"/>
    </w:r>
    <w:r>
      <w:tab/>
    </w:r>
    <w:r>
      <w:fldChar w:fldCharType="begin"/>
    </w:r>
    <w:r>
      <w:instrText xml:space="preserve"> DOCPROPERTY  Author  \* MERGEFORMAT </w:instrText>
    </w:r>
    <w:r>
      <w:fldChar w:fldCharType="separate"/>
    </w:r>
    <w:r>
      <w:t>Australian Industry Standards</w:t>
    </w:r>
    <w:r>
      <w:fldChar w:fldCharType="end"/>
    </w:r>
  </w:p>
  <w:p w:rsidR="0099260F" w:rsidP="009F065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065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260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F065E" w:rsidRPr="0099260F" w:rsidP="0099260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065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260F" w:rsidRPr="002D2AF8" w:rsidP="009F065E">
    <w:pPr>
      <w:pStyle w:val="Header"/>
      <w:framePr w:wrap="around"/>
    </w:pPr>
    <w:r>
      <w:fldChar w:fldCharType="begin"/>
    </w:r>
    <w:r>
      <w:instrText xml:space="preserve"> TITLE   \* MERGEFORMAT </w:instrText>
    </w:r>
    <w:r>
      <w:fldChar w:fldCharType="separate"/>
    </w:r>
    <w:r>
      <w:t>AVIF3023 Apply regulations and policies during remote pilot aircraft systems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31 January 2019</w:t>
    </w:r>
    <w:r>
      <w:fldChar w:fldCharType="end"/>
    </w:r>
  </w:p>
  <w:p w:rsidR="0099260F" w:rsidP="009F065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F065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F065E"/>
    <w:pPr>
      <w:spacing w:before="360" w:after="60"/>
      <w:outlineLvl w:val="0"/>
    </w:pPr>
    <w:rPr>
      <w:sz w:val="32"/>
    </w:rPr>
  </w:style>
  <w:style w:type="paragraph" w:styleId="Heading2">
    <w:name w:val="heading 2"/>
    <w:basedOn w:val="HeadingBase"/>
    <w:next w:val="BodyText"/>
    <w:link w:val="Heading2Char"/>
    <w:qFormat/>
    <w:rsid w:val="009F065E"/>
    <w:pPr>
      <w:keepLines/>
      <w:spacing w:before="240" w:after="120"/>
      <w:outlineLvl w:val="1"/>
    </w:pPr>
    <w:rPr>
      <w:sz w:val="28"/>
      <w:szCs w:val="40"/>
    </w:rPr>
  </w:style>
  <w:style w:type="paragraph" w:styleId="Heading3">
    <w:name w:val="heading 3"/>
    <w:basedOn w:val="HeadingBase"/>
    <w:next w:val="BodyText"/>
    <w:link w:val="Heading3Char"/>
    <w:qFormat/>
    <w:rsid w:val="009F065E"/>
    <w:pPr>
      <w:spacing w:before="180" w:after="120"/>
      <w:outlineLvl w:val="2"/>
    </w:pPr>
    <w:rPr>
      <w:spacing w:val="-10"/>
      <w:kern w:val="32"/>
    </w:rPr>
  </w:style>
  <w:style w:type="paragraph" w:styleId="Heading4">
    <w:name w:val="heading 4"/>
    <w:basedOn w:val="HeadingBase"/>
    <w:next w:val="BodyText"/>
    <w:link w:val="Heading4Char"/>
    <w:qFormat/>
    <w:rsid w:val="009F065E"/>
    <w:pPr>
      <w:spacing w:before="160" w:after="120"/>
      <w:outlineLvl w:val="3"/>
    </w:pPr>
    <w:rPr>
      <w:sz w:val="22"/>
    </w:rPr>
  </w:style>
  <w:style w:type="paragraph" w:styleId="Heading5">
    <w:name w:val="heading 5"/>
    <w:basedOn w:val="HeadingBase"/>
    <w:next w:val="Normal"/>
    <w:link w:val="Heading5Char"/>
    <w:qFormat/>
    <w:rsid w:val="009F065E"/>
    <w:pPr>
      <w:spacing w:before="80"/>
      <w:outlineLvl w:val="4"/>
    </w:pPr>
    <w:rPr>
      <w:color w:val="918585"/>
      <w:sz w:val="20"/>
    </w:rPr>
  </w:style>
  <w:style w:type="paragraph" w:styleId="Heading6">
    <w:name w:val="heading 6"/>
    <w:basedOn w:val="HeadingBase"/>
    <w:next w:val="Normal"/>
    <w:link w:val="Heading6Char"/>
    <w:qFormat/>
    <w:rsid w:val="009F065E"/>
    <w:pPr>
      <w:spacing w:before="60"/>
      <w:outlineLvl w:val="5"/>
    </w:pPr>
    <w:rPr>
      <w:color w:val="918585"/>
      <w:sz w:val="20"/>
    </w:rPr>
  </w:style>
  <w:style w:type="paragraph" w:styleId="Heading7">
    <w:name w:val="heading 7"/>
    <w:basedOn w:val="Normal"/>
    <w:next w:val="Normal"/>
    <w:link w:val="Heading7Char"/>
    <w:qFormat/>
    <w:rsid w:val="009F065E"/>
    <w:pPr>
      <w:ind w:left="720"/>
      <w:outlineLvl w:val="6"/>
    </w:pPr>
    <w:rPr>
      <w:i/>
    </w:rPr>
  </w:style>
  <w:style w:type="paragraph" w:styleId="Heading8">
    <w:name w:val="heading 8"/>
    <w:basedOn w:val="Normal"/>
    <w:next w:val="Normal"/>
    <w:link w:val="Heading8Char"/>
    <w:qFormat/>
    <w:rsid w:val="009F065E"/>
    <w:pPr>
      <w:ind w:left="720"/>
      <w:outlineLvl w:val="7"/>
    </w:pPr>
    <w:rPr>
      <w:i/>
    </w:rPr>
  </w:style>
  <w:style w:type="paragraph" w:styleId="Heading9">
    <w:name w:val="heading 9"/>
    <w:basedOn w:val="Normal"/>
    <w:next w:val="Normal"/>
    <w:link w:val="Heading9Char"/>
    <w:qFormat/>
    <w:rsid w:val="009F065E"/>
    <w:pPr>
      <w:ind w:left="720"/>
      <w:outlineLvl w:val="8"/>
    </w:pPr>
    <w:rPr>
      <w:i/>
    </w:rPr>
  </w:style>
  <w:style w:type="character" w:default="1" w:styleId="DefaultParagraphFont">
    <w:name w:val="Default Paragraph Font"/>
    <w:uiPriority w:val="1"/>
    <w:unhideWhenUsed/>
    <w:rsid w:val="009F065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F065E"/>
  </w:style>
  <w:style w:type="character" w:customStyle="1" w:styleId="Heading1Char">
    <w:name w:val="Heading 1 Char"/>
    <w:basedOn w:val="DefaultParagraphFont"/>
    <w:link w:val="Heading1"/>
    <w:rsid w:val="009F065E"/>
    <w:rPr>
      <w:rFonts w:ascii="Times New Roman" w:eastAsia="Times New Roman" w:hAnsi="Times New Roman" w:cs="Times New Roman"/>
      <w:b/>
      <w:sz w:val="32"/>
      <w:szCs w:val="20"/>
      <w:lang w:eastAsia="en-US"/>
    </w:rPr>
  </w:style>
  <w:style w:type="paragraph" w:styleId="BodyText">
    <w:name w:val="Body Text"/>
    <w:basedOn w:val="Normal"/>
    <w:link w:val="BodyTextChar"/>
    <w:rsid w:val="009F065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F065E"/>
    <w:rPr>
      <w:rFonts w:ascii="Times New Roman" w:eastAsia="Times New Roman" w:hAnsi="Times New Roman" w:cs="Times New Roman"/>
      <w:sz w:val="24"/>
      <w:lang w:eastAsia="en-US"/>
    </w:rPr>
  </w:style>
  <w:style w:type="character" w:customStyle="1" w:styleId="SpecialBold">
    <w:name w:val="Special Bold"/>
    <w:basedOn w:val="DefaultParagraphFont"/>
    <w:rsid w:val="009F065E"/>
    <w:rPr>
      <w:b/>
      <w:spacing w:val="0"/>
    </w:rPr>
  </w:style>
  <w:style w:type="paragraph" w:customStyle="1" w:styleId="SuperHeading">
    <w:name w:val="SuperHeading"/>
    <w:basedOn w:val="Normal"/>
    <w:rsid w:val="009F065E"/>
    <w:pPr>
      <w:spacing w:before="240" w:after="120"/>
      <w:outlineLvl w:val="0"/>
    </w:pPr>
    <w:rPr>
      <w:rFonts w:ascii="Times New Roman" w:hAnsi="Times New Roman"/>
      <w:b/>
      <w:sz w:val="32"/>
    </w:rPr>
  </w:style>
  <w:style w:type="paragraph" w:customStyle="1" w:styleId="AllowPageBreak">
    <w:name w:val="AllowPageBreak"/>
    <w:rsid w:val="009F065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9F065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F065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F065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F065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F065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F065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F065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F065E"/>
    <w:rPr>
      <w:rFonts w:ascii="Courier New" w:eastAsia="Times New Roman" w:hAnsi="Courier New" w:cs="Times New Roman"/>
      <w:i/>
      <w:szCs w:val="20"/>
      <w:lang w:eastAsia="en-US"/>
    </w:rPr>
  </w:style>
  <w:style w:type="paragraph" w:customStyle="1" w:styleId="HeadingBase">
    <w:name w:val="Heading Base"/>
    <w:rsid w:val="009F065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F065E"/>
    <w:pPr>
      <w:tabs>
        <w:tab w:val="right" w:leader="dot" w:pos="9072"/>
      </w:tabs>
      <w:ind w:left="567"/>
    </w:pPr>
    <w:rPr>
      <w:szCs w:val="22"/>
    </w:rPr>
  </w:style>
  <w:style w:type="paragraph" w:customStyle="1" w:styleId="TOCBase">
    <w:name w:val="TOC Base"/>
    <w:rsid w:val="009F065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F065E"/>
    <w:pPr>
      <w:tabs>
        <w:tab w:val="right" w:leader="dot" w:pos="9072"/>
      </w:tabs>
      <w:spacing w:before="40" w:after="40"/>
      <w:ind w:left="284"/>
    </w:pPr>
    <w:rPr>
      <w:rFonts w:ascii="Times New Roman" w:hAnsi="Times New Roman"/>
    </w:rPr>
  </w:style>
  <w:style w:type="paragraph" w:styleId="TOC1">
    <w:name w:val="toc 1"/>
    <w:basedOn w:val="TOCBase"/>
    <w:next w:val="Normal"/>
    <w:rsid w:val="009F065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F065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F065E"/>
    <w:rPr>
      <w:rFonts w:ascii="Times New Roman" w:eastAsia="Times New Roman" w:hAnsi="Times New Roman" w:cs="Times New Roman"/>
      <w:sz w:val="16"/>
      <w:lang w:eastAsia="en-US"/>
    </w:rPr>
  </w:style>
  <w:style w:type="paragraph" w:styleId="Title">
    <w:name w:val="Title"/>
    <w:basedOn w:val="HeadingBase"/>
    <w:link w:val="TitleChar"/>
    <w:qFormat/>
    <w:rsid w:val="009F065E"/>
    <w:pPr>
      <w:spacing w:before="5040"/>
      <w:jc w:val="center"/>
    </w:pPr>
    <w:rPr>
      <w:sz w:val="48"/>
      <w:szCs w:val="72"/>
      <w:lang w:val="en-US"/>
    </w:rPr>
  </w:style>
  <w:style w:type="character" w:customStyle="1" w:styleId="TitleChar">
    <w:name w:val="Title Char"/>
    <w:basedOn w:val="DefaultParagraphFont"/>
    <w:link w:val="Title"/>
    <w:rsid w:val="009F065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F065E"/>
    <w:pPr>
      <w:tabs>
        <w:tab w:val="left" w:pos="3600"/>
        <w:tab w:val="left" w:pos="3958"/>
      </w:tabs>
    </w:pPr>
  </w:style>
  <w:style w:type="paragraph" w:styleId="List">
    <w:name w:val="List"/>
    <w:basedOn w:val="BodyText"/>
    <w:next w:val="BodyText"/>
    <w:rsid w:val="009F065E"/>
    <w:pPr>
      <w:tabs>
        <w:tab w:val="left" w:pos="340"/>
      </w:tabs>
      <w:spacing w:before="60" w:after="60"/>
      <w:ind w:left="340" w:hanging="340"/>
    </w:pPr>
  </w:style>
  <w:style w:type="paragraph" w:styleId="ListBullet">
    <w:name w:val="List Bullet"/>
    <w:basedOn w:val="List"/>
    <w:rsid w:val="009F065E"/>
    <w:pPr>
      <w:numPr>
        <w:numId w:val="11"/>
      </w:numPr>
      <w:tabs>
        <w:tab w:val="clear" w:pos="340"/>
      </w:tabs>
      <w:spacing w:before="40" w:after="40"/>
    </w:pPr>
  </w:style>
  <w:style w:type="paragraph" w:customStyle="1" w:styleId="Note">
    <w:name w:val="Note"/>
    <w:basedOn w:val="BodyText"/>
    <w:rsid w:val="009F065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F065E"/>
    <w:pPr>
      <w:framePr w:wrap="auto" w:hAnchor="text" w:y="6049"/>
    </w:pPr>
    <w:rPr>
      <w:color w:val="000000"/>
      <w:sz w:val="40"/>
    </w:rPr>
  </w:style>
  <w:style w:type="paragraph" w:customStyle="1" w:styleId="TOCTitle">
    <w:name w:val="TOCTitle"/>
    <w:basedOn w:val="Heading1"/>
    <w:rsid w:val="009F065E"/>
    <w:pPr>
      <w:spacing w:after="240"/>
      <w:jc w:val="center"/>
      <w:outlineLvl w:val="9"/>
    </w:pPr>
    <w:rPr>
      <w:caps/>
    </w:rPr>
  </w:style>
  <w:style w:type="paragraph" w:customStyle="1" w:styleId="Version">
    <w:name w:val="Version"/>
    <w:rsid w:val="009F065E"/>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9F065E"/>
    <w:pPr>
      <w:numPr>
        <w:numId w:val="12"/>
      </w:numPr>
      <w:tabs>
        <w:tab w:val="clear" w:pos="680"/>
      </w:tabs>
    </w:pPr>
  </w:style>
  <w:style w:type="paragraph" w:styleId="Index1">
    <w:name w:val="index 1"/>
    <w:basedOn w:val="Normal"/>
    <w:next w:val="Normal"/>
    <w:semiHidden/>
    <w:rsid w:val="009F065E"/>
    <w:pPr>
      <w:keepNext w:val="0"/>
      <w:tabs>
        <w:tab w:val="right" w:pos="4176"/>
      </w:tabs>
      <w:ind w:left="198" w:hanging="198"/>
    </w:pPr>
    <w:rPr>
      <w:rFonts w:ascii="Garamond" w:hAnsi="Garamond"/>
    </w:rPr>
  </w:style>
  <w:style w:type="paragraph" w:styleId="IndexHeading">
    <w:name w:val="index heading"/>
    <w:basedOn w:val="Normal"/>
    <w:next w:val="Index1"/>
    <w:semiHidden/>
    <w:rsid w:val="009F065E"/>
    <w:pPr>
      <w:spacing w:before="120" w:after="120"/>
    </w:pPr>
    <w:rPr>
      <w:rFonts w:ascii="Arial" w:hAnsi="Arial"/>
      <w:b/>
      <w:color w:val="918585"/>
      <w:sz w:val="24"/>
    </w:rPr>
  </w:style>
  <w:style w:type="paragraph" w:styleId="Header">
    <w:name w:val="header"/>
    <w:basedOn w:val="Normal"/>
    <w:link w:val="HeaderChar"/>
    <w:rsid w:val="009F065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F065E"/>
    <w:rPr>
      <w:rFonts w:ascii="Times New Roman" w:eastAsia="Times New Roman" w:hAnsi="Times New Roman" w:cs="Times New Roman"/>
      <w:sz w:val="16"/>
      <w:szCs w:val="20"/>
      <w:lang w:val="en-GB" w:eastAsia="en-US"/>
    </w:rPr>
  </w:style>
  <w:style w:type="paragraph" w:customStyle="1" w:styleId="Chapter">
    <w:name w:val="Chapter"/>
    <w:basedOn w:val="Normal"/>
    <w:rsid w:val="009F065E"/>
    <w:pPr>
      <w:spacing w:before="240"/>
    </w:pPr>
    <w:rPr>
      <w:rFonts w:ascii="Times New Roman" w:hAnsi="Times New Roman"/>
      <w:smallCaps/>
      <w:spacing w:val="80"/>
      <w:sz w:val="28"/>
    </w:rPr>
  </w:style>
  <w:style w:type="paragraph" w:customStyle="1" w:styleId="InChapter">
    <w:name w:val="InChapter"/>
    <w:basedOn w:val="Heading3"/>
    <w:rsid w:val="009F065E"/>
    <w:pPr>
      <w:spacing w:after="240"/>
      <w:outlineLvl w:val="9"/>
    </w:pPr>
    <w:rPr>
      <w:noProof/>
    </w:rPr>
  </w:style>
  <w:style w:type="paragraph" w:styleId="Index2">
    <w:name w:val="index 2"/>
    <w:basedOn w:val="Normal"/>
    <w:next w:val="Normal"/>
    <w:semiHidden/>
    <w:rsid w:val="009F065E"/>
    <w:pPr>
      <w:tabs>
        <w:tab w:val="right" w:pos="4176"/>
      </w:tabs>
      <w:ind w:left="568" w:hanging="284"/>
    </w:pPr>
    <w:rPr>
      <w:rFonts w:ascii="Garamond" w:hAnsi="Garamond"/>
    </w:rPr>
  </w:style>
  <w:style w:type="paragraph" w:customStyle="1" w:styleId="Byline">
    <w:name w:val="Byline"/>
    <w:rsid w:val="009F065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F065E"/>
    <w:pPr>
      <w:tabs>
        <w:tab w:val="clear" w:pos="3600"/>
        <w:tab w:val="clear" w:pos="3958"/>
      </w:tabs>
      <w:jc w:val="right"/>
    </w:pPr>
  </w:style>
  <w:style w:type="character" w:styleId="Emphasis">
    <w:name w:val="Emphasis"/>
    <w:basedOn w:val="DefaultParagraphFont"/>
    <w:qFormat/>
    <w:rsid w:val="009F065E"/>
    <w:rPr>
      <w:i/>
    </w:rPr>
  </w:style>
  <w:style w:type="paragraph" w:styleId="Caption">
    <w:name w:val="caption"/>
    <w:basedOn w:val="BodyText"/>
    <w:next w:val="Normal"/>
    <w:qFormat/>
    <w:rsid w:val="009F065E"/>
    <w:pPr>
      <w:framePr w:w="2268" w:hSpace="181" w:vSpace="181" w:wrap="around" w:vAnchor="text" w:hAnchor="page" w:x="1135" w:y="285" w:anchorLock="1"/>
    </w:pPr>
    <w:rPr>
      <w:i/>
    </w:rPr>
  </w:style>
  <w:style w:type="paragraph" w:customStyle="1" w:styleId="MiniTOCTitle">
    <w:name w:val="MiniTOCTitle"/>
    <w:basedOn w:val="Heading4"/>
    <w:rsid w:val="009F065E"/>
    <w:pPr>
      <w:spacing w:before="240"/>
      <w:outlineLvl w:val="9"/>
    </w:pPr>
    <w:rPr>
      <w:noProof/>
      <w:sz w:val="24"/>
    </w:rPr>
  </w:style>
  <w:style w:type="paragraph" w:customStyle="1" w:styleId="MiniTOCItem">
    <w:name w:val="MiniTOCItem"/>
    <w:basedOn w:val="ListBullet"/>
    <w:rsid w:val="009F065E"/>
    <w:pPr>
      <w:numPr>
        <w:numId w:val="0"/>
      </w:numPr>
      <w:tabs>
        <w:tab w:val="right" w:leader="dot" w:pos="6521"/>
      </w:tabs>
      <w:spacing w:before="0" w:after="0"/>
    </w:pPr>
  </w:style>
  <w:style w:type="paragraph" w:customStyle="1" w:styleId="TOFTitle">
    <w:name w:val="TOFTitle"/>
    <w:basedOn w:val="TOCTitle"/>
    <w:rsid w:val="009F065E"/>
  </w:style>
  <w:style w:type="paragraph" w:styleId="TableofFigures">
    <w:name w:val="table of figures"/>
    <w:basedOn w:val="Normal"/>
    <w:next w:val="Normal"/>
    <w:semiHidden/>
    <w:rsid w:val="009F065E"/>
    <w:pPr>
      <w:tabs>
        <w:tab w:val="right" w:leader="dot" w:pos="9072"/>
      </w:tabs>
      <w:ind w:left="970" w:hanging="403"/>
    </w:pPr>
    <w:rPr>
      <w:rFonts w:ascii="Times New Roman" w:hAnsi="Times New Roman"/>
      <w:b/>
    </w:rPr>
  </w:style>
  <w:style w:type="paragraph" w:styleId="ListNumber">
    <w:name w:val="List Number"/>
    <w:basedOn w:val="List"/>
    <w:rsid w:val="009F065E"/>
    <w:pPr>
      <w:numPr>
        <w:numId w:val="9"/>
      </w:numPr>
    </w:pPr>
  </w:style>
  <w:style w:type="character" w:customStyle="1" w:styleId="WingdingSymbols">
    <w:name w:val="Wingding Symbols"/>
    <w:rsid w:val="009F065E"/>
    <w:rPr>
      <w:rFonts w:ascii="Wingdings" w:hAnsi="Wingdings"/>
    </w:rPr>
  </w:style>
  <w:style w:type="paragraph" w:customStyle="1" w:styleId="TableHeading">
    <w:name w:val="Table Heading"/>
    <w:basedOn w:val="HeadingBase"/>
    <w:rsid w:val="009F065E"/>
    <w:pPr>
      <w:keepLines/>
      <w:pBdr>
        <w:bottom w:val="single" w:sz="6" w:space="1" w:color="918585"/>
      </w:pBdr>
      <w:spacing w:before="240"/>
    </w:pPr>
  </w:style>
  <w:style w:type="character" w:customStyle="1" w:styleId="HotSpot">
    <w:name w:val="HotSpot"/>
    <w:rsid w:val="009F065E"/>
    <w:rPr>
      <w:color w:val="0033CC"/>
      <w:u w:val="none"/>
    </w:rPr>
  </w:style>
  <w:style w:type="paragraph" w:customStyle="1" w:styleId="BodyTextRight">
    <w:name w:val="Body Text Right"/>
    <w:basedOn w:val="BodyText"/>
    <w:rsid w:val="009F065E"/>
    <w:pPr>
      <w:spacing w:before="0" w:after="0"/>
      <w:jc w:val="right"/>
    </w:pPr>
  </w:style>
  <w:style w:type="paragraph" w:styleId="Index3">
    <w:name w:val="index 3"/>
    <w:basedOn w:val="ListNumber2"/>
    <w:next w:val="Normal"/>
    <w:semiHidden/>
    <w:rsid w:val="009F065E"/>
    <w:pPr>
      <w:numPr>
        <w:numId w:val="0"/>
      </w:numPr>
      <w:tabs>
        <w:tab w:val="right" w:leader="dot" w:pos="4176"/>
      </w:tabs>
    </w:pPr>
  </w:style>
  <w:style w:type="paragraph" w:styleId="ListNumber2">
    <w:name w:val="List Number 2"/>
    <w:basedOn w:val="List2"/>
    <w:rsid w:val="009F065E"/>
    <w:pPr>
      <w:numPr>
        <w:numId w:val="8"/>
      </w:numPr>
      <w:tabs>
        <w:tab w:val="clear" w:pos="1060"/>
      </w:tabs>
    </w:pPr>
  </w:style>
  <w:style w:type="paragraph" w:customStyle="1" w:styleId="MarginNote">
    <w:name w:val="Margin Note"/>
    <w:basedOn w:val="BodyText"/>
    <w:rsid w:val="009F065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F065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F065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F065E"/>
    <w:rPr>
      <w:sz w:val="32"/>
    </w:rPr>
  </w:style>
  <w:style w:type="paragraph" w:customStyle="1" w:styleId="HeadingProcedure">
    <w:name w:val="Heading Procedure"/>
    <w:basedOn w:val="HeadingBase"/>
    <w:next w:val="Normal"/>
    <w:rsid w:val="009F065E"/>
    <w:pPr>
      <w:tabs>
        <w:tab w:val="left" w:pos="0"/>
      </w:tabs>
      <w:spacing w:before="120" w:after="60"/>
    </w:pPr>
    <w:rPr>
      <w:i/>
      <w:color w:val="918585"/>
      <w:sz w:val="22"/>
    </w:rPr>
  </w:style>
  <w:style w:type="paragraph" w:customStyle="1" w:styleId="TableBodyText">
    <w:name w:val="Table Body Text"/>
    <w:basedOn w:val="BodyText"/>
    <w:rsid w:val="009F065E"/>
    <w:pPr>
      <w:spacing w:before="60" w:after="60"/>
    </w:pPr>
  </w:style>
  <w:style w:type="paragraph" w:styleId="ListContinue">
    <w:name w:val="List Continue"/>
    <w:basedOn w:val="List"/>
    <w:rsid w:val="009F065E"/>
    <w:pPr>
      <w:ind w:firstLine="0"/>
    </w:pPr>
  </w:style>
  <w:style w:type="paragraph" w:customStyle="1" w:styleId="ListNote">
    <w:name w:val="List Note"/>
    <w:basedOn w:val="List"/>
    <w:rsid w:val="009F065E"/>
    <w:pPr>
      <w:pBdr>
        <w:top w:val="single" w:sz="6" w:space="2" w:color="918585"/>
        <w:bottom w:val="single" w:sz="6" w:space="2" w:color="918585"/>
      </w:pBdr>
      <w:tabs>
        <w:tab w:val="left" w:pos="1021"/>
      </w:tabs>
      <w:ind w:firstLine="0"/>
    </w:pPr>
  </w:style>
  <w:style w:type="paragraph" w:customStyle="1" w:styleId="Warning">
    <w:name w:val="Warning"/>
    <w:basedOn w:val="BodyText"/>
    <w:rsid w:val="009F065E"/>
    <w:pPr>
      <w:shd w:val="clear" w:color="auto" w:fill="D9D9D9"/>
      <w:tabs>
        <w:tab w:val="left" w:pos="992"/>
      </w:tabs>
      <w:ind w:left="119" w:right="119"/>
    </w:pPr>
    <w:rPr>
      <w:sz w:val="20"/>
    </w:rPr>
  </w:style>
  <w:style w:type="paragraph" w:customStyle="1" w:styleId="MarginIcons">
    <w:name w:val="Margin Icons"/>
    <w:basedOn w:val="BodyText"/>
    <w:rsid w:val="009F065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F065E"/>
    <w:rPr>
      <w:rFonts w:ascii="Courier New" w:hAnsi="Courier New"/>
    </w:rPr>
  </w:style>
  <w:style w:type="paragraph" w:customStyle="1" w:styleId="NoteBullet">
    <w:name w:val="Note Bullet"/>
    <w:basedOn w:val="Note"/>
    <w:rsid w:val="009F065E"/>
    <w:pPr>
      <w:tabs>
        <w:tab w:val="clear" w:pos="680"/>
      </w:tabs>
      <w:spacing w:before="60" w:after="60"/>
    </w:pPr>
  </w:style>
  <w:style w:type="paragraph" w:customStyle="1" w:styleId="SubHeading2">
    <w:name w:val="SubHeading2"/>
    <w:basedOn w:val="HeadingBase"/>
    <w:rsid w:val="009F065E"/>
    <w:pPr>
      <w:spacing w:before="240" w:after="60"/>
    </w:pPr>
    <w:rPr>
      <w:sz w:val="20"/>
    </w:rPr>
  </w:style>
  <w:style w:type="paragraph" w:customStyle="1" w:styleId="SubHeading1">
    <w:name w:val="SubHeading1"/>
    <w:basedOn w:val="HeadingBase"/>
    <w:rsid w:val="009F065E"/>
    <w:pPr>
      <w:spacing w:before="240" w:after="60"/>
    </w:pPr>
    <w:rPr>
      <w:color w:val="918585"/>
      <w:sz w:val="22"/>
    </w:rPr>
  </w:style>
  <w:style w:type="paragraph" w:customStyle="1" w:styleId="SideHeading">
    <w:name w:val="Side Heading"/>
    <w:basedOn w:val="HeadingBase"/>
    <w:rsid w:val="009F065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F065E"/>
    <w:pPr>
      <w:numPr>
        <w:numId w:val="10"/>
      </w:numPr>
    </w:pPr>
  </w:style>
  <w:style w:type="paragraph" w:styleId="PlainText">
    <w:name w:val="Plain Text"/>
    <w:basedOn w:val="Normal"/>
    <w:link w:val="PlainTextChar"/>
    <w:rsid w:val="009F065E"/>
    <w:rPr>
      <w:sz w:val="20"/>
    </w:rPr>
  </w:style>
  <w:style w:type="character" w:customStyle="1" w:styleId="PlainTextChar">
    <w:name w:val="Plain Text Char"/>
    <w:basedOn w:val="DefaultParagraphFont"/>
    <w:link w:val="PlainText"/>
    <w:rsid w:val="009F065E"/>
    <w:rPr>
      <w:rFonts w:ascii="Courier New" w:eastAsia="Times New Roman" w:hAnsi="Courier New" w:cs="Times New Roman"/>
      <w:sz w:val="20"/>
      <w:szCs w:val="20"/>
      <w:lang w:eastAsia="en-US"/>
    </w:rPr>
  </w:style>
  <w:style w:type="character" w:customStyle="1" w:styleId="MenuOption">
    <w:name w:val="Menu Option"/>
    <w:basedOn w:val="DefaultParagraphFont"/>
    <w:rsid w:val="009F065E"/>
    <w:rPr>
      <w:b/>
      <w:smallCaps/>
    </w:rPr>
  </w:style>
  <w:style w:type="paragraph" w:customStyle="1" w:styleId="TableListNumber">
    <w:name w:val="Table List Number"/>
    <w:basedOn w:val="ListNumber"/>
    <w:rsid w:val="009F065E"/>
    <w:pPr>
      <w:numPr>
        <w:numId w:val="0"/>
      </w:numPr>
    </w:pPr>
  </w:style>
  <w:style w:type="paragraph" w:styleId="TOC4">
    <w:name w:val="toc 4"/>
    <w:basedOn w:val="TOCBase"/>
    <w:next w:val="Normal"/>
    <w:semiHidden/>
    <w:rsid w:val="009F065E"/>
    <w:pPr>
      <w:tabs>
        <w:tab w:val="right" w:leader="dot" w:pos="9071"/>
      </w:tabs>
      <w:ind w:left="1701"/>
    </w:pPr>
  </w:style>
  <w:style w:type="paragraph" w:customStyle="1" w:styleId="ListAlpha">
    <w:name w:val="List Alpha"/>
    <w:basedOn w:val="List"/>
    <w:rsid w:val="009F065E"/>
    <w:pPr>
      <w:numPr>
        <w:numId w:val="7"/>
      </w:numPr>
    </w:pPr>
  </w:style>
  <w:style w:type="paragraph" w:customStyle="1" w:styleId="ListAlpha2">
    <w:name w:val="List Alpha 2"/>
    <w:basedOn w:val="List2"/>
    <w:rsid w:val="009F065E"/>
    <w:pPr>
      <w:numPr>
        <w:numId w:val="6"/>
      </w:numPr>
    </w:pPr>
  </w:style>
  <w:style w:type="paragraph" w:styleId="List2">
    <w:name w:val="List 2"/>
    <w:basedOn w:val="BodyText"/>
    <w:rsid w:val="009F065E"/>
    <w:pPr>
      <w:tabs>
        <w:tab w:val="left" w:pos="680"/>
      </w:tabs>
      <w:spacing w:before="60" w:after="60"/>
      <w:ind w:left="680" w:hanging="340"/>
    </w:pPr>
  </w:style>
  <w:style w:type="paragraph" w:styleId="List3">
    <w:name w:val="List 3"/>
    <w:basedOn w:val="BodyText"/>
    <w:rsid w:val="009F065E"/>
    <w:pPr>
      <w:tabs>
        <w:tab w:val="left" w:pos="1021"/>
      </w:tabs>
      <w:spacing w:before="60" w:after="60"/>
      <w:ind w:left="1020" w:hanging="340"/>
    </w:pPr>
  </w:style>
  <w:style w:type="paragraph" w:styleId="List4">
    <w:name w:val="List 4"/>
    <w:basedOn w:val="BodyText"/>
    <w:rsid w:val="009F065E"/>
    <w:pPr>
      <w:tabs>
        <w:tab w:val="left" w:pos="1361"/>
      </w:tabs>
      <w:spacing w:before="60" w:after="60"/>
      <w:ind w:left="1361" w:hanging="340"/>
    </w:pPr>
  </w:style>
  <w:style w:type="paragraph" w:styleId="List5">
    <w:name w:val="List 5"/>
    <w:basedOn w:val="BodyText"/>
    <w:rsid w:val="009F065E"/>
    <w:pPr>
      <w:tabs>
        <w:tab w:val="left" w:pos="1701"/>
      </w:tabs>
      <w:spacing w:before="60" w:after="60"/>
      <w:ind w:left="1701" w:hanging="340"/>
    </w:pPr>
  </w:style>
  <w:style w:type="paragraph" w:styleId="ListBullet3">
    <w:name w:val="List Bullet 3"/>
    <w:basedOn w:val="List3"/>
    <w:rsid w:val="009F065E"/>
    <w:pPr>
      <w:numPr>
        <w:numId w:val="13"/>
      </w:numPr>
      <w:tabs>
        <w:tab w:val="clear" w:pos="1021"/>
      </w:tabs>
      <w:ind w:left="1037" w:hanging="357"/>
    </w:pPr>
  </w:style>
  <w:style w:type="paragraph" w:styleId="ListBullet4">
    <w:name w:val="List Bullet 4"/>
    <w:basedOn w:val="List4"/>
    <w:rsid w:val="009F065E"/>
    <w:pPr>
      <w:numPr>
        <w:numId w:val="1"/>
      </w:numPr>
      <w:tabs>
        <w:tab w:val="clear" w:pos="1361"/>
      </w:tabs>
    </w:pPr>
  </w:style>
  <w:style w:type="paragraph" w:styleId="ListBullet5">
    <w:name w:val="List Bullet 5"/>
    <w:basedOn w:val="List5"/>
    <w:rsid w:val="009F065E"/>
    <w:pPr>
      <w:numPr>
        <w:numId w:val="2"/>
      </w:numPr>
    </w:pPr>
  </w:style>
  <w:style w:type="paragraph" w:styleId="ListContinue2">
    <w:name w:val="List Continue 2"/>
    <w:basedOn w:val="List2"/>
    <w:rsid w:val="009F065E"/>
    <w:pPr>
      <w:ind w:firstLine="0"/>
    </w:pPr>
  </w:style>
  <w:style w:type="paragraph" w:styleId="ListContinue3">
    <w:name w:val="List Continue 3"/>
    <w:basedOn w:val="List3"/>
    <w:rsid w:val="009F065E"/>
    <w:pPr>
      <w:ind w:left="1021" w:firstLine="0"/>
    </w:pPr>
  </w:style>
  <w:style w:type="paragraph" w:styleId="ListContinue4">
    <w:name w:val="List Continue 4"/>
    <w:basedOn w:val="List4"/>
    <w:rsid w:val="009F065E"/>
    <w:pPr>
      <w:ind w:firstLine="0"/>
    </w:pPr>
  </w:style>
  <w:style w:type="paragraph" w:styleId="ListContinue5">
    <w:name w:val="List Continue 5"/>
    <w:basedOn w:val="List5"/>
    <w:rsid w:val="009F065E"/>
    <w:pPr>
      <w:ind w:firstLine="0"/>
    </w:pPr>
  </w:style>
  <w:style w:type="paragraph" w:styleId="ListNumber3">
    <w:name w:val="List Number 3"/>
    <w:basedOn w:val="List3"/>
    <w:rsid w:val="009F065E"/>
    <w:pPr>
      <w:numPr>
        <w:numId w:val="3"/>
      </w:numPr>
    </w:pPr>
  </w:style>
  <w:style w:type="paragraph" w:styleId="ListNumber4">
    <w:name w:val="List Number 4"/>
    <w:basedOn w:val="List4"/>
    <w:rsid w:val="009F065E"/>
    <w:pPr>
      <w:numPr>
        <w:numId w:val="4"/>
      </w:numPr>
    </w:pPr>
  </w:style>
  <w:style w:type="paragraph" w:styleId="ListNumber5">
    <w:name w:val="List Number 5"/>
    <w:basedOn w:val="List5"/>
    <w:rsid w:val="009F065E"/>
    <w:pPr>
      <w:numPr>
        <w:numId w:val="5"/>
      </w:numPr>
    </w:pPr>
  </w:style>
  <w:style w:type="paragraph" w:styleId="BlockText">
    <w:name w:val="Block Text"/>
    <w:basedOn w:val="Normal"/>
    <w:rsid w:val="009F065E"/>
    <w:pPr>
      <w:spacing w:after="120"/>
      <w:ind w:left="1440" w:right="1440"/>
    </w:pPr>
  </w:style>
  <w:style w:type="character" w:customStyle="1" w:styleId="Subscript">
    <w:name w:val="Subscript"/>
    <w:basedOn w:val="DefaultParagraphFont"/>
    <w:rsid w:val="009F065E"/>
    <w:rPr>
      <w:sz w:val="16"/>
      <w:vertAlign w:val="subscript"/>
    </w:rPr>
  </w:style>
  <w:style w:type="character" w:customStyle="1" w:styleId="Superscript">
    <w:name w:val="Superscript"/>
    <w:basedOn w:val="DefaultParagraphFont"/>
    <w:rsid w:val="009F065E"/>
    <w:rPr>
      <w:sz w:val="16"/>
      <w:vertAlign w:val="superscript"/>
    </w:rPr>
  </w:style>
  <w:style w:type="character" w:customStyle="1" w:styleId="Symbols">
    <w:name w:val="Symbols"/>
    <w:basedOn w:val="DefaultParagraphFont"/>
    <w:rsid w:val="009F065E"/>
    <w:rPr>
      <w:rFonts w:ascii="Symbol" w:hAnsi="Symbol"/>
    </w:rPr>
  </w:style>
  <w:style w:type="character" w:customStyle="1" w:styleId="MenuOptions">
    <w:name w:val="Menu Options"/>
    <w:basedOn w:val="DefaultParagraphFont"/>
    <w:rsid w:val="009F065E"/>
    <w:rPr>
      <w:rFonts w:ascii="Arial Narrow" w:hAnsi="Arial Narrow"/>
      <w:smallCaps/>
    </w:rPr>
  </w:style>
  <w:style w:type="character" w:customStyle="1" w:styleId="Buttons">
    <w:name w:val="Buttons"/>
    <w:basedOn w:val="DefaultParagraphFont"/>
    <w:rsid w:val="009F065E"/>
    <w:rPr>
      <w:b/>
    </w:rPr>
  </w:style>
  <w:style w:type="character" w:customStyle="1" w:styleId="Underlined">
    <w:name w:val="Underlined"/>
    <w:basedOn w:val="DefaultParagraphFont"/>
    <w:rsid w:val="009F065E"/>
    <w:rPr>
      <w:u w:val="single"/>
    </w:rPr>
  </w:style>
  <w:style w:type="paragraph" w:customStyle="1" w:styleId="TableBodyTextRight">
    <w:name w:val="Table Body Text Right"/>
    <w:basedOn w:val="TableBodyText"/>
    <w:rsid w:val="009F065E"/>
    <w:pPr>
      <w:widowControl w:val="0"/>
      <w:autoSpaceDE w:val="0"/>
      <w:autoSpaceDN w:val="0"/>
      <w:adjustRightInd w:val="0"/>
      <w:jc w:val="right"/>
    </w:pPr>
    <w:rPr>
      <w:rFonts w:cs="Arial"/>
      <w:szCs w:val="18"/>
    </w:rPr>
  </w:style>
  <w:style w:type="paragraph" w:customStyle="1" w:styleId="CopyrightText">
    <w:name w:val="Copyright Text"/>
    <w:basedOn w:val="BodyText"/>
    <w:rsid w:val="009F065E"/>
    <w:rPr>
      <w:sz w:val="18"/>
    </w:rPr>
  </w:style>
  <w:style w:type="paragraph" w:customStyle="1" w:styleId="BodySmallRight">
    <w:name w:val="Body Small Right"/>
    <w:basedOn w:val="BodyTextRight"/>
    <w:rsid w:val="009F065E"/>
    <w:rPr>
      <w:sz w:val="18"/>
      <w:szCs w:val="18"/>
    </w:rPr>
  </w:style>
  <w:style w:type="paragraph" w:customStyle="1" w:styleId="MarginEdition">
    <w:name w:val="Margin Edition"/>
    <w:basedOn w:val="MarginNote"/>
    <w:rsid w:val="009F065E"/>
    <w:pPr>
      <w:spacing w:before="0" w:after="0"/>
    </w:pPr>
    <w:rPr>
      <w:rFonts w:ascii="Times New Roman" w:hAnsi="Times New Roman"/>
      <w:color w:val="999999"/>
    </w:rPr>
  </w:style>
  <w:style w:type="paragraph" w:customStyle="1" w:styleId="Spacer">
    <w:name w:val="Spacer"/>
    <w:basedOn w:val="Normal"/>
    <w:rsid w:val="009F065E"/>
    <w:rPr>
      <w:sz w:val="2"/>
      <w:szCs w:val="2"/>
    </w:rPr>
  </w:style>
  <w:style w:type="character" w:customStyle="1" w:styleId="Small">
    <w:name w:val="Small"/>
    <w:basedOn w:val="DefaultParagraphFont"/>
    <w:rsid w:val="009F065E"/>
    <w:rPr>
      <w:sz w:val="16"/>
    </w:rPr>
  </w:style>
  <w:style w:type="paragraph" w:customStyle="1" w:styleId="WideTable">
    <w:name w:val="Wide Table"/>
    <w:basedOn w:val="Normal"/>
    <w:rsid w:val="009F065E"/>
    <w:pPr>
      <w:ind w:left="-1418"/>
    </w:pPr>
    <w:rPr>
      <w:sz w:val="2"/>
      <w:szCs w:val="2"/>
    </w:rPr>
  </w:style>
  <w:style w:type="character" w:styleId="PageNumber">
    <w:name w:val="page number"/>
    <w:basedOn w:val="DefaultParagraphFont"/>
    <w:rsid w:val="009F065E"/>
  </w:style>
  <w:style w:type="paragraph" w:styleId="Quote">
    <w:name w:val="Quote"/>
    <w:basedOn w:val="Heading1"/>
    <w:link w:val="QuoteChar"/>
    <w:qFormat/>
    <w:rsid w:val="009F065E"/>
    <w:rPr>
      <w:b w:val="0"/>
      <w:sz w:val="72"/>
      <w:szCs w:val="72"/>
      <w:lang w:val="en-NZ"/>
    </w:rPr>
  </w:style>
  <w:style w:type="character" w:customStyle="1" w:styleId="QuoteChar">
    <w:name w:val="Quote Char"/>
    <w:basedOn w:val="DefaultParagraphFont"/>
    <w:link w:val="Quote"/>
    <w:rsid w:val="009F065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F065E"/>
    <w:pPr>
      <w:pageBreakBefore/>
    </w:pPr>
  </w:style>
  <w:style w:type="paragraph" w:customStyle="1" w:styleId="Border">
    <w:name w:val="Border"/>
    <w:basedOn w:val="Normal"/>
    <w:qFormat/>
    <w:rsid w:val="009F065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F065E"/>
    <w:rPr>
      <w:b/>
      <w:bCs/>
      <w:i/>
      <w:iCs/>
      <w:color w:val="auto"/>
    </w:rPr>
  </w:style>
  <w:style w:type="paragraph" w:styleId="IntenseQuote">
    <w:name w:val="Intense Quote"/>
    <w:basedOn w:val="Normal"/>
    <w:next w:val="Normal"/>
    <w:link w:val="IntenseQuoteChar"/>
    <w:uiPriority w:val="30"/>
    <w:qFormat/>
    <w:rsid w:val="009F065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F065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F065E"/>
    <w:rPr>
      <w:smallCaps/>
      <w:color w:val="auto"/>
      <w:u w:val="single"/>
    </w:rPr>
  </w:style>
  <w:style w:type="character" w:styleId="IntenseReference">
    <w:name w:val="Intense Reference"/>
    <w:basedOn w:val="DefaultParagraphFont"/>
    <w:uiPriority w:val="32"/>
    <w:qFormat/>
    <w:rsid w:val="009F065E"/>
    <w:rPr>
      <w:b/>
      <w:bCs/>
      <w:smallCaps/>
      <w:color w:val="auto"/>
      <w:spacing w:val="5"/>
      <w:u w:val="single"/>
    </w:rPr>
  </w:style>
  <w:style w:type="paragraph" w:customStyle="1" w:styleId="2ColumnHeading">
    <w:name w:val="2Column Heading"/>
    <w:basedOn w:val="BodyText"/>
    <w:qFormat/>
    <w:rsid w:val="009F065E"/>
    <w:pPr>
      <w:spacing w:after="60"/>
      <w:ind w:left="-2268"/>
    </w:pPr>
    <w:rPr>
      <w:b/>
    </w:rPr>
  </w:style>
  <w:style w:type="paragraph" w:customStyle="1" w:styleId="Heading1TOC">
    <w:name w:val="Heading1 TOC"/>
    <w:basedOn w:val="Normal"/>
    <w:qFormat/>
    <w:rsid w:val="009F065E"/>
    <w:pPr>
      <w:spacing w:before="240" w:after="120"/>
    </w:pPr>
    <w:rPr>
      <w:rFonts w:ascii="Times New Roman" w:hAnsi="Times New Roman"/>
      <w:b/>
      <w:sz w:val="32"/>
    </w:rPr>
  </w:style>
  <w:style w:type="paragraph" w:customStyle="1" w:styleId="Heading2TOC">
    <w:name w:val="Heading2 TOC"/>
    <w:basedOn w:val="Normal"/>
    <w:qFormat/>
    <w:rsid w:val="009F065E"/>
    <w:pPr>
      <w:spacing w:before="240" w:after="60"/>
    </w:pPr>
    <w:rPr>
      <w:rFonts w:ascii="Times New Roman" w:hAnsi="Times New Roman"/>
      <w:b/>
      <w:sz w:val="28"/>
    </w:rPr>
  </w:style>
  <w:style w:type="character" w:customStyle="1" w:styleId="Underline">
    <w:name w:val="Underline"/>
    <w:basedOn w:val="DefaultParagraphFont"/>
    <w:qFormat/>
    <w:rsid w:val="009F065E"/>
    <w:rPr>
      <w:u w:val="single"/>
    </w:rPr>
  </w:style>
  <w:style w:type="character" w:customStyle="1" w:styleId="BoldandItalics">
    <w:name w:val="Bold and Italics"/>
    <w:qFormat/>
    <w:rsid w:val="009F065E"/>
    <w:rPr>
      <w:b/>
      <w:i/>
      <w:u w:val="none"/>
    </w:rPr>
  </w:style>
  <w:style w:type="paragraph" w:styleId="BalloonText">
    <w:name w:val="Balloon Text"/>
    <w:basedOn w:val="Normal"/>
    <w:link w:val="BalloonTextChar"/>
    <w:rsid w:val="009F065E"/>
    <w:rPr>
      <w:rFonts w:ascii="Tahoma" w:hAnsi="Tahoma" w:cs="Tahoma"/>
      <w:sz w:val="16"/>
      <w:szCs w:val="16"/>
    </w:rPr>
  </w:style>
  <w:style w:type="character" w:customStyle="1" w:styleId="BalloonTextChar">
    <w:name w:val="Balloon Text Char"/>
    <w:basedOn w:val="DefaultParagraphFont"/>
    <w:link w:val="BalloonText"/>
    <w:rsid w:val="009F065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F065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F065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F065E"/>
    <w:rPr>
      <w:b/>
      <w:color w:val="660033"/>
      <w:spacing w:val="0"/>
    </w:rPr>
  </w:style>
  <w:style w:type="paragraph" w:customStyle="1" w:styleId="Nameditemlist">
    <w:name w:val="Named item list"/>
    <w:basedOn w:val="BodyText"/>
    <w:qFormat/>
    <w:rsid w:val="009F065E"/>
    <w:pPr>
      <w:tabs>
        <w:tab w:val="left" w:pos="2835"/>
      </w:tabs>
      <w:ind w:left="2835" w:hanging="2835"/>
    </w:pPr>
  </w:style>
  <w:style w:type="paragraph" w:customStyle="1" w:styleId="BodyTextnopadding">
    <w:name w:val="Body Text no padding"/>
    <w:basedOn w:val="BodyText"/>
    <w:qFormat/>
    <w:rsid w:val="009F065E"/>
    <w:pPr>
      <w:spacing w:before="0" w:after="0"/>
    </w:pPr>
  </w:style>
  <w:style w:type="character" w:styleId="Hyperlink">
    <w:name w:val="Hyperlink"/>
    <w:basedOn w:val="DefaultParagraphFont"/>
    <w:uiPriority w:val="99"/>
    <w:unhideWhenUsed/>
    <w:rsid w:val="0099260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528</Words>
  <Characters>3546</Characters>
  <Application>Microsoft Office Word</Application>
  <DocSecurity>0</DocSecurity>
  <Lines>131</Lines>
  <Paragraphs>64</Paragraphs>
  <ScaleCrop>false</ScaleCrop>
  <Company>Author-it Software Corporation Ltd.</Company>
  <LinksUpToDate>false</LinksUpToDate>
  <CharactersWithSpaces>4010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AVIF3023 Apply regulations and policies during remote pilot aircraft systems operations</dc:title>
  <dc:subject>Approved</dc:subject>
  <dc:creator>Australian Industry Standards</dc:creator>
  <cp:keywords>Release: 1</cp:keywords>
  <dc:description>Review Date: 12 April 2008</dc:description>
  <cp:lastModifiedBy>HSD_TPCMSd.prod</cp:lastModifiedBy>
  <cp:revision>3</cp:revision>
  <dcterms:created xsi:type="dcterms:W3CDTF">2019-01-31T05:10:00Z</dcterms:created>
  <dcterms:modified xsi:type="dcterms:W3CDTF">2019-01-31T05:10:00Z</dcterms:modified>
</cp:coreProperties>
</file>