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70C" w:rsidP="000C570C">
      <w:pPr>
        <w:pStyle w:val="Title"/>
      </w:pPr>
      <w:r>
        <w:fldChar w:fldCharType="begin"/>
      </w:r>
      <w:r>
        <w:instrText xml:space="preserve"> TITLE   \* MERGEFORMAT </w:instrText>
      </w:r>
      <w:r>
        <w:fldChar w:fldCharType="separate"/>
      </w:r>
      <w:r>
        <w:t>Assessment Requirements for AVIF3006 Respond to abnormal and emergency situations in an aircraft</w:t>
      </w:r>
      <w:r>
        <w:fldChar w:fldCharType="end"/>
      </w:r>
    </w:p>
    <w:p w:rsidR="000C570C" w:rsidP="000C570C">
      <w:pPr>
        <w:pStyle w:val="Version"/>
        <w:sectPr w:rsidSect="008F2D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DA3" w:rsidP="008F2DA3">
      <w:pPr>
        <w:pStyle w:val="SuperHeading"/>
      </w:pPr>
      <w:r w:rsidRPr="008F2DA3">
        <w:t>Assessment Requirements for AVIF3006 Respond to abnormal and emergency situations in an aircraft</w:t>
      </w:r>
    </w:p>
    <w:p w:rsidR="00000000" w:rsidRPr="008F2DA3" w:rsidP="008F2DA3">
      <w:pPr>
        <w:pStyle w:val="Heading1"/>
      </w:pPr>
      <w:bookmarkStart w:id="1" w:name="O_663170"/>
      <w:bookmarkEnd w:id="1"/>
      <w:r w:rsidRPr="008F2DA3">
        <w:t>Modification History</w:t>
      </w:r>
    </w:p>
    <w:p w:rsidR="000C570C" w:rsidP="000C570C">
      <w:pPr>
        <w:pStyle w:val="BodyText"/>
      </w:pPr>
      <w:r w:rsidRPr="008F2DA3">
        <w:t>Release 1. This is the first release of this unit of competency in the AVI Aviation Training Package.</w:t>
      </w:r>
    </w:p>
    <w:p w:rsidR="00000000" w:rsidRPr="008F2DA3" w:rsidP="008F2DA3">
      <w:pPr>
        <w:pStyle w:val="Heading1"/>
      </w:pPr>
      <w:bookmarkStart w:id="2" w:name="O_663171"/>
      <w:bookmarkEnd w:id="2"/>
      <w:r w:rsidRPr="008F2DA3">
        <w:t>Performance Evidence</w:t>
      </w:r>
    </w:p>
    <w:tbl>
      <w:tblPr>
        <w:tblW w:w="9498" w:type="dxa"/>
        <w:tblLayout w:type="fixed"/>
        <w:tblCellMar>
          <w:left w:w="62" w:type="dxa"/>
          <w:right w:w="62" w:type="dxa"/>
        </w:tblCellMar>
        <w:tblLook w:val="0000"/>
      </w:tblPr>
      <w:tblGrid>
        <w:gridCol w:w="9498"/>
      </w:tblGrid>
      <w:tr w:rsidTr="008F2DA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F2DA3">
            <w:pPr>
              <w:pStyle w:val="BodyText"/>
              <w:rPr>
                <w:lang w:val="en-NZ"/>
              </w:rPr>
            </w:pPr>
            <w:r w:rsidRPr="008F2DA3">
              <w:t>Evidence required to demonstrate competence in this unit must be relevant to and satisfy all of the requirements of the elements, performance criteria and range of conditions on at least one occasion and include:</w:t>
            </w:r>
          </w:p>
        </w:tc>
      </w:tr>
      <w:tr w:rsidTr="008F2DA3">
        <w:tblPrEx>
          <w:tblW w:w="9498" w:type="dxa"/>
          <w:tblLayout w:type="fixed"/>
          <w:tblCellMar>
            <w:left w:w="62" w:type="dxa"/>
            <w:right w:w="62" w:type="dxa"/>
          </w:tblCellMar>
          <w:tblLook w:val="0000"/>
        </w:tblPrEx>
        <w:trPr>
          <w:trHeight w:val="1702"/>
        </w:trPr>
        <w:tc>
          <w:tcPr>
            <w:tcW w:w="9498" w:type="dxa"/>
            <w:tcBorders>
              <w:top w:val="nil"/>
              <w:left w:val="nil"/>
              <w:bottom w:val="nil"/>
              <w:right w:val="nil"/>
            </w:tcBorders>
            <w:tcMar>
              <w:top w:w="0" w:type="dxa"/>
              <w:left w:w="62" w:type="dxa"/>
              <w:bottom w:w="0" w:type="dxa"/>
              <w:right w:w="62" w:type="dxa"/>
            </w:tcMar>
          </w:tcPr>
          <w:p w:rsidR="00000000" w:rsidRPr="008F2DA3" w:rsidP="008F2DA3">
            <w:pPr>
              <w:pStyle w:val="ListBullet"/>
            </w:pPr>
            <w:r w:rsidRPr="008F2DA3">
              <w:t>adapting to differen</w:t>
            </w:r>
            <w:r w:rsidRPr="008F2DA3">
              <w:t>ces in equipment and operating environment in accordance with standard operating procedures</w:t>
            </w:r>
          </w:p>
          <w:p w:rsidR="00000000" w:rsidRPr="008F2DA3" w:rsidP="008F2DA3">
            <w:pPr>
              <w:pStyle w:val="ListBullet"/>
            </w:pPr>
            <w:r w:rsidRPr="008F2DA3">
              <w:t xml:space="preserve">applying precautions and required action to minimise, control or eliminate identified hazards </w:t>
            </w:r>
          </w:p>
          <w:p w:rsidR="00000000" w:rsidRPr="008F2DA3" w:rsidP="008F2DA3">
            <w:pPr>
              <w:pStyle w:val="ListBullet"/>
            </w:pPr>
            <w:r w:rsidRPr="008F2DA3">
              <w:t>applying relevant legislation and workplace procedures</w:t>
            </w:r>
          </w:p>
          <w:p w:rsidR="00000000" w:rsidRPr="008F2DA3" w:rsidP="008F2DA3">
            <w:pPr>
              <w:pStyle w:val="ListBullet"/>
            </w:pPr>
            <w:r w:rsidRPr="008F2DA3">
              <w:t xml:space="preserve">communicating </w:t>
            </w:r>
            <w:r w:rsidRPr="008F2DA3">
              <w:t xml:space="preserve">effectively with others </w:t>
            </w:r>
          </w:p>
          <w:p w:rsidR="00000000" w:rsidRPr="008F2DA3" w:rsidP="008F2DA3">
            <w:pPr>
              <w:pStyle w:val="ListBullet"/>
            </w:pPr>
            <w:r w:rsidRPr="008F2DA3">
              <w:t xml:space="preserve">completing relevant documentation </w:t>
            </w:r>
          </w:p>
          <w:p w:rsidR="00000000" w:rsidRPr="008F2DA3" w:rsidP="008F2DA3">
            <w:pPr>
              <w:pStyle w:val="ListBullet"/>
            </w:pPr>
            <w:r w:rsidRPr="008F2DA3">
              <w:t>identifying and correctly using relevant equipment</w:t>
            </w:r>
          </w:p>
          <w:p w:rsidR="00000000" w:rsidRPr="008F2DA3" w:rsidP="008F2DA3">
            <w:pPr>
              <w:pStyle w:val="ListBullet"/>
            </w:pPr>
            <w:r w:rsidRPr="008F2DA3">
              <w:t>implementing aircraft fire response procedures:</w:t>
            </w:r>
          </w:p>
          <w:p w:rsidR="00000000" w:rsidRPr="008F2DA3" w:rsidP="008F2DA3">
            <w:pPr>
              <w:pStyle w:val="ListBullet2"/>
            </w:pPr>
            <w:r w:rsidRPr="008F2DA3">
              <w:t>fire prevention and protection procedures</w:t>
            </w:r>
          </w:p>
          <w:p w:rsidR="00000000" w:rsidRPr="008F2DA3" w:rsidP="008F2DA3">
            <w:pPr>
              <w:pStyle w:val="ListBullet2"/>
            </w:pPr>
            <w:r w:rsidRPr="008F2DA3">
              <w:t>basic fire drill</w:t>
            </w:r>
          </w:p>
          <w:p w:rsidR="00000000" w:rsidRPr="008F2DA3" w:rsidP="008F2DA3">
            <w:pPr>
              <w:pStyle w:val="ListBullet2"/>
            </w:pPr>
            <w:r w:rsidRPr="008F2DA3">
              <w:t>cabin crew fire response procedures during flight</w:t>
            </w:r>
          </w:p>
          <w:p w:rsidR="00000000" w:rsidRPr="008F2DA3" w:rsidP="008F2DA3">
            <w:pPr>
              <w:pStyle w:val="ListBullet2"/>
            </w:pPr>
            <w:r w:rsidRPr="008F2DA3">
              <w:t>cabin crew fire response procedures when aircraft is on the ground</w:t>
            </w:r>
          </w:p>
          <w:p w:rsidR="00000000" w:rsidRPr="008F2DA3" w:rsidP="008F2DA3">
            <w:pPr>
              <w:pStyle w:val="ListBullet"/>
            </w:pPr>
            <w:r w:rsidRPr="008F2DA3">
              <w:t>implementing appropriate procedures in abnormal and emergency situations:</w:t>
            </w:r>
          </w:p>
          <w:p w:rsidR="00000000" w:rsidRPr="008F2DA3" w:rsidP="008F2DA3">
            <w:pPr>
              <w:pStyle w:val="ListBullet2"/>
            </w:pPr>
            <w:r w:rsidRPr="008F2DA3">
              <w:t>aircraft ditching</w:t>
            </w:r>
          </w:p>
          <w:p w:rsidR="00000000" w:rsidRPr="008F2DA3" w:rsidP="008F2DA3">
            <w:pPr>
              <w:pStyle w:val="ListBullet2"/>
            </w:pPr>
            <w:r w:rsidRPr="008F2DA3">
              <w:t>aircraft engine or equipment malfunction or f</w:t>
            </w:r>
            <w:r w:rsidRPr="008F2DA3">
              <w:t>ailure</w:t>
            </w:r>
          </w:p>
          <w:p w:rsidR="00000000" w:rsidRPr="008F2DA3" w:rsidP="008F2DA3">
            <w:pPr>
              <w:pStyle w:val="ListBullet2"/>
            </w:pPr>
            <w:r w:rsidRPr="008F2DA3">
              <w:t>aircraft instrument malfunction or failure</w:t>
            </w:r>
          </w:p>
          <w:p w:rsidR="00000000" w:rsidRPr="008F2DA3" w:rsidP="008F2DA3">
            <w:pPr>
              <w:pStyle w:val="ListBullet2"/>
            </w:pPr>
            <w:r w:rsidRPr="008F2DA3">
              <w:t>aircraft low fuel quantity emergency</w:t>
            </w:r>
          </w:p>
          <w:p w:rsidR="00000000" w:rsidRPr="008F2DA3" w:rsidP="008F2DA3">
            <w:pPr>
              <w:pStyle w:val="ListBullet2"/>
            </w:pPr>
            <w:r w:rsidRPr="008F2DA3">
              <w:t>cabin depressurisation</w:t>
            </w:r>
          </w:p>
          <w:p w:rsidR="00000000" w:rsidRPr="008F2DA3" w:rsidP="008F2DA3">
            <w:pPr>
              <w:pStyle w:val="ListBullet2"/>
            </w:pPr>
            <w:r w:rsidRPr="008F2DA3">
              <w:t>disruptive passenger behaviour</w:t>
            </w:r>
          </w:p>
          <w:p w:rsidR="00000000" w:rsidRPr="008F2DA3" w:rsidP="008F2DA3">
            <w:pPr>
              <w:pStyle w:val="ListBullet2"/>
            </w:pPr>
            <w:r w:rsidRPr="008F2DA3">
              <w:t>emergency landing</w:t>
            </w:r>
          </w:p>
          <w:p w:rsidR="00000000" w:rsidRPr="008F2DA3" w:rsidP="008F2DA3">
            <w:pPr>
              <w:pStyle w:val="ListBullet2"/>
            </w:pPr>
            <w:r w:rsidRPr="008F2DA3">
              <w:t>explosion or fire in cabin</w:t>
            </w:r>
          </w:p>
          <w:p w:rsidR="00000000" w:rsidRPr="008F2DA3" w:rsidP="008F2DA3">
            <w:pPr>
              <w:pStyle w:val="ListBullet2"/>
            </w:pPr>
            <w:r w:rsidRPr="008F2DA3">
              <w:t>hazardous problems with aircraft air conditioning systems</w:t>
            </w:r>
          </w:p>
          <w:p w:rsidR="00000000" w:rsidRPr="008F2DA3" w:rsidP="008F2DA3">
            <w:pPr>
              <w:pStyle w:val="ListBullet2"/>
            </w:pPr>
            <w:r w:rsidRPr="008F2DA3">
              <w:t>injury to passenger or crew</w:t>
            </w:r>
          </w:p>
          <w:p w:rsidR="00000000" w:rsidRPr="008F2DA3" w:rsidP="008F2DA3">
            <w:pPr>
              <w:pStyle w:val="ListBullet2"/>
            </w:pPr>
            <w:r w:rsidRPr="008F2DA3">
              <w:t>passenger or crew illness</w:t>
            </w:r>
          </w:p>
          <w:p w:rsidR="00000000" w:rsidRPr="008F2DA3" w:rsidP="008F2DA3">
            <w:pPr>
              <w:pStyle w:val="ListBullet2"/>
            </w:pPr>
            <w:r w:rsidRPr="008F2DA3">
              <w:t>security threat on board aircraft</w:t>
            </w:r>
          </w:p>
          <w:p w:rsidR="00000000" w:rsidRPr="008F2DA3" w:rsidP="008F2DA3">
            <w:pPr>
              <w:pStyle w:val="ListBullet2"/>
            </w:pPr>
            <w:r w:rsidRPr="008F2DA3">
              <w:t>severe air turbulence</w:t>
            </w:r>
          </w:p>
          <w:p w:rsidR="00000000" w:rsidRPr="008F2DA3" w:rsidP="008F2DA3">
            <w:pPr>
              <w:pStyle w:val="ListBullet2"/>
            </w:pPr>
            <w:r w:rsidRPr="008F2DA3">
              <w:t>unlawful interference with aviation</w:t>
            </w:r>
          </w:p>
          <w:p w:rsidR="00000000" w:rsidRPr="008F2DA3" w:rsidP="008F2DA3">
            <w:pPr>
              <w:pStyle w:val="ListBullet"/>
            </w:pPr>
            <w:r w:rsidRPr="008F2DA3">
              <w:t xml:space="preserve">implementing contingency plans </w:t>
            </w:r>
          </w:p>
          <w:p w:rsidR="00000000" w:rsidRPr="008F2DA3" w:rsidP="008F2DA3">
            <w:pPr>
              <w:pStyle w:val="ListBullet"/>
            </w:pPr>
            <w:r w:rsidRPr="008F2DA3">
              <w:t>implementing evacuation procedures for:</w:t>
            </w:r>
          </w:p>
          <w:p w:rsidR="00000000" w:rsidRPr="008F2DA3" w:rsidP="008F2DA3">
            <w:pPr>
              <w:pStyle w:val="ListBullet2"/>
            </w:pPr>
            <w:r w:rsidRPr="008F2DA3">
              <w:t>day or night evacuations</w:t>
            </w:r>
          </w:p>
          <w:p w:rsidR="00000000" w:rsidRPr="008F2DA3" w:rsidP="008F2DA3">
            <w:pPr>
              <w:pStyle w:val="ListBullet2"/>
            </w:pPr>
            <w:r w:rsidRPr="008F2DA3">
              <w:t>ditching in</w:t>
            </w:r>
            <w:r w:rsidRPr="008F2DA3">
              <w:t xml:space="preserve"> water, including both prepared and unprepared</w:t>
            </w:r>
          </w:p>
          <w:p w:rsidR="00000000" w:rsidRPr="008F2DA3" w:rsidP="008F2DA3">
            <w:pPr>
              <w:pStyle w:val="ListBullet2"/>
            </w:pPr>
            <w:r w:rsidRPr="008F2DA3">
              <w:t>emergency landing, including both prepared and unprepared</w:t>
            </w:r>
          </w:p>
          <w:p w:rsidR="00000000" w:rsidRPr="008F2DA3" w:rsidP="008F2DA3">
            <w:pPr>
              <w:pStyle w:val="ListBullet2"/>
            </w:pPr>
            <w:r w:rsidRPr="008F2DA3">
              <w:t>precautionary evacuation</w:t>
            </w:r>
          </w:p>
          <w:p w:rsidR="00000000" w:rsidRPr="008F2DA3" w:rsidP="008F2DA3">
            <w:pPr>
              <w:pStyle w:val="ListBullet2"/>
            </w:pPr>
            <w:r w:rsidRPr="008F2DA3">
              <w:t>search and rescue</w:t>
            </w:r>
          </w:p>
          <w:p w:rsidR="00000000" w:rsidRPr="008F2DA3" w:rsidP="008F2DA3">
            <w:pPr>
              <w:pStyle w:val="ListBullet2"/>
            </w:pPr>
            <w:r w:rsidRPr="008F2DA3">
              <w:t>slide descents</w:t>
            </w:r>
          </w:p>
          <w:p w:rsidR="00000000" w:rsidRPr="008F2DA3" w:rsidP="008F2DA3">
            <w:pPr>
              <w:pStyle w:val="ListBullet2"/>
            </w:pPr>
            <w:r w:rsidRPr="008F2DA3">
              <w:t>raft management</w:t>
            </w:r>
          </w:p>
          <w:p w:rsidR="00000000" w:rsidRPr="008F2DA3" w:rsidP="008F2DA3">
            <w:pPr>
              <w:pStyle w:val="ListBullet2"/>
            </w:pPr>
            <w:r w:rsidRPr="008F2DA3">
              <w:t>emergency exit from aircraft by any available means</w:t>
            </w:r>
          </w:p>
          <w:p w:rsidR="00000000" w:rsidRPr="008F2DA3" w:rsidP="008F2DA3">
            <w:pPr>
              <w:pStyle w:val="ListBullet"/>
            </w:pPr>
            <w:r w:rsidRPr="008F2DA3">
              <w:t>implementing work health and safety (WHS)/occupational health and safety (OHS) procedures and relevant regulations</w:t>
            </w:r>
          </w:p>
          <w:p w:rsidR="00000000" w:rsidRPr="008F2DA3" w:rsidP="008F2DA3">
            <w:pPr>
              <w:pStyle w:val="ListBullet"/>
            </w:pPr>
            <w:r w:rsidRPr="008F2DA3">
              <w:t>modifying activities depending on workplace contingencies, situations and environments</w:t>
            </w:r>
          </w:p>
          <w:p w:rsidR="00000000" w:rsidRPr="008F2DA3" w:rsidP="008F2DA3">
            <w:pPr>
              <w:pStyle w:val="ListBullet"/>
            </w:pPr>
            <w:r w:rsidRPr="008F2DA3">
              <w:t>monitoring and anticipating operational problems and h</w:t>
            </w:r>
            <w:r w:rsidRPr="008F2DA3">
              <w:t>azards and taking appropriate action</w:t>
            </w:r>
          </w:p>
          <w:p w:rsidR="00000000" w:rsidRPr="008F2DA3" w:rsidP="008F2DA3">
            <w:pPr>
              <w:pStyle w:val="ListBullet"/>
            </w:pPr>
            <w:r w:rsidRPr="008F2DA3">
              <w:t>monitoring work activities in terms of planned schedule</w:t>
            </w:r>
          </w:p>
          <w:p w:rsidR="00000000" w:rsidRPr="008F2DA3" w:rsidP="008F2DA3">
            <w:pPr>
              <w:pStyle w:val="ListBullet"/>
            </w:pPr>
            <w:r w:rsidRPr="008F2DA3">
              <w:t>operating electronic communications equipment to required protocol</w:t>
            </w:r>
          </w:p>
          <w:p w:rsidR="00000000" w:rsidRPr="008F2DA3" w:rsidP="008F2DA3">
            <w:pPr>
              <w:pStyle w:val="ListBullet"/>
            </w:pPr>
            <w:r w:rsidRPr="008F2DA3">
              <w:t xml:space="preserve">reading, interpreting and following relevant instructions, regulations, procedures, information </w:t>
            </w:r>
            <w:r w:rsidRPr="008F2DA3">
              <w:t>and signs</w:t>
            </w:r>
          </w:p>
          <w:p w:rsidR="00000000" w:rsidRPr="008F2DA3" w:rsidP="008F2DA3">
            <w:pPr>
              <w:pStyle w:val="ListBullet"/>
            </w:pPr>
            <w:r w:rsidRPr="008F2DA3">
              <w:t>reporting and/or rectifying problems, faults or malfunctions promptly, in accordance workplace procedures</w:t>
            </w:r>
          </w:p>
          <w:p w:rsidR="00000000" w:rsidRPr="008F2DA3" w:rsidP="008F2DA3">
            <w:pPr>
              <w:pStyle w:val="ListBullet"/>
            </w:pPr>
            <w:r w:rsidRPr="008F2DA3">
              <w:t>responding appropriately to cultural differences in the workplace</w:t>
            </w:r>
          </w:p>
          <w:p w:rsidR="00000000" w:rsidRPr="008F2DA3" w:rsidP="008F2DA3">
            <w:pPr>
              <w:pStyle w:val="ListBullet"/>
            </w:pPr>
            <w:r w:rsidRPr="008F2DA3">
              <w:t>selecting and using required personal protective equipment conforming to i</w:t>
            </w:r>
            <w:r w:rsidRPr="008F2DA3">
              <w:t>ndustry and WHS/OHS standards</w:t>
            </w:r>
          </w:p>
          <w:p w:rsidR="00000000" w:rsidRPr="008F2DA3" w:rsidP="008F2DA3">
            <w:pPr>
              <w:pStyle w:val="ListBullet"/>
            </w:pPr>
            <w:r w:rsidRPr="008F2DA3">
              <w:t xml:space="preserve">working collaboratively with others </w:t>
            </w:r>
          </w:p>
          <w:p w:rsidR="00000000" w:rsidRPr="008F2DA3" w:rsidP="008F2DA3">
            <w:pPr>
              <w:pStyle w:val="ListBullet"/>
            </w:pPr>
            <w:r w:rsidRPr="008F2DA3">
              <w:t>working systematically with required attention to detail without injury to self or others, or damage to goods or equipment.</w:t>
            </w:r>
          </w:p>
        </w:tc>
      </w:tr>
    </w:tbl>
    <w:p w:rsidR="00000000" w:rsidRPr="008F2DA3" w:rsidP="008F2DA3">
      <w:pPr>
        <w:pStyle w:val="BodyText"/>
      </w:pPr>
    </w:p>
    <w:p w:rsidR="00000000" w:rsidRPr="008F2DA3" w:rsidP="008F2DA3">
      <w:pPr>
        <w:pStyle w:val="AllowPageBreak"/>
      </w:pPr>
    </w:p>
    <w:p w:rsidR="00000000" w:rsidRPr="008F2DA3" w:rsidP="008F2DA3">
      <w:pPr>
        <w:pStyle w:val="Heading1"/>
      </w:pPr>
      <w:bookmarkStart w:id="3" w:name="O_663172"/>
      <w:bookmarkEnd w:id="3"/>
      <w:r w:rsidRPr="008F2DA3">
        <w:t>Knowledge Evidence</w:t>
      </w:r>
    </w:p>
    <w:tbl>
      <w:tblPr>
        <w:tblW w:w="9498" w:type="dxa"/>
        <w:tblLayout w:type="fixed"/>
        <w:tblCellMar>
          <w:left w:w="62" w:type="dxa"/>
          <w:right w:w="62" w:type="dxa"/>
        </w:tblCellMar>
        <w:tblLook w:val="0000"/>
      </w:tblPr>
      <w:tblGrid>
        <w:gridCol w:w="9498"/>
      </w:tblGrid>
      <w:tr w:rsidTr="008F2DA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F2DA3">
            <w:pPr>
              <w:pStyle w:val="BodyText"/>
              <w:rPr>
                <w:lang w:val="en-NZ"/>
              </w:rPr>
            </w:pPr>
            <w:r w:rsidRPr="008F2DA3">
              <w:t>Evidence required to demonstrate competence in this unit must be relevant to and satisfy all of the requirements of the elements, performance criteria and range of conditions and include knowledge of:</w:t>
            </w:r>
          </w:p>
        </w:tc>
      </w:tr>
      <w:tr w:rsidTr="008F2DA3">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8F2DA3" w:rsidP="008F2DA3">
            <w:pPr>
              <w:pStyle w:val="ListBullet"/>
            </w:pPr>
            <w:r w:rsidRPr="008F2DA3">
              <w:t>abnormal and emergency response actions related to in</w:t>
            </w:r>
            <w:r w:rsidRPr="008F2DA3">
              <w:t>dividual role for:</w:t>
            </w:r>
          </w:p>
          <w:p w:rsidR="00000000" w:rsidRPr="008F2DA3" w:rsidP="008F2DA3">
            <w:pPr>
              <w:pStyle w:val="ListBullet2"/>
            </w:pPr>
            <w:r w:rsidRPr="008F2DA3">
              <w:t>aircraft ditching</w:t>
            </w:r>
          </w:p>
          <w:p w:rsidR="00000000" w:rsidRPr="008F2DA3" w:rsidP="008F2DA3">
            <w:pPr>
              <w:pStyle w:val="ListBullet2"/>
            </w:pPr>
            <w:r w:rsidRPr="008F2DA3">
              <w:t>aircraft engine or equipment malfunction or failure</w:t>
            </w:r>
          </w:p>
          <w:p w:rsidR="00000000" w:rsidRPr="008F2DA3" w:rsidP="008F2DA3">
            <w:pPr>
              <w:pStyle w:val="ListBullet2"/>
            </w:pPr>
            <w:r w:rsidRPr="008F2DA3">
              <w:t>aircraft instrument malfunction or failure</w:t>
            </w:r>
          </w:p>
          <w:p w:rsidR="00000000" w:rsidRPr="008F2DA3" w:rsidP="008F2DA3">
            <w:pPr>
              <w:pStyle w:val="ListBullet2"/>
            </w:pPr>
            <w:r w:rsidRPr="008F2DA3">
              <w:t>aircraft low fuel quantity emergency</w:t>
            </w:r>
          </w:p>
          <w:p w:rsidR="00000000" w:rsidRPr="008F2DA3" w:rsidP="008F2DA3">
            <w:pPr>
              <w:pStyle w:val="ListBullet2"/>
            </w:pPr>
            <w:r w:rsidRPr="008F2DA3">
              <w:t>cabin depressurisation</w:t>
            </w:r>
          </w:p>
          <w:p w:rsidR="00000000" w:rsidRPr="008F2DA3" w:rsidP="008F2DA3">
            <w:pPr>
              <w:pStyle w:val="ListBullet2"/>
            </w:pPr>
            <w:r w:rsidRPr="008F2DA3">
              <w:t>disruptive passenger behaviour</w:t>
            </w:r>
          </w:p>
          <w:p w:rsidR="00000000" w:rsidRPr="008F2DA3" w:rsidP="008F2DA3">
            <w:pPr>
              <w:pStyle w:val="ListBullet2"/>
            </w:pPr>
            <w:r w:rsidRPr="008F2DA3">
              <w:t>emergency landing</w:t>
            </w:r>
          </w:p>
          <w:p w:rsidR="00000000" w:rsidRPr="008F2DA3" w:rsidP="008F2DA3">
            <w:pPr>
              <w:pStyle w:val="ListBullet2"/>
            </w:pPr>
            <w:r w:rsidRPr="008F2DA3">
              <w:t>explosion or fire in cabin</w:t>
            </w:r>
          </w:p>
          <w:p w:rsidR="00000000" w:rsidRPr="008F2DA3" w:rsidP="008F2DA3">
            <w:pPr>
              <w:pStyle w:val="ListBullet2"/>
            </w:pPr>
            <w:r w:rsidRPr="008F2DA3">
              <w:t>hazardous problems with aircraft air conditioning systems</w:t>
            </w:r>
          </w:p>
          <w:p w:rsidR="00000000" w:rsidRPr="008F2DA3" w:rsidP="008F2DA3">
            <w:pPr>
              <w:pStyle w:val="ListBullet2"/>
            </w:pPr>
            <w:r w:rsidRPr="008F2DA3">
              <w:t>injury to passenger or crew</w:t>
            </w:r>
          </w:p>
          <w:p w:rsidR="00000000" w:rsidRPr="008F2DA3" w:rsidP="008F2DA3">
            <w:pPr>
              <w:pStyle w:val="ListBullet2"/>
            </w:pPr>
            <w:r w:rsidRPr="008F2DA3">
              <w:t>passenger or crew illness</w:t>
            </w:r>
          </w:p>
          <w:p w:rsidR="00000000" w:rsidRPr="008F2DA3" w:rsidP="008F2DA3">
            <w:pPr>
              <w:pStyle w:val="ListBullet2"/>
            </w:pPr>
            <w:r w:rsidRPr="008F2DA3">
              <w:t>security threat on board aircraft</w:t>
            </w:r>
          </w:p>
          <w:p w:rsidR="00000000" w:rsidRPr="008F2DA3" w:rsidP="008F2DA3">
            <w:pPr>
              <w:pStyle w:val="ListBullet2"/>
            </w:pPr>
            <w:r w:rsidRPr="008F2DA3">
              <w:t>severe air turbulence</w:t>
            </w:r>
          </w:p>
          <w:p w:rsidR="00000000" w:rsidRPr="008F2DA3" w:rsidP="008F2DA3">
            <w:pPr>
              <w:pStyle w:val="ListBullet2"/>
            </w:pPr>
            <w:r w:rsidRPr="008F2DA3">
              <w:t>unlawful interference with aviation</w:t>
            </w:r>
          </w:p>
          <w:p w:rsidR="00000000" w:rsidRPr="008F2DA3" w:rsidP="008F2DA3">
            <w:pPr>
              <w:pStyle w:val="ListBullet"/>
            </w:pPr>
            <w:r w:rsidRPr="008F2DA3">
              <w:t xml:space="preserve">aviation administrative </w:t>
            </w:r>
            <w:r w:rsidRPr="008F2DA3">
              <w:t>procedures</w:t>
            </w:r>
          </w:p>
          <w:p w:rsidR="00000000" w:rsidRPr="008F2DA3" w:rsidP="008F2DA3">
            <w:pPr>
              <w:pStyle w:val="ListBullet"/>
            </w:pPr>
            <w:r w:rsidRPr="008F2DA3">
              <w:t>aviation operational procedures for responding to an abnormal or emergency situation on an aircraft, including fire response and aircraft evacuation</w:t>
            </w:r>
          </w:p>
          <w:p w:rsidR="00000000" w:rsidRPr="008F2DA3" w:rsidP="008F2DA3">
            <w:pPr>
              <w:pStyle w:val="ListBullet"/>
            </w:pPr>
            <w:r w:rsidRPr="008F2DA3">
              <w:t>cabin emergency features and equipment for various types of aircraft</w:t>
            </w:r>
          </w:p>
          <w:p w:rsidR="00000000" w:rsidRPr="008F2DA3" w:rsidP="008F2DA3">
            <w:pPr>
              <w:pStyle w:val="ListBullet"/>
            </w:pPr>
            <w:r w:rsidRPr="008F2DA3">
              <w:t>crew resource management (CRM) principles</w:t>
            </w:r>
          </w:p>
          <w:p w:rsidR="00000000" w:rsidRPr="008F2DA3" w:rsidP="008F2DA3">
            <w:pPr>
              <w:pStyle w:val="ListBullet"/>
            </w:pPr>
            <w:r w:rsidRPr="008F2DA3">
              <w:t>problems that may occur during abnormal and emergency situations on an aircraft and appropriate action that should be taken in each case</w:t>
            </w:r>
          </w:p>
          <w:p w:rsidR="00000000" w:rsidRPr="008F2DA3" w:rsidP="008F2DA3">
            <w:pPr>
              <w:pStyle w:val="ListBullet"/>
            </w:pPr>
            <w:r w:rsidRPr="008F2DA3">
              <w:t>relevant WHS/OHS, environmental protection procedures and regulations</w:t>
            </w:r>
          </w:p>
          <w:p w:rsidR="00000000" w:rsidRPr="008F2DA3" w:rsidP="008F2DA3">
            <w:pPr>
              <w:pStyle w:val="ListBullet"/>
            </w:pPr>
            <w:r w:rsidRPr="008F2DA3">
              <w:t>relevan</w:t>
            </w:r>
            <w:r w:rsidRPr="008F2DA3">
              <w:t>t sections of Civil Aviation Safety Regulations (CASRs) and Civil Aviation Orders related to aircraft emergency procedures</w:t>
            </w:r>
          </w:p>
          <w:p w:rsidR="00000000" w:rsidRPr="008F2DA3" w:rsidP="008F2DA3">
            <w:pPr>
              <w:pStyle w:val="ListBullet"/>
            </w:pPr>
            <w:r w:rsidRPr="008F2DA3">
              <w:t>risks that exist during abnormal and emergency situations on an aircraft and related risk control procedures and precautions</w:t>
            </w:r>
          </w:p>
          <w:p w:rsidR="00000000" w:rsidRPr="008F2DA3" w:rsidP="008F2DA3">
            <w:pPr>
              <w:pStyle w:val="ListBullet"/>
            </w:pPr>
            <w:r w:rsidRPr="008F2DA3">
              <w:t>safety d</w:t>
            </w:r>
            <w:r w:rsidRPr="008F2DA3">
              <w:t>emonstration procedures.</w:t>
            </w:r>
          </w:p>
        </w:tc>
      </w:tr>
    </w:tbl>
    <w:p w:rsidR="000C570C" w:rsidP="008F2DA3">
      <w:pPr>
        <w:pStyle w:val="BodyText"/>
      </w:pPr>
    </w:p>
    <w:p w:rsidR="000C570C" w:rsidP="008F2DA3">
      <w:pPr>
        <w:pStyle w:val="BodyText"/>
      </w:pPr>
    </w:p>
    <w:p w:rsidR="00000000" w:rsidRPr="008F2DA3" w:rsidP="008F2DA3">
      <w:pPr>
        <w:pStyle w:val="Heading1"/>
      </w:pPr>
      <w:bookmarkStart w:id="4" w:name="O_663173"/>
      <w:bookmarkEnd w:id="4"/>
      <w:r w:rsidRPr="008F2DA3">
        <w:t>Assessment Conditions</w:t>
      </w:r>
    </w:p>
    <w:tbl>
      <w:tblPr>
        <w:tblW w:w="9498" w:type="dxa"/>
        <w:tblLayout w:type="fixed"/>
        <w:tblCellMar>
          <w:left w:w="62" w:type="dxa"/>
          <w:right w:w="62" w:type="dxa"/>
        </w:tblCellMar>
        <w:tblLook w:val="0000"/>
      </w:tblPr>
      <w:tblGrid>
        <w:gridCol w:w="9498"/>
      </w:tblGrid>
      <w:tr w:rsidTr="008F2DA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F2DA3" w:rsidP="008F2DA3">
            <w:pPr>
              <w:pStyle w:val="BodyText"/>
            </w:pPr>
            <w:r w:rsidRPr="008F2DA3">
              <w:t xml:space="preserve">As a minimum, assessors must satisfy applicable regulatory requirements, which include requirements in the </w:t>
            </w:r>
            <w:r w:rsidRPr="008F2DA3">
              <w:rPr>
                <w:rStyle w:val="Emphasis"/>
              </w:rPr>
              <w:t>Standards for Registered Training Organisations</w:t>
            </w:r>
            <w:r w:rsidRPr="008F2DA3">
              <w:t xml:space="preserve"> current at the time of assessment.</w:t>
            </w:r>
            <w:r w:rsidRPr="008F2DA3">
              <w:t xml:space="preserve"> </w:t>
            </w:r>
          </w:p>
          <w:p w:rsidR="00000000" w:rsidRPr="008F2DA3" w:rsidP="008F2DA3">
            <w:pPr>
              <w:pStyle w:val="BodyText"/>
            </w:pPr>
            <w:r w:rsidRPr="008F2DA3">
              <w:t xml:space="preserve">As a minimum, assessment must satisfy applicable regulatory requirements, which include requirements in the </w:t>
            </w:r>
            <w:r w:rsidRPr="008F2DA3">
              <w:rPr>
                <w:rStyle w:val="Emphasis"/>
              </w:rPr>
              <w:t>Standards for Registered Training Organisations</w:t>
            </w:r>
            <w:r w:rsidRPr="008F2DA3">
              <w:t xml:space="preserve"> current at the time of assessment.</w:t>
            </w:r>
          </w:p>
          <w:p w:rsidR="00000000" w:rsidRPr="008F2DA3" w:rsidP="008F2DA3">
            <w:pPr>
              <w:pStyle w:val="BodyText"/>
            </w:pPr>
            <w:r w:rsidRPr="008F2DA3">
              <w:t>Assessment processes and techniques must be appropriate to the language, literacy and numeracy requirements of the work being performed and the needs of the candidate.</w:t>
            </w:r>
          </w:p>
          <w:p w:rsidR="00000000" w:rsidRPr="008F2DA3" w:rsidP="008F2DA3">
            <w:pPr>
              <w:pStyle w:val="BodyText"/>
            </w:pPr>
            <w:r w:rsidRPr="008F2DA3">
              <w:t>Assessment must occur in workplace operational situations. Where this is not appropriate</w:t>
            </w:r>
            <w:r w:rsidRPr="008F2DA3">
              <w:t>, assessment must occur in simulated workplace operational situations that reflect workplace conditions.</w:t>
            </w:r>
          </w:p>
          <w:p w:rsidR="00000000" w:rsidRPr="008F2DA3" w:rsidP="008F2DA3">
            <w:pPr>
              <w:pStyle w:val="BodyText"/>
            </w:pPr>
            <w:r w:rsidRPr="008F2DA3">
              <w:t>Resources for assessment must include access to:</w:t>
            </w:r>
          </w:p>
          <w:p w:rsidR="00000000" w:rsidRPr="008F2DA3" w:rsidP="008F2DA3">
            <w:pPr>
              <w:pStyle w:val="ListBullet"/>
            </w:pPr>
            <w:r w:rsidRPr="008F2DA3">
              <w:t>a range of relevant exercises, case studies and/or simulations</w:t>
            </w:r>
          </w:p>
          <w:p w:rsidR="00000000" w:rsidRPr="008F2DA3" w:rsidP="008F2DA3">
            <w:pPr>
              <w:pStyle w:val="ListBullet"/>
            </w:pPr>
            <w:r w:rsidRPr="008F2DA3">
              <w:t>acceptable means of simulation assessm</w:t>
            </w:r>
            <w:r w:rsidRPr="008F2DA3">
              <w:t xml:space="preserve">ent </w:t>
            </w:r>
          </w:p>
          <w:p w:rsidR="00000000" w:rsidRPr="008F2DA3" w:rsidP="008F2DA3">
            <w:pPr>
              <w:pStyle w:val="ListBullet"/>
            </w:pPr>
            <w:r w:rsidRPr="008F2DA3">
              <w:t>applicable documentation including workplace procedures, regulations, codes of practice and operation manuals</w:t>
            </w:r>
          </w:p>
          <w:p w:rsidR="00000000" w:rsidRPr="008F2DA3" w:rsidP="008F2DA3">
            <w:pPr>
              <w:pStyle w:val="ListBullet"/>
            </w:pPr>
            <w:r w:rsidRPr="008F2DA3">
              <w:t>relevant materials, tools, equipment and personal protective equipment currently used in industry.</w:t>
            </w:r>
          </w:p>
        </w:tc>
      </w:tr>
    </w:tbl>
    <w:p w:rsidR="000C570C" w:rsidP="008F2DA3">
      <w:pPr>
        <w:pStyle w:val="BodyText"/>
      </w:pPr>
    </w:p>
    <w:p w:rsidR="000C570C" w:rsidP="008F2DA3">
      <w:pPr>
        <w:pStyle w:val="BodyText"/>
      </w:pPr>
    </w:p>
    <w:p w:rsidR="00000000" w:rsidRPr="008F2DA3" w:rsidP="008F2DA3">
      <w:pPr>
        <w:pStyle w:val="Heading1"/>
      </w:pPr>
      <w:bookmarkStart w:id="5" w:name="O_663176"/>
      <w:bookmarkEnd w:id="5"/>
      <w:r w:rsidRPr="008F2DA3">
        <w:t>Links</w:t>
      </w:r>
    </w:p>
    <w:p w:rsidR="00000000" w:rsidRPr="008F2DA3" w:rsidP="000C570C">
      <w:pPr>
        <w:pStyle w:val="BodyText"/>
      </w:pPr>
      <w:r w:rsidRPr="008F2DA3">
        <w:t>Companion Volume</w:t>
      </w:r>
      <w:r w:rsidRPr="008F2DA3">
        <w:t xml:space="preserve"> implementation guides are found in VETNet - </w:t>
      </w:r>
      <w:r>
        <w:fldChar w:fldCharType="begin"/>
      </w:r>
      <w:r>
        <w:instrText xml:space="preserve"> HYPERLINK "https://vetnet.education.gov.au/Pages/TrainingDocs.aspx?q=4725260a-0af3-4daf-912b-ef1c2f3e5816" </w:instrText>
      </w:r>
      <w:r>
        <w:fldChar w:fldCharType="separate"/>
      </w:r>
      <w:r w:rsidRPr="0094222C">
        <w:rPr>
          <w:rStyle w:val="Hyperlink"/>
        </w:rPr>
        <w:t>https://vetnet.education.gov.au/Pages/TrainingDocs.aspx?q=4725260a-0af3-4daf-912b-ef1c2f3e5816</w:t>
      </w:r>
      <w:r>
        <w:fldChar w:fldCharType="end"/>
      </w:r>
    </w:p>
    <w:p w:rsidR="00000000" w:rsidRPr="008F2DA3" w:rsidP="008F2DA3"/>
    <w:sectPr w:rsidSect="008F2D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A3" w:rsidRPr="000C570C" w:rsidP="000C5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0C" w:rsidP="008F2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C570C" w:rsidP="008F2DA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C570C" w:rsidP="008F2D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DA3" w:rsidRPr="000C570C" w:rsidP="000C57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0C" w:rsidRPr="002D2AF8" w:rsidP="008F2DA3">
    <w:pPr>
      <w:pStyle w:val="Header"/>
      <w:framePr w:wrap="around"/>
    </w:pPr>
    <w:r>
      <w:fldChar w:fldCharType="begin"/>
    </w:r>
    <w:r>
      <w:instrText xml:space="preserve"> TITLE   \* MERGEFORMAT </w:instrText>
    </w:r>
    <w:r>
      <w:fldChar w:fldCharType="separate"/>
    </w:r>
    <w:r>
      <w:t>Assessment Requirements for AVIF3006 Respond to abnormal and emergency situations in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C570C" w:rsidP="008F2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066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08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49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DA3"/>
    <w:pPr>
      <w:spacing w:before="360" w:after="60"/>
      <w:outlineLvl w:val="0"/>
    </w:pPr>
    <w:rPr>
      <w:sz w:val="32"/>
    </w:rPr>
  </w:style>
  <w:style w:type="paragraph" w:styleId="Heading2">
    <w:name w:val="heading 2"/>
    <w:basedOn w:val="HeadingBase"/>
    <w:next w:val="BodyText"/>
    <w:link w:val="Heading2Char"/>
    <w:qFormat/>
    <w:rsid w:val="008F2DA3"/>
    <w:pPr>
      <w:keepLines/>
      <w:spacing w:before="240" w:after="120"/>
      <w:outlineLvl w:val="1"/>
    </w:pPr>
    <w:rPr>
      <w:sz w:val="28"/>
      <w:szCs w:val="40"/>
    </w:rPr>
  </w:style>
  <w:style w:type="paragraph" w:styleId="Heading3">
    <w:name w:val="heading 3"/>
    <w:basedOn w:val="HeadingBase"/>
    <w:next w:val="BodyText"/>
    <w:link w:val="Heading3Char"/>
    <w:qFormat/>
    <w:rsid w:val="008F2DA3"/>
    <w:pPr>
      <w:spacing w:before="180" w:after="120"/>
      <w:outlineLvl w:val="2"/>
    </w:pPr>
    <w:rPr>
      <w:spacing w:val="-10"/>
      <w:kern w:val="32"/>
    </w:rPr>
  </w:style>
  <w:style w:type="paragraph" w:styleId="Heading4">
    <w:name w:val="heading 4"/>
    <w:basedOn w:val="HeadingBase"/>
    <w:next w:val="BodyText"/>
    <w:link w:val="Heading4Char"/>
    <w:qFormat/>
    <w:rsid w:val="008F2DA3"/>
    <w:pPr>
      <w:spacing w:before="160" w:after="120"/>
      <w:outlineLvl w:val="3"/>
    </w:pPr>
    <w:rPr>
      <w:sz w:val="22"/>
    </w:rPr>
  </w:style>
  <w:style w:type="paragraph" w:styleId="Heading5">
    <w:name w:val="heading 5"/>
    <w:basedOn w:val="HeadingBase"/>
    <w:next w:val="Normal"/>
    <w:link w:val="Heading5Char"/>
    <w:qFormat/>
    <w:rsid w:val="008F2DA3"/>
    <w:pPr>
      <w:spacing w:before="80"/>
      <w:outlineLvl w:val="4"/>
    </w:pPr>
    <w:rPr>
      <w:color w:val="918585"/>
      <w:sz w:val="20"/>
    </w:rPr>
  </w:style>
  <w:style w:type="paragraph" w:styleId="Heading6">
    <w:name w:val="heading 6"/>
    <w:basedOn w:val="HeadingBase"/>
    <w:next w:val="Normal"/>
    <w:link w:val="Heading6Char"/>
    <w:qFormat/>
    <w:rsid w:val="008F2DA3"/>
    <w:pPr>
      <w:spacing w:before="60"/>
      <w:outlineLvl w:val="5"/>
    </w:pPr>
    <w:rPr>
      <w:color w:val="918585"/>
      <w:sz w:val="20"/>
    </w:rPr>
  </w:style>
  <w:style w:type="paragraph" w:styleId="Heading7">
    <w:name w:val="heading 7"/>
    <w:basedOn w:val="Normal"/>
    <w:next w:val="Normal"/>
    <w:link w:val="Heading7Char"/>
    <w:qFormat/>
    <w:rsid w:val="008F2DA3"/>
    <w:pPr>
      <w:ind w:left="720"/>
      <w:outlineLvl w:val="6"/>
    </w:pPr>
    <w:rPr>
      <w:i/>
    </w:rPr>
  </w:style>
  <w:style w:type="paragraph" w:styleId="Heading8">
    <w:name w:val="heading 8"/>
    <w:basedOn w:val="Normal"/>
    <w:next w:val="Normal"/>
    <w:link w:val="Heading8Char"/>
    <w:qFormat/>
    <w:rsid w:val="008F2DA3"/>
    <w:pPr>
      <w:ind w:left="720"/>
      <w:outlineLvl w:val="7"/>
    </w:pPr>
    <w:rPr>
      <w:i/>
    </w:rPr>
  </w:style>
  <w:style w:type="paragraph" w:styleId="Heading9">
    <w:name w:val="heading 9"/>
    <w:basedOn w:val="Normal"/>
    <w:next w:val="Normal"/>
    <w:link w:val="Heading9Char"/>
    <w:qFormat/>
    <w:rsid w:val="008F2DA3"/>
    <w:pPr>
      <w:ind w:left="720"/>
      <w:outlineLvl w:val="8"/>
    </w:pPr>
    <w:rPr>
      <w:i/>
    </w:rPr>
  </w:style>
  <w:style w:type="character" w:default="1" w:styleId="DefaultParagraphFont">
    <w:name w:val="Default Paragraph Font"/>
    <w:uiPriority w:val="1"/>
    <w:unhideWhenUsed/>
    <w:rsid w:val="008F2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DA3"/>
  </w:style>
  <w:style w:type="character" w:customStyle="1" w:styleId="Heading1Char">
    <w:name w:val="Heading 1 Char"/>
    <w:basedOn w:val="DefaultParagraphFont"/>
    <w:link w:val="Heading1"/>
    <w:rsid w:val="008F2DA3"/>
    <w:rPr>
      <w:rFonts w:ascii="Times New Roman" w:eastAsia="Times New Roman" w:hAnsi="Times New Roman" w:cs="Times New Roman"/>
      <w:b/>
      <w:sz w:val="32"/>
      <w:szCs w:val="20"/>
      <w:lang w:eastAsia="en-US"/>
    </w:rPr>
  </w:style>
  <w:style w:type="paragraph" w:styleId="BodyText">
    <w:name w:val="Body Text"/>
    <w:basedOn w:val="Normal"/>
    <w:link w:val="BodyTextChar"/>
    <w:rsid w:val="008F2D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DA3"/>
    <w:rPr>
      <w:rFonts w:ascii="Times New Roman" w:eastAsia="Times New Roman" w:hAnsi="Times New Roman" w:cs="Times New Roman"/>
      <w:sz w:val="24"/>
      <w:lang w:eastAsia="en-US"/>
    </w:rPr>
  </w:style>
  <w:style w:type="paragraph" w:styleId="ListBullet">
    <w:name w:val="List Bullet"/>
    <w:basedOn w:val="List"/>
    <w:rsid w:val="008F2DA3"/>
    <w:pPr>
      <w:numPr>
        <w:numId w:val="13"/>
      </w:numPr>
      <w:tabs>
        <w:tab w:val="clear" w:pos="340"/>
      </w:tabs>
      <w:spacing w:before="40" w:after="40"/>
    </w:pPr>
  </w:style>
  <w:style w:type="paragraph" w:styleId="ListBullet2">
    <w:name w:val="List Bullet 2"/>
    <w:basedOn w:val="List2"/>
    <w:rsid w:val="008F2DA3"/>
    <w:pPr>
      <w:numPr>
        <w:numId w:val="14"/>
      </w:numPr>
      <w:tabs>
        <w:tab w:val="clear" w:pos="680"/>
      </w:tabs>
    </w:pPr>
  </w:style>
  <w:style w:type="character" w:styleId="Emphasis">
    <w:name w:val="Emphasis"/>
    <w:basedOn w:val="DefaultParagraphFont"/>
    <w:qFormat/>
    <w:rsid w:val="008F2DA3"/>
    <w:rPr>
      <w:i/>
    </w:rPr>
  </w:style>
  <w:style w:type="paragraph" w:customStyle="1" w:styleId="SuperHeading">
    <w:name w:val="SuperHeading"/>
    <w:basedOn w:val="Normal"/>
    <w:rsid w:val="008F2DA3"/>
    <w:pPr>
      <w:spacing w:before="240" w:after="120"/>
      <w:outlineLvl w:val="0"/>
    </w:pPr>
    <w:rPr>
      <w:rFonts w:ascii="Times New Roman" w:hAnsi="Times New Roman"/>
      <w:b/>
      <w:sz w:val="32"/>
    </w:rPr>
  </w:style>
  <w:style w:type="paragraph" w:customStyle="1" w:styleId="AllowPageBreak">
    <w:name w:val="AllowPageBreak"/>
    <w:rsid w:val="008F2D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2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DA3"/>
    <w:rPr>
      <w:rFonts w:ascii="Courier New" w:eastAsia="Times New Roman" w:hAnsi="Courier New" w:cs="Times New Roman"/>
      <w:i/>
      <w:szCs w:val="20"/>
      <w:lang w:eastAsia="en-US"/>
    </w:rPr>
  </w:style>
  <w:style w:type="paragraph" w:customStyle="1" w:styleId="HeadingBase">
    <w:name w:val="Heading Base"/>
    <w:rsid w:val="008F2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DA3"/>
    <w:pPr>
      <w:tabs>
        <w:tab w:val="right" w:leader="dot" w:pos="9072"/>
      </w:tabs>
      <w:ind w:left="567"/>
    </w:pPr>
    <w:rPr>
      <w:szCs w:val="22"/>
    </w:rPr>
  </w:style>
  <w:style w:type="paragraph" w:customStyle="1" w:styleId="TOCBase">
    <w:name w:val="TOC Base"/>
    <w:rsid w:val="008F2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DA3"/>
    <w:pPr>
      <w:tabs>
        <w:tab w:val="right" w:leader="dot" w:pos="9072"/>
      </w:tabs>
      <w:spacing w:before="40" w:after="40"/>
      <w:ind w:left="284"/>
    </w:pPr>
    <w:rPr>
      <w:rFonts w:ascii="Times New Roman" w:hAnsi="Times New Roman"/>
    </w:rPr>
  </w:style>
  <w:style w:type="paragraph" w:styleId="TOC1">
    <w:name w:val="toc 1"/>
    <w:basedOn w:val="TOCBase"/>
    <w:next w:val="Normal"/>
    <w:rsid w:val="008F2D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DA3"/>
    <w:rPr>
      <w:rFonts w:ascii="Times New Roman" w:eastAsia="Times New Roman" w:hAnsi="Times New Roman" w:cs="Times New Roman"/>
      <w:sz w:val="16"/>
      <w:lang w:eastAsia="en-US"/>
    </w:rPr>
  </w:style>
  <w:style w:type="paragraph" w:styleId="Title">
    <w:name w:val="Title"/>
    <w:basedOn w:val="HeadingBase"/>
    <w:link w:val="TitleChar"/>
    <w:qFormat/>
    <w:rsid w:val="008F2DA3"/>
    <w:pPr>
      <w:spacing w:before="5040"/>
      <w:jc w:val="center"/>
    </w:pPr>
    <w:rPr>
      <w:sz w:val="48"/>
      <w:szCs w:val="72"/>
      <w:lang w:val="en-US"/>
    </w:rPr>
  </w:style>
  <w:style w:type="character" w:customStyle="1" w:styleId="TitleChar">
    <w:name w:val="Title Char"/>
    <w:basedOn w:val="DefaultParagraphFont"/>
    <w:link w:val="Title"/>
    <w:rsid w:val="008F2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DA3"/>
    <w:pPr>
      <w:tabs>
        <w:tab w:val="left" w:pos="3600"/>
        <w:tab w:val="left" w:pos="3958"/>
      </w:tabs>
    </w:pPr>
  </w:style>
  <w:style w:type="paragraph" w:styleId="List">
    <w:name w:val="List"/>
    <w:basedOn w:val="BodyText"/>
    <w:next w:val="BodyText"/>
    <w:rsid w:val="008F2DA3"/>
    <w:pPr>
      <w:tabs>
        <w:tab w:val="left" w:pos="340"/>
      </w:tabs>
      <w:spacing w:before="60" w:after="60"/>
      <w:ind w:left="340" w:hanging="340"/>
    </w:pPr>
  </w:style>
  <w:style w:type="paragraph" w:customStyle="1" w:styleId="Note">
    <w:name w:val="Note"/>
    <w:basedOn w:val="BodyText"/>
    <w:rsid w:val="008F2D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2DA3"/>
    <w:rPr>
      <w:b/>
      <w:spacing w:val="0"/>
    </w:rPr>
  </w:style>
  <w:style w:type="paragraph" w:customStyle="1" w:styleId="SuperTitle">
    <w:name w:val="SuperTitle"/>
    <w:basedOn w:val="Title"/>
    <w:rsid w:val="008F2DA3"/>
    <w:pPr>
      <w:framePr w:wrap="auto" w:hAnchor="text" w:y="6049"/>
    </w:pPr>
    <w:rPr>
      <w:color w:val="000000"/>
      <w:sz w:val="40"/>
    </w:rPr>
  </w:style>
  <w:style w:type="paragraph" w:customStyle="1" w:styleId="TOCTitle">
    <w:name w:val="TOCTitle"/>
    <w:basedOn w:val="Heading1"/>
    <w:rsid w:val="008F2DA3"/>
    <w:pPr>
      <w:spacing w:after="240"/>
      <w:jc w:val="center"/>
      <w:outlineLvl w:val="9"/>
    </w:pPr>
    <w:rPr>
      <w:caps/>
    </w:rPr>
  </w:style>
  <w:style w:type="paragraph" w:customStyle="1" w:styleId="Version">
    <w:name w:val="Version"/>
    <w:rsid w:val="008F2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DA3"/>
    <w:pPr>
      <w:keepNext w:val="0"/>
      <w:tabs>
        <w:tab w:val="right" w:pos="4176"/>
      </w:tabs>
      <w:ind w:left="198" w:hanging="198"/>
    </w:pPr>
    <w:rPr>
      <w:rFonts w:ascii="Garamond" w:hAnsi="Garamond"/>
    </w:rPr>
  </w:style>
  <w:style w:type="paragraph" w:styleId="IndexHeading">
    <w:name w:val="index heading"/>
    <w:basedOn w:val="Normal"/>
    <w:next w:val="Index1"/>
    <w:semiHidden/>
    <w:rsid w:val="008F2DA3"/>
    <w:pPr>
      <w:spacing w:before="120" w:after="120"/>
    </w:pPr>
    <w:rPr>
      <w:rFonts w:ascii="Arial" w:hAnsi="Arial"/>
      <w:b/>
      <w:color w:val="918585"/>
      <w:sz w:val="24"/>
    </w:rPr>
  </w:style>
  <w:style w:type="paragraph" w:styleId="Header">
    <w:name w:val="header"/>
    <w:basedOn w:val="Normal"/>
    <w:link w:val="HeaderChar"/>
    <w:rsid w:val="008F2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DA3"/>
    <w:rPr>
      <w:rFonts w:ascii="Times New Roman" w:eastAsia="Times New Roman" w:hAnsi="Times New Roman" w:cs="Times New Roman"/>
      <w:sz w:val="16"/>
      <w:szCs w:val="20"/>
      <w:lang w:val="en-GB" w:eastAsia="en-US"/>
    </w:rPr>
  </w:style>
  <w:style w:type="paragraph" w:customStyle="1" w:styleId="Chapter">
    <w:name w:val="Chapter"/>
    <w:basedOn w:val="Normal"/>
    <w:rsid w:val="008F2DA3"/>
    <w:pPr>
      <w:spacing w:before="240"/>
    </w:pPr>
    <w:rPr>
      <w:rFonts w:ascii="Times New Roman" w:hAnsi="Times New Roman"/>
      <w:smallCaps/>
      <w:spacing w:val="80"/>
      <w:sz w:val="28"/>
    </w:rPr>
  </w:style>
  <w:style w:type="paragraph" w:customStyle="1" w:styleId="InChapter">
    <w:name w:val="InChapter"/>
    <w:basedOn w:val="Heading3"/>
    <w:rsid w:val="008F2DA3"/>
    <w:pPr>
      <w:spacing w:after="240"/>
      <w:outlineLvl w:val="9"/>
    </w:pPr>
    <w:rPr>
      <w:noProof/>
    </w:rPr>
  </w:style>
  <w:style w:type="paragraph" w:styleId="Index2">
    <w:name w:val="index 2"/>
    <w:basedOn w:val="Normal"/>
    <w:next w:val="Normal"/>
    <w:semiHidden/>
    <w:rsid w:val="008F2DA3"/>
    <w:pPr>
      <w:tabs>
        <w:tab w:val="right" w:pos="4176"/>
      </w:tabs>
      <w:ind w:left="568" w:hanging="284"/>
    </w:pPr>
    <w:rPr>
      <w:rFonts w:ascii="Garamond" w:hAnsi="Garamond"/>
    </w:rPr>
  </w:style>
  <w:style w:type="paragraph" w:customStyle="1" w:styleId="Byline">
    <w:name w:val="Byline"/>
    <w:rsid w:val="008F2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DA3"/>
    <w:pPr>
      <w:tabs>
        <w:tab w:val="clear" w:pos="3600"/>
        <w:tab w:val="clear" w:pos="3958"/>
      </w:tabs>
      <w:jc w:val="right"/>
    </w:pPr>
  </w:style>
  <w:style w:type="paragraph" w:styleId="Caption">
    <w:name w:val="caption"/>
    <w:basedOn w:val="BodyText"/>
    <w:next w:val="Normal"/>
    <w:qFormat/>
    <w:rsid w:val="008F2DA3"/>
    <w:pPr>
      <w:framePr w:w="2268" w:hSpace="181" w:vSpace="181" w:wrap="around" w:vAnchor="text" w:hAnchor="page" w:x="1135" w:y="285" w:anchorLock="1"/>
    </w:pPr>
    <w:rPr>
      <w:i/>
    </w:rPr>
  </w:style>
  <w:style w:type="paragraph" w:customStyle="1" w:styleId="MiniTOCTitle">
    <w:name w:val="MiniTOCTitle"/>
    <w:basedOn w:val="Heading4"/>
    <w:rsid w:val="008F2DA3"/>
    <w:pPr>
      <w:spacing w:before="240"/>
      <w:outlineLvl w:val="9"/>
    </w:pPr>
    <w:rPr>
      <w:noProof/>
      <w:sz w:val="24"/>
    </w:rPr>
  </w:style>
  <w:style w:type="paragraph" w:customStyle="1" w:styleId="MiniTOCItem">
    <w:name w:val="MiniTOCItem"/>
    <w:basedOn w:val="ListBullet"/>
    <w:rsid w:val="008F2DA3"/>
    <w:pPr>
      <w:numPr>
        <w:numId w:val="0"/>
      </w:numPr>
      <w:tabs>
        <w:tab w:val="right" w:leader="dot" w:pos="6521"/>
      </w:tabs>
      <w:spacing w:before="0" w:after="0"/>
    </w:pPr>
  </w:style>
  <w:style w:type="paragraph" w:customStyle="1" w:styleId="TOFTitle">
    <w:name w:val="TOFTitle"/>
    <w:basedOn w:val="TOCTitle"/>
    <w:rsid w:val="008F2DA3"/>
  </w:style>
  <w:style w:type="paragraph" w:styleId="TableofFigures">
    <w:name w:val="table of figures"/>
    <w:basedOn w:val="Normal"/>
    <w:next w:val="Normal"/>
    <w:semiHidden/>
    <w:rsid w:val="008F2DA3"/>
    <w:pPr>
      <w:tabs>
        <w:tab w:val="right" w:leader="dot" w:pos="9072"/>
      </w:tabs>
      <w:ind w:left="970" w:hanging="403"/>
    </w:pPr>
    <w:rPr>
      <w:rFonts w:ascii="Times New Roman" w:hAnsi="Times New Roman"/>
      <w:b/>
    </w:rPr>
  </w:style>
  <w:style w:type="paragraph" w:styleId="ListNumber">
    <w:name w:val="List Number"/>
    <w:basedOn w:val="List"/>
    <w:rsid w:val="008F2DA3"/>
    <w:pPr>
      <w:numPr>
        <w:numId w:val="11"/>
      </w:numPr>
    </w:pPr>
  </w:style>
  <w:style w:type="character" w:customStyle="1" w:styleId="WingdingSymbols">
    <w:name w:val="Wingding Symbols"/>
    <w:rsid w:val="008F2DA3"/>
    <w:rPr>
      <w:rFonts w:ascii="Wingdings" w:hAnsi="Wingdings"/>
    </w:rPr>
  </w:style>
  <w:style w:type="paragraph" w:customStyle="1" w:styleId="TableHeading">
    <w:name w:val="Table Heading"/>
    <w:basedOn w:val="HeadingBase"/>
    <w:rsid w:val="008F2DA3"/>
    <w:pPr>
      <w:keepLines/>
      <w:pBdr>
        <w:bottom w:val="single" w:sz="6" w:space="1" w:color="918585"/>
      </w:pBdr>
      <w:spacing w:before="240"/>
    </w:pPr>
  </w:style>
  <w:style w:type="character" w:customStyle="1" w:styleId="HotSpot">
    <w:name w:val="HotSpot"/>
    <w:rsid w:val="008F2DA3"/>
    <w:rPr>
      <w:color w:val="0033CC"/>
      <w:u w:val="none"/>
    </w:rPr>
  </w:style>
  <w:style w:type="paragraph" w:customStyle="1" w:styleId="BodyTextRight">
    <w:name w:val="Body Text Right"/>
    <w:basedOn w:val="BodyText"/>
    <w:rsid w:val="008F2DA3"/>
    <w:pPr>
      <w:spacing w:before="0" w:after="0"/>
      <w:jc w:val="right"/>
    </w:pPr>
  </w:style>
  <w:style w:type="paragraph" w:styleId="Index3">
    <w:name w:val="index 3"/>
    <w:basedOn w:val="ListNumber2"/>
    <w:next w:val="Normal"/>
    <w:semiHidden/>
    <w:rsid w:val="008F2DA3"/>
    <w:pPr>
      <w:numPr>
        <w:numId w:val="0"/>
      </w:numPr>
      <w:tabs>
        <w:tab w:val="right" w:leader="dot" w:pos="4176"/>
      </w:tabs>
    </w:pPr>
  </w:style>
  <w:style w:type="paragraph" w:styleId="ListNumber2">
    <w:name w:val="List Number 2"/>
    <w:basedOn w:val="List2"/>
    <w:rsid w:val="008F2DA3"/>
    <w:pPr>
      <w:numPr>
        <w:numId w:val="10"/>
      </w:numPr>
      <w:tabs>
        <w:tab w:val="clear" w:pos="1060"/>
      </w:tabs>
    </w:pPr>
  </w:style>
  <w:style w:type="paragraph" w:customStyle="1" w:styleId="MarginNote">
    <w:name w:val="Margin Note"/>
    <w:basedOn w:val="BodyText"/>
    <w:rsid w:val="008F2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DA3"/>
    <w:rPr>
      <w:sz w:val="32"/>
    </w:rPr>
  </w:style>
  <w:style w:type="paragraph" w:customStyle="1" w:styleId="HeadingProcedure">
    <w:name w:val="Heading Procedure"/>
    <w:basedOn w:val="HeadingBase"/>
    <w:next w:val="Normal"/>
    <w:rsid w:val="008F2DA3"/>
    <w:pPr>
      <w:tabs>
        <w:tab w:val="left" w:pos="0"/>
      </w:tabs>
      <w:spacing w:before="120" w:after="60"/>
    </w:pPr>
    <w:rPr>
      <w:i/>
      <w:color w:val="918585"/>
      <w:sz w:val="22"/>
    </w:rPr>
  </w:style>
  <w:style w:type="paragraph" w:customStyle="1" w:styleId="TableBodyText">
    <w:name w:val="Table Body Text"/>
    <w:basedOn w:val="BodyText"/>
    <w:rsid w:val="008F2DA3"/>
    <w:pPr>
      <w:spacing w:before="60" w:after="60"/>
    </w:pPr>
  </w:style>
  <w:style w:type="paragraph" w:styleId="ListContinue">
    <w:name w:val="List Continue"/>
    <w:basedOn w:val="List"/>
    <w:rsid w:val="008F2DA3"/>
    <w:pPr>
      <w:ind w:firstLine="0"/>
    </w:pPr>
  </w:style>
  <w:style w:type="paragraph" w:customStyle="1" w:styleId="ListNote">
    <w:name w:val="List Note"/>
    <w:basedOn w:val="List"/>
    <w:rsid w:val="008F2DA3"/>
    <w:pPr>
      <w:pBdr>
        <w:top w:val="single" w:sz="6" w:space="2" w:color="918585"/>
        <w:bottom w:val="single" w:sz="6" w:space="2" w:color="918585"/>
      </w:pBdr>
      <w:tabs>
        <w:tab w:val="left" w:pos="1021"/>
      </w:tabs>
      <w:ind w:firstLine="0"/>
    </w:pPr>
  </w:style>
  <w:style w:type="paragraph" w:customStyle="1" w:styleId="Warning">
    <w:name w:val="Warning"/>
    <w:basedOn w:val="BodyText"/>
    <w:rsid w:val="008F2DA3"/>
    <w:pPr>
      <w:shd w:val="clear" w:color="auto" w:fill="D9D9D9"/>
      <w:tabs>
        <w:tab w:val="left" w:pos="992"/>
      </w:tabs>
      <w:ind w:left="119" w:right="119"/>
    </w:pPr>
    <w:rPr>
      <w:sz w:val="20"/>
    </w:rPr>
  </w:style>
  <w:style w:type="paragraph" w:customStyle="1" w:styleId="MarginIcons">
    <w:name w:val="Margin Icons"/>
    <w:basedOn w:val="BodyText"/>
    <w:rsid w:val="008F2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DA3"/>
    <w:rPr>
      <w:rFonts w:ascii="Courier New" w:hAnsi="Courier New"/>
    </w:rPr>
  </w:style>
  <w:style w:type="paragraph" w:customStyle="1" w:styleId="NoteBullet">
    <w:name w:val="Note Bullet"/>
    <w:basedOn w:val="Note"/>
    <w:rsid w:val="008F2DA3"/>
    <w:pPr>
      <w:tabs>
        <w:tab w:val="clear" w:pos="680"/>
      </w:tabs>
      <w:spacing w:before="60" w:after="60"/>
    </w:pPr>
  </w:style>
  <w:style w:type="paragraph" w:customStyle="1" w:styleId="SubHeading2">
    <w:name w:val="SubHeading2"/>
    <w:basedOn w:val="HeadingBase"/>
    <w:rsid w:val="008F2DA3"/>
    <w:pPr>
      <w:spacing w:before="240" w:after="60"/>
    </w:pPr>
    <w:rPr>
      <w:sz w:val="20"/>
    </w:rPr>
  </w:style>
  <w:style w:type="paragraph" w:customStyle="1" w:styleId="SubHeading1">
    <w:name w:val="SubHeading1"/>
    <w:basedOn w:val="HeadingBase"/>
    <w:rsid w:val="008F2DA3"/>
    <w:pPr>
      <w:spacing w:before="240" w:after="60"/>
    </w:pPr>
    <w:rPr>
      <w:color w:val="918585"/>
      <w:sz w:val="22"/>
    </w:rPr>
  </w:style>
  <w:style w:type="paragraph" w:customStyle="1" w:styleId="SideHeading">
    <w:name w:val="Side Heading"/>
    <w:basedOn w:val="HeadingBase"/>
    <w:rsid w:val="008F2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DA3"/>
    <w:pPr>
      <w:numPr>
        <w:numId w:val="12"/>
      </w:numPr>
    </w:pPr>
  </w:style>
  <w:style w:type="paragraph" w:styleId="PlainText">
    <w:name w:val="Plain Text"/>
    <w:basedOn w:val="Normal"/>
    <w:link w:val="PlainTextChar"/>
    <w:rsid w:val="008F2DA3"/>
    <w:rPr>
      <w:sz w:val="20"/>
    </w:rPr>
  </w:style>
  <w:style w:type="character" w:customStyle="1" w:styleId="PlainTextChar">
    <w:name w:val="Plain Text Char"/>
    <w:basedOn w:val="DefaultParagraphFont"/>
    <w:link w:val="PlainText"/>
    <w:rsid w:val="008F2DA3"/>
    <w:rPr>
      <w:rFonts w:ascii="Courier New" w:eastAsia="Times New Roman" w:hAnsi="Courier New" w:cs="Times New Roman"/>
      <w:sz w:val="20"/>
      <w:szCs w:val="20"/>
      <w:lang w:eastAsia="en-US"/>
    </w:rPr>
  </w:style>
  <w:style w:type="character" w:customStyle="1" w:styleId="MenuOption">
    <w:name w:val="Menu Option"/>
    <w:basedOn w:val="DefaultParagraphFont"/>
    <w:rsid w:val="008F2DA3"/>
    <w:rPr>
      <w:b/>
      <w:smallCaps/>
    </w:rPr>
  </w:style>
  <w:style w:type="paragraph" w:customStyle="1" w:styleId="TableListNumber">
    <w:name w:val="Table List Number"/>
    <w:basedOn w:val="ListNumber"/>
    <w:rsid w:val="008F2DA3"/>
    <w:pPr>
      <w:numPr>
        <w:numId w:val="0"/>
      </w:numPr>
    </w:pPr>
  </w:style>
  <w:style w:type="paragraph" w:styleId="TOC4">
    <w:name w:val="toc 4"/>
    <w:basedOn w:val="TOCBase"/>
    <w:next w:val="Normal"/>
    <w:semiHidden/>
    <w:rsid w:val="008F2DA3"/>
    <w:pPr>
      <w:tabs>
        <w:tab w:val="right" w:leader="dot" w:pos="9071"/>
      </w:tabs>
      <w:ind w:left="1701"/>
    </w:pPr>
  </w:style>
  <w:style w:type="paragraph" w:customStyle="1" w:styleId="ListAlpha">
    <w:name w:val="List Alpha"/>
    <w:basedOn w:val="List"/>
    <w:rsid w:val="008F2DA3"/>
    <w:pPr>
      <w:numPr>
        <w:numId w:val="9"/>
      </w:numPr>
    </w:pPr>
  </w:style>
  <w:style w:type="paragraph" w:customStyle="1" w:styleId="ListAlpha2">
    <w:name w:val="List Alpha 2"/>
    <w:basedOn w:val="List2"/>
    <w:rsid w:val="008F2DA3"/>
    <w:pPr>
      <w:numPr>
        <w:numId w:val="8"/>
      </w:numPr>
    </w:pPr>
  </w:style>
  <w:style w:type="paragraph" w:styleId="List2">
    <w:name w:val="List 2"/>
    <w:basedOn w:val="BodyText"/>
    <w:rsid w:val="008F2DA3"/>
    <w:pPr>
      <w:tabs>
        <w:tab w:val="left" w:pos="680"/>
      </w:tabs>
      <w:spacing w:before="60" w:after="60"/>
      <w:ind w:left="680" w:hanging="340"/>
    </w:pPr>
  </w:style>
  <w:style w:type="paragraph" w:styleId="List3">
    <w:name w:val="List 3"/>
    <w:basedOn w:val="BodyText"/>
    <w:rsid w:val="008F2DA3"/>
    <w:pPr>
      <w:tabs>
        <w:tab w:val="left" w:pos="1021"/>
      </w:tabs>
      <w:spacing w:before="60" w:after="60"/>
      <w:ind w:left="1020" w:hanging="340"/>
    </w:pPr>
  </w:style>
  <w:style w:type="paragraph" w:styleId="List4">
    <w:name w:val="List 4"/>
    <w:basedOn w:val="BodyText"/>
    <w:rsid w:val="008F2DA3"/>
    <w:pPr>
      <w:tabs>
        <w:tab w:val="left" w:pos="1361"/>
      </w:tabs>
      <w:spacing w:before="60" w:after="60"/>
      <w:ind w:left="1361" w:hanging="340"/>
    </w:pPr>
  </w:style>
  <w:style w:type="paragraph" w:styleId="List5">
    <w:name w:val="List 5"/>
    <w:basedOn w:val="BodyText"/>
    <w:rsid w:val="008F2DA3"/>
    <w:pPr>
      <w:tabs>
        <w:tab w:val="left" w:pos="1701"/>
      </w:tabs>
      <w:spacing w:before="60" w:after="60"/>
      <w:ind w:left="1701" w:hanging="340"/>
    </w:pPr>
  </w:style>
  <w:style w:type="paragraph" w:styleId="ListBullet3">
    <w:name w:val="List Bullet 3"/>
    <w:basedOn w:val="List3"/>
    <w:rsid w:val="008F2DA3"/>
    <w:pPr>
      <w:numPr>
        <w:numId w:val="15"/>
      </w:numPr>
      <w:tabs>
        <w:tab w:val="clear" w:pos="1021"/>
      </w:tabs>
      <w:ind w:left="1037" w:hanging="357"/>
    </w:pPr>
  </w:style>
  <w:style w:type="paragraph" w:styleId="ListBullet4">
    <w:name w:val="List Bullet 4"/>
    <w:basedOn w:val="List4"/>
    <w:rsid w:val="008F2DA3"/>
    <w:pPr>
      <w:numPr>
        <w:numId w:val="3"/>
      </w:numPr>
      <w:tabs>
        <w:tab w:val="clear" w:pos="1361"/>
      </w:tabs>
    </w:pPr>
  </w:style>
  <w:style w:type="paragraph" w:styleId="ListBullet5">
    <w:name w:val="List Bullet 5"/>
    <w:basedOn w:val="List5"/>
    <w:rsid w:val="008F2DA3"/>
    <w:pPr>
      <w:numPr>
        <w:numId w:val="4"/>
      </w:numPr>
    </w:pPr>
  </w:style>
  <w:style w:type="paragraph" w:styleId="ListContinue2">
    <w:name w:val="List Continue 2"/>
    <w:basedOn w:val="List2"/>
    <w:rsid w:val="008F2DA3"/>
    <w:pPr>
      <w:ind w:firstLine="0"/>
    </w:pPr>
  </w:style>
  <w:style w:type="paragraph" w:styleId="ListContinue3">
    <w:name w:val="List Continue 3"/>
    <w:basedOn w:val="List3"/>
    <w:rsid w:val="008F2DA3"/>
    <w:pPr>
      <w:ind w:left="1021" w:firstLine="0"/>
    </w:pPr>
  </w:style>
  <w:style w:type="paragraph" w:styleId="ListContinue4">
    <w:name w:val="List Continue 4"/>
    <w:basedOn w:val="List4"/>
    <w:rsid w:val="008F2DA3"/>
    <w:pPr>
      <w:ind w:firstLine="0"/>
    </w:pPr>
  </w:style>
  <w:style w:type="paragraph" w:styleId="ListContinue5">
    <w:name w:val="List Continue 5"/>
    <w:basedOn w:val="List5"/>
    <w:rsid w:val="008F2DA3"/>
    <w:pPr>
      <w:ind w:firstLine="0"/>
    </w:pPr>
  </w:style>
  <w:style w:type="paragraph" w:styleId="ListNumber3">
    <w:name w:val="List Number 3"/>
    <w:basedOn w:val="List3"/>
    <w:rsid w:val="008F2DA3"/>
    <w:pPr>
      <w:numPr>
        <w:numId w:val="5"/>
      </w:numPr>
    </w:pPr>
  </w:style>
  <w:style w:type="paragraph" w:styleId="ListNumber4">
    <w:name w:val="List Number 4"/>
    <w:basedOn w:val="List4"/>
    <w:rsid w:val="008F2DA3"/>
    <w:pPr>
      <w:numPr>
        <w:numId w:val="6"/>
      </w:numPr>
    </w:pPr>
  </w:style>
  <w:style w:type="paragraph" w:styleId="ListNumber5">
    <w:name w:val="List Number 5"/>
    <w:basedOn w:val="List5"/>
    <w:rsid w:val="008F2DA3"/>
    <w:pPr>
      <w:numPr>
        <w:numId w:val="7"/>
      </w:numPr>
    </w:pPr>
  </w:style>
  <w:style w:type="paragraph" w:styleId="BlockText">
    <w:name w:val="Block Text"/>
    <w:basedOn w:val="Normal"/>
    <w:rsid w:val="008F2DA3"/>
    <w:pPr>
      <w:spacing w:after="120"/>
      <w:ind w:left="1440" w:right="1440"/>
    </w:pPr>
  </w:style>
  <w:style w:type="character" w:customStyle="1" w:styleId="Subscript">
    <w:name w:val="Subscript"/>
    <w:basedOn w:val="DefaultParagraphFont"/>
    <w:rsid w:val="008F2DA3"/>
    <w:rPr>
      <w:sz w:val="16"/>
      <w:vertAlign w:val="subscript"/>
    </w:rPr>
  </w:style>
  <w:style w:type="character" w:customStyle="1" w:styleId="Superscript">
    <w:name w:val="Superscript"/>
    <w:basedOn w:val="DefaultParagraphFont"/>
    <w:rsid w:val="008F2DA3"/>
    <w:rPr>
      <w:sz w:val="16"/>
      <w:vertAlign w:val="superscript"/>
    </w:rPr>
  </w:style>
  <w:style w:type="character" w:customStyle="1" w:styleId="Symbols">
    <w:name w:val="Symbols"/>
    <w:basedOn w:val="DefaultParagraphFont"/>
    <w:rsid w:val="008F2DA3"/>
    <w:rPr>
      <w:rFonts w:ascii="Symbol" w:hAnsi="Symbol"/>
    </w:rPr>
  </w:style>
  <w:style w:type="character" w:customStyle="1" w:styleId="MenuOptions">
    <w:name w:val="Menu Options"/>
    <w:basedOn w:val="DefaultParagraphFont"/>
    <w:rsid w:val="008F2DA3"/>
    <w:rPr>
      <w:rFonts w:ascii="Arial Narrow" w:hAnsi="Arial Narrow"/>
      <w:smallCaps/>
    </w:rPr>
  </w:style>
  <w:style w:type="character" w:customStyle="1" w:styleId="Buttons">
    <w:name w:val="Buttons"/>
    <w:basedOn w:val="DefaultParagraphFont"/>
    <w:rsid w:val="008F2DA3"/>
    <w:rPr>
      <w:b/>
    </w:rPr>
  </w:style>
  <w:style w:type="character" w:customStyle="1" w:styleId="Underlined">
    <w:name w:val="Underlined"/>
    <w:basedOn w:val="DefaultParagraphFont"/>
    <w:rsid w:val="008F2DA3"/>
    <w:rPr>
      <w:u w:val="single"/>
    </w:rPr>
  </w:style>
  <w:style w:type="paragraph" w:customStyle="1" w:styleId="TableBodyTextRight">
    <w:name w:val="Table Body Text Right"/>
    <w:basedOn w:val="TableBodyText"/>
    <w:rsid w:val="008F2DA3"/>
    <w:pPr>
      <w:widowControl w:val="0"/>
      <w:autoSpaceDE w:val="0"/>
      <w:autoSpaceDN w:val="0"/>
      <w:adjustRightInd w:val="0"/>
      <w:jc w:val="right"/>
    </w:pPr>
    <w:rPr>
      <w:rFonts w:cs="Arial"/>
      <w:szCs w:val="18"/>
    </w:rPr>
  </w:style>
  <w:style w:type="paragraph" w:customStyle="1" w:styleId="CopyrightText">
    <w:name w:val="Copyright Text"/>
    <w:basedOn w:val="BodyText"/>
    <w:rsid w:val="008F2DA3"/>
    <w:rPr>
      <w:sz w:val="18"/>
    </w:rPr>
  </w:style>
  <w:style w:type="paragraph" w:customStyle="1" w:styleId="BodySmallRight">
    <w:name w:val="Body Small Right"/>
    <w:basedOn w:val="BodyTextRight"/>
    <w:rsid w:val="008F2DA3"/>
    <w:rPr>
      <w:sz w:val="18"/>
      <w:szCs w:val="18"/>
    </w:rPr>
  </w:style>
  <w:style w:type="paragraph" w:customStyle="1" w:styleId="MarginEdition">
    <w:name w:val="Margin Edition"/>
    <w:basedOn w:val="MarginNote"/>
    <w:rsid w:val="008F2DA3"/>
    <w:pPr>
      <w:spacing w:before="0" w:after="0"/>
    </w:pPr>
    <w:rPr>
      <w:rFonts w:ascii="Times New Roman" w:hAnsi="Times New Roman"/>
      <w:color w:val="999999"/>
    </w:rPr>
  </w:style>
  <w:style w:type="paragraph" w:customStyle="1" w:styleId="Spacer">
    <w:name w:val="Spacer"/>
    <w:basedOn w:val="Normal"/>
    <w:rsid w:val="008F2DA3"/>
    <w:rPr>
      <w:sz w:val="2"/>
      <w:szCs w:val="2"/>
    </w:rPr>
  </w:style>
  <w:style w:type="character" w:customStyle="1" w:styleId="Small">
    <w:name w:val="Small"/>
    <w:basedOn w:val="DefaultParagraphFont"/>
    <w:rsid w:val="008F2DA3"/>
    <w:rPr>
      <w:sz w:val="16"/>
    </w:rPr>
  </w:style>
  <w:style w:type="paragraph" w:customStyle="1" w:styleId="WideTable">
    <w:name w:val="Wide Table"/>
    <w:basedOn w:val="Normal"/>
    <w:rsid w:val="008F2DA3"/>
    <w:pPr>
      <w:ind w:left="-1418"/>
    </w:pPr>
    <w:rPr>
      <w:sz w:val="2"/>
      <w:szCs w:val="2"/>
    </w:rPr>
  </w:style>
  <w:style w:type="character" w:styleId="PageNumber">
    <w:name w:val="page number"/>
    <w:basedOn w:val="DefaultParagraphFont"/>
    <w:rsid w:val="008F2DA3"/>
  </w:style>
  <w:style w:type="paragraph" w:styleId="Quote">
    <w:name w:val="Quote"/>
    <w:basedOn w:val="Heading1"/>
    <w:link w:val="QuoteChar"/>
    <w:qFormat/>
    <w:rsid w:val="008F2DA3"/>
    <w:rPr>
      <w:b w:val="0"/>
      <w:sz w:val="72"/>
      <w:szCs w:val="72"/>
      <w:lang w:val="en-NZ"/>
    </w:rPr>
  </w:style>
  <w:style w:type="character" w:customStyle="1" w:styleId="QuoteChar">
    <w:name w:val="Quote Char"/>
    <w:basedOn w:val="DefaultParagraphFont"/>
    <w:link w:val="Quote"/>
    <w:rsid w:val="008F2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DA3"/>
    <w:pPr>
      <w:pageBreakBefore/>
    </w:pPr>
  </w:style>
  <w:style w:type="paragraph" w:customStyle="1" w:styleId="Border">
    <w:name w:val="Border"/>
    <w:basedOn w:val="Normal"/>
    <w:qFormat/>
    <w:rsid w:val="008F2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DA3"/>
    <w:rPr>
      <w:b/>
      <w:bCs/>
      <w:i/>
      <w:iCs/>
      <w:color w:val="auto"/>
    </w:rPr>
  </w:style>
  <w:style w:type="paragraph" w:styleId="IntenseQuote">
    <w:name w:val="Intense Quote"/>
    <w:basedOn w:val="Normal"/>
    <w:next w:val="Normal"/>
    <w:link w:val="IntenseQuoteChar"/>
    <w:uiPriority w:val="30"/>
    <w:qFormat/>
    <w:rsid w:val="008F2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DA3"/>
    <w:rPr>
      <w:smallCaps/>
      <w:color w:val="auto"/>
      <w:u w:val="single"/>
    </w:rPr>
  </w:style>
  <w:style w:type="character" w:styleId="IntenseReference">
    <w:name w:val="Intense Reference"/>
    <w:basedOn w:val="DefaultParagraphFont"/>
    <w:uiPriority w:val="32"/>
    <w:qFormat/>
    <w:rsid w:val="008F2DA3"/>
    <w:rPr>
      <w:b/>
      <w:bCs/>
      <w:smallCaps/>
      <w:color w:val="auto"/>
      <w:spacing w:val="5"/>
      <w:u w:val="single"/>
    </w:rPr>
  </w:style>
  <w:style w:type="paragraph" w:customStyle="1" w:styleId="2ColumnHeading">
    <w:name w:val="2Column Heading"/>
    <w:basedOn w:val="BodyText"/>
    <w:qFormat/>
    <w:rsid w:val="008F2DA3"/>
    <w:pPr>
      <w:spacing w:after="60"/>
      <w:ind w:left="-2268"/>
    </w:pPr>
    <w:rPr>
      <w:b/>
    </w:rPr>
  </w:style>
  <w:style w:type="paragraph" w:customStyle="1" w:styleId="Heading1TOC">
    <w:name w:val="Heading1 TOC"/>
    <w:basedOn w:val="Normal"/>
    <w:qFormat/>
    <w:rsid w:val="008F2DA3"/>
    <w:pPr>
      <w:spacing w:before="240" w:after="120"/>
    </w:pPr>
    <w:rPr>
      <w:rFonts w:ascii="Times New Roman" w:hAnsi="Times New Roman"/>
      <w:b/>
      <w:sz w:val="32"/>
    </w:rPr>
  </w:style>
  <w:style w:type="paragraph" w:customStyle="1" w:styleId="Heading2TOC">
    <w:name w:val="Heading2 TOC"/>
    <w:basedOn w:val="Normal"/>
    <w:qFormat/>
    <w:rsid w:val="008F2DA3"/>
    <w:pPr>
      <w:spacing w:before="240" w:after="60"/>
    </w:pPr>
    <w:rPr>
      <w:rFonts w:ascii="Times New Roman" w:hAnsi="Times New Roman"/>
      <w:b/>
      <w:sz w:val="28"/>
    </w:rPr>
  </w:style>
  <w:style w:type="character" w:customStyle="1" w:styleId="Underline">
    <w:name w:val="Underline"/>
    <w:basedOn w:val="DefaultParagraphFont"/>
    <w:qFormat/>
    <w:rsid w:val="008F2DA3"/>
    <w:rPr>
      <w:u w:val="single"/>
    </w:rPr>
  </w:style>
  <w:style w:type="character" w:customStyle="1" w:styleId="BoldandItalics">
    <w:name w:val="Bold and Italics"/>
    <w:qFormat/>
    <w:rsid w:val="008F2DA3"/>
    <w:rPr>
      <w:b/>
      <w:i/>
      <w:u w:val="none"/>
    </w:rPr>
  </w:style>
  <w:style w:type="paragraph" w:styleId="BalloonText">
    <w:name w:val="Balloon Text"/>
    <w:basedOn w:val="Normal"/>
    <w:link w:val="BalloonTextChar"/>
    <w:rsid w:val="008F2DA3"/>
    <w:rPr>
      <w:rFonts w:ascii="Tahoma" w:hAnsi="Tahoma" w:cs="Tahoma"/>
      <w:sz w:val="16"/>
      <w:szCs w:val="16"/>
    </w:rPr>
  </w:style>
  <w:style w:type="character" w:customStyle="1" w:styleId="BalloonTextChar">
    <w:name w:val="Balloon Text Char"/>
    <w:basedOn w:val="DefaultParagraphFont"/>
    <w:link w:val="BalloonText"/>
    <w:rsid w:val="008F2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D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DA3"/>
    <w:rPr>
      <w:b/>
      <w:color w:val="660033"/>
      <w:spacing w:val="0"/>
    </w:rPr>
  </w:style>
  <w:style w:type="paragraph" w:customStyle="1" w:styleId="Nameditemlist">
    <w:name w:val="Named item list"/>
    <w:basedOn w:val="BodyText"/>
    <w:qFormat/>
    <w:rsid w:val="008F2DA3"/>
    <w:pPr>
      <w:tabs>
        <w:tab w:val="left" w:pos="2835"/>
      </w:tabs>
      <w:ind w:left="2835" w:hanging="2835"/>
    </w:pPr>
  </w:style>
  <w:style w:type="paragraph" w:customStyle="1" w:styleId="BodyTextnopadding">
    <w:name w:val="Body Text no padding"/>
    <w:basedOn w:val="BodyText"/>
    <w:qFormat/>
    <w:rsid w:val="008F2DA3"/>
    <w:pPr>
      <w:spacing w:before="0" w:after="0"/>
    </w:pPr>
  </w:style>
  <w:style w:type="character" w:styleId="Hyperlink">
    <w:name w:val="Hyperlink"/>
    <w:basedOn w:val="DefaultParagraphFont"/>
    <w:uiPriority w:val="99"/>
    <w:unhideWhenUsed/>
    <w:rsid w:val="000C57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5250</Characters>
  <Application>Microsoft Office Word</Application>
  <DocSecurity>0</DocSecurity>
  <Lines>134</Lines>
  <Paragraphs>107</Paragraphs>
  <ScaleCrop>false</ScaleCrop>
  <Company>Author-it Software Corporation Ltd.</Company>
  <LinksUpToDate>false</LinksUpToDate>
  <CharactersWithSpaces>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AVIF3006 Respond to abnormal and emergency situations in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2019-01-31T04:24:00Z</dcterms:created>
  <dcterms:modified xsi:type="dcterms:W3CDTF">2019-01-31T04:24:00Z</dcterms:modified>
</cp:coreProperties>
</file>