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36F39" w:rsidP="00B36F3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AVIF2012 Monitor the transfer of hazardous materials</w:t>
      </w:r>
      <w:r>
        <w:fldChar w:fldCharType="end"/>
      </w:r>
    </w:p>
    <w:p w:rsidR="00B36F39" w:rsidP="00B36F39">
      <w:pPr>
        <w:pStyle w:val="Version"/>
        <w:sectPr w:rsidSect="0005599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55991" w:rsidP="00055991">
      <w:pPr>
        <w:pStyle w:val="SuperHeading"/>
      </w:pPr>
      <w:r w:rsidRPr="00055991">
        <w:t>AVIF2012 Monitor the transfer of hazardous materials</w:t>
      </w:r>
    </w:p>
    <w:p w:rsidR="00000000" w:rsidRPr="00055991" w:rsidP="00055991">
      <w:pPr>
        <w:pStyle w:val="Heading1"/>
      </w:pPr>
      <w:bookmarkStart w:id="1" w:name="O_662989"/>
      <w:bookmarkEnd w:id="1"/>
      <w:r w:rsidRPr="00055991">
        <w:t>Modification History</w:t>
      </w:r>
    </w:p>
    <w:p w:rsidR="00B36F39" w:rsidP="00B36F39">
      <w:pPr>
        <w:pStyle w:val="BodyText"/>
      </w:pPr>
      <w:r w:rsidRPr="00055991">
        <w:t>Release 1. This is the first release of this unit of competency in the AVI Aviation Training Package.</w:t>
      </w:r>
    </w:p>
    <w:p w:rsidR="00000000" w:rsidRPr="00055991" w:rsidP="00055991">
      <w:pPr>
        <w:pStyle w:val="Heading1"/>
      </w:pPr>
      <w:bookmarkStart w:id="2" w:name="O_662990"/>
      <w:bookmarkEnd w:id="2"/>
      <w:r w:rsidRPr="00055991">
        <w:t>Application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05599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5991" w:rsidP="00055991">
            <w:pPr>
              <w:pStyle w:val="BodyText"/>
            </w:pPr>
            <w:r w:rsidRPr="00055991">
              <w:t>This unit involves the skills and knowledge required to monitor the transfer of hazardous mater</w:t>
            </w:r>
            <w:r w:rsidRPr="00055991">
              <w:t>ials, in compliance with relevant regulatory requirements of the Civil Aviation Safety Authority (CASA) and national operating standards.</w:t>
            </w:r>
          </w:p>
          <w:p w:rsidR="00000000" w:rsidRPr="00055991" w:rsidP="00055991">
            <w:pPr>
              <w:pStyle w:val="BodyText"/>
            </w:pPr>
            <w:r w:rsidRPr="00055991">
              <w:t>It includes monitoring the transfer of hazardous materials on an aerodrome, and responding to a hazardous materials in</w:t>
            </w:r>
            <w:r w:rsidRPr="00055991">
              <w:t xml:space="preserve">cident. </w:t>
            </w:r>
          </w:p>
          <w:p w:rsidR="00000000" w:rsidRPr="00055991" w:rsidP="00055991">
            <w:pPr>
              <w:pStyle w:val="BodyText"/>
            </w:pPr>
            <w:r w:rsidRPr="00055991">
              <w:t>This unit addresses aviation technical skill requirements (physical, mental and task-management abilities) related to safety management duties of ground operations personnel, and contributes to safe and effective performance in complex aviation op</w:t>
            </w:r>
            <w:r w:rsidRPr="00055991">
              <w:t>erational environments.</w:t>
            </w:r>
          </w:p>
          <w:p w:rsidR="00000000" w:rsidRPr="00055991" w:rsidP="00055991">
            <w:pPr>
              <w:pStyle w:val="BodyText"/>
            </w:pPr>
            <w:r w:rsidRPr="00055991">
              <w:t>Operations are conducted as part of recreational, commercial and military aircraft activities across a variety of operational contexts within the Australian aviation industry.</w:t>
            </w:r>
          </w:p>
          <w:p w:rsidR="00000000" w:rsidRPr="00055991" w:rsidP="00055991">
            <w:pPr>
              <w:pStyle w:val="BodyText"/>
            </w:pPr>
            <w:r w:rsidRPr="00055991">
              <w:t>Work is performed independently or under limited supervi</w:t>
            </w:r>
            <w:r w:rsidRPr="00055991">
              <w:t>sion as a single operator or within a team environment.</w:t>
            </w:r>
          </w:p>
          <w:p w:rsidR="00000000" w:rsidRPr="00055991" w:rsidP="00055991">
            <w:pPr>
              <w:pStyle w:val="BodyText"/>
            </w:pPr>
            <w:r w:rsidRPr="00055991">
              <w:t>Licensing, legislative, regulatory or certification requirements are applicable to this unit.</w:t>
            </w:r>
          </w:p>
          <w:p w:rsidR="00000000" w:rsidRPr="00055991" w:rsidP="00055991">
            <w:pPr>
              <w:pStyle w:val="BodyText"/>
            </w:pPr>
            <w:r w:rsidRPr="00055991">
              <w:t>Use for Defence Aviation is in accordance with relevant Defence Orders and Instructions.</w:t>
            </w:r>
          </w:p>
        </w:tc>
      </w:tr>
    </w:tbl>
    <w:p w:rsidR="00B36F39" w:rsidP="00055991">
      <w:pPr>
        <w:pStyle w:val="BodyText"/>
      </w:pPr>
    </w:p>
    <w:p w:rsidR="00B36F39" w:rsidP="00055991">
      <w:pPr>
        <w:pStyle w:val="BodyText"/>
      </w:pPr>
    </w:p>
    <w:p w:rsidR="00000000" w:rsidRPr="00055991" w:rsidP="00055991">
      <w:pPr>
        <w:pStyle w:val="Heading1"/>
      </w:pPr>
      <w:bookmarkStart w:id="3" w:name="O_662991"/>
      <w:bookmarkEnd w:id="3"/>
      <w:r w:rsidRPr="00055991">
        <w:t>Pre-requisite Unit</w:t>
      </w:r>
    </w:p>
    <w:p w:rsidR="00B36F39" w:rsidP="00B36F39">
      <w:pPr>
        <w:pStyle w:val="BodyText"/>
      </w:pPr>
      <w:r w:rsidRPr="00055991">
        <w:t>Not applicable.</w:t>
      </w:r>
    </w:p>
    <w:p w:rsidR="00000000" w:rsidRPr="00055991" w:rsidP="00055991">
      <w:pPr>
        <w:pStyle w:val="Heading1"/>
      </w:pPr>
      <w:bookmarkStart w:id="4" w:name="O_662992"/>
      <w:bookmarkEnd w:id="4"/>
      <w:r w:rsidRPr="00055991">
        <w:t>Competency Field</w:t>
      </w:r>
    </w:p>
    <w:p w:rsidR="00B36F39" w:rsidP="00B36F39">
      <w:pPr>
        <w:pStyle w:val="BodyText"/>
      </w:pPr>
      <w:r w:rsidRPr="00055991">
        <w:t>F – Safety Management</w:t>
      </w:r>
    </w:p>
    <w:p w:rsidR="00000000" w:rsidRPr="00055991" w:rsidP="00055991">
      <w:pPr>
        <w:pStyle w:val="Heading1"/>
      </w:pPr>
      <w:bookmarkStart w:id="5" w:name="O_662993"/>
      <w:bookmarkEnd w:id="5"/>
      <w:r w:rsidRPr="00055991">
        <w:t>Unit Sector</w:t>
      </w:r>
    </w:p>
    <w:p w:rsidR="00B36F39" w:rsidP="00B36F39">
      <w:pPr>
        <w:pStyle w:val="BodyText"/>
      </w:pPr>
      <w:r w:rsidRPr="00055991">
        <w:t>Not applicable.</w:t>
      </w:r>
    </w:p>
    <w:p w:rsidR="00000000" w:rsidRPr="00055991" w:rsidP="00055991">
      <w:pPr>
        <w:pStyle w:val="Heading1"/>
      </w:pPr>
      <w:bookmarkStart w:id="6" w:name="O_662994"/>
      <w:bookmarkEnd w:id="6"/>
      <w:r w:rsidRPr="00055991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B36F3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5991" w:rsidP="00055991">
            <w:pPr>
              <w:pStyle w:val="BodyText"/>
            </w:pPr>
            <w:r w:rsidRPr="00055991">
              <w:rPr>
                <w:rStyle w:val="SpecialBold"/>
              </w:rPr>
              <w:t>ELEMENTS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991">
            <w:pPr>
              <w:pStyle w:val="BodyText"/>
              <w:rPr>
                <w:lang w:val="en-NZ"/>
              </w:rPr>
            </w:pPr>
            <w:r w:rsidRPr="00055991">
              <w:rPr>
                <w:rStyle w:val="SpecialBold"/>
              </w:rPr>
              <w:t>PERFORMANCE CRITERIA</w:t>
            </w:r>
          </w:p>
        </w:tc>
      </w:tr>
      <w:tr w:rsidTr="00B36F3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991">
            <w:pPr>
              <w:pStyle w:val="BodyText"/>
              <w:rPr>
                <w:lang w:val="en-NZ"/>
              </w:rPr>
            </w:pPr>
            <w:r w:rsidRPr="00055991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991">
            <w:pPr>
              <w:pStyle w:val="BodyText"/>
              <w:rPr>
                <w:lang w:val="en-NZ"/>
              </w:rPr>
            </w:pPr>
            <w:r w:rsidRPr="00055991">
              <w:t>Performance criteria describe the performance needed to demonstrate achievement of the element.</w:t>
            </w:r>
          </w:p>
        </w:tc>
      </w:tr>
      <w:tr w:rsidTr="00B36F3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5991" w:rsidP="00055991">
            <w:pPr>
              <w:pStyle w:val="BodyText"/>
            </w:pPr>
            <w:r w:rsidRPr="00055991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991">
            <w:pPr>
              <w:pStyle w:val="BodyText"/>
              <w:rPr>
                <w:lang w:val="en-NZ"/>
              </w:rPr>
            </w:pPr>
            <w:r w:rsidRPr="00055991">
              <w:rPr>
                <w:rStyle w:val="SpecialBold"/>
              </w:rPr>
              <w:t>Monitor the transfer of hazardous materials on an aerodrome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991">
            <w:pPr>
              <w:pStyle w:val="BodyText"/>
              <w:rPr>
                <w:lang w:val="en-NZ"/>
              </w:rPr>
            </w:pPr>
            <w:r w:rsidRPr="00055991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991">
            <w:pPr>
              <w:pStyle w:val="BodyText"/>
              <w:rPr>
                <w:lang w:val="en-NZ"/>
              </w:rPr>
            </w:pPr>
            <w:r w:rsidRPr="00055991">
              <w:t>Location and timing of transfer is determined</w:t>
            </w:r>
          </w:p>
        </w:tc>
      </w:tr>
      <w:tr w:rsidTr="00B36F3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991">
            <w:pPr>
              <w:pStyle w:val="BodyText"/>
              <w:rPr>
                <w:lang w:val="en-NZ"/>
              </w:rPr>
            </w:pPr>
            <w:r w:rsidRPr="00055991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991">
            <w:pPr>
              <w:pStyle w:val="BodyText"/>
              <w:rPr>
                <w:lang w:val="en-NZ"/>
              </w:rPr>
            </w:pPr>
            <w:r w:rsidRPr="00055991">
              <w:t>Hazards are identified, risks are assessed and hazard management is implemented</w:t>
            </w:r>
          </w:p>
        </w:tc>
      </w:tr>
      <w:tr w:rsidTr="00B36F3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991">
            <w:pPr>
              <w:pStyle w:val="BodyText"/>
              <w:rPr>
                <w:lang w:val="en-NZ"/>
              </w:rPr>
            </w:pPr>
            <w:r w:rsidRPr="00055991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991">
            <w:pPr>
              <w:pStyle w:val="BodyText"/>
              <w:rPr>
                <w:lang w:val="en-NZ"/>
              </w:rPr>
            </w:pPr>
            <w:r w:rsidRPr="00055991">
              <w:t>Transfer of hazardous material is monitored to ensure compliance with standard operating procedures</w:t>
            </w:r>
          </w:p>
        </w:tc>
      </w:tr>
      <w:tr w:rsidTr="00B36F3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991">
            <w:pPr>
              <w:pStyle w:val="BodyText"/>
              <w:rPr>
                <w:lang w:val="en-NZ"/>
              </w:rPr>
            </w:pPr>
            <w:r w:rsidRPr="00055991">
              <w:t>1.4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991">
            <w:pPr>
              <w:pStyle w:val="BodyText"/>
              <w:rPr>
                <w:lang w:val="en-NZ"/>
              </w:rPr>
            </w:pPr>
            <w:r w:rsidRPr="00055991">
              <w:t>Breaches of standard operating procedures are logged and reported</w:t>
            </w:r>
          </w:p>
        </w:tc>
      </w:tr>
      <w:tr w:rsidTr="00B36F3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991">
            <w:pPr>
              <w:pStyle w:val="BodyText"/>
              <w:rPr>
                <w:lang w:val="en-NZ"/>
              </w:rPr>
            </w:pPr>
            <w:r w:rsidRPr="00055991">
              <w:t>1.5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991">
            <w:pPr>
              <w:pStyle w:val="BodyText"/>
              <w:rPr>
                <w:lang w:val="en-NZ"/>
              </w:rPr>
            </w:pPr>
            <w:r w:rsidRPr="00055991">
              <w:t>Apron areas are inspected for serviceability and identified spills, leakages or damage are reported</w:t>
            </w:r>
          </w:p>
        </w:tc>
      </w:tr>
      <w:tr w:rsidTr="00B36F3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5991" w:rsidP="00055991">
            <w:pPr>
              <w:pStyle w:val="BodyText"/>
            </w:pPr>
            <w:r w:rsidRPr="00055991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991">
            <w:pPr>
              <w:pStyle w:val="BodyText"/>
              <w:rPr>
                <w:lang w:val="en-NZ"/>
              </w:rPr>
            </w:pPr>
            <w:r w:rsidRPr="00055991">
              <w:rPr>
                <w:rStyle w:val="SpecialBold"/>
              </w:rPr>
              <w:t>Respond to a hazardous materials incident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991">
            <w:pPr>
              <w:pStyle w:val="BodyText"/>
              <w:rPr>
                <w:lang w:val="en-NZ"/>
              </w:rPr>
            </w:pPr>
            <w:r w:rsidRPr="00055991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991">
            <w:pPr>
              <w:pStyle w:val="BodyText"/>
              <w:rPr>
                <w:lang w:val="en-NZ"/>
              </w:rPr>
            </w:pPr>
            <w:r w:rsidRPr="00055991">
              <w:t>Correct category of spill is deter</w:t>
            </w:r>
            <w:r w:rsidRPr="00055991">
              <w:t>mined</w:t>
            </w:r>
          </w:p>
        </w:tc>
      </w:tr>
      <w:tr w:rsidTr="00B36F3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991">
            <w:pPr>
              <w:pStyle w:val="BodyText"/>
              <w:rPr>
                <w:lang w:val="en-NZ"/>
              </w:rPr>
            </w:pPr>
            <w:r w:rsidRPr="00055991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991">
            <w:pPr>
              <w:pStyle w:val="BodyText"/>
              <w:rPr>
                <w:lang w:val="en-NZ"/>
              </w:rPr>
            </w:pPr>
            <w:r w:rsidRPr="00055991">
              <w:t>Incident is reported to appropriate emergency response agency as required</w:t>
            </w:r>
          </w:p>
        </w:tc>
      </w:tr>
      <w:tr w:rsidTr="00B36F3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991">
            <w:pPr>
              <w:pStyle w:val="BodyText"/>
              <w:rPr>
                <w:lang w:val="en-NZ"/>
              </w:rPr>
            </w:pPr>
            <w:r w:rsidRPr="00055991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991">
            <w:pPr>
              <w:pStyle w:val="BodyText"/>
              <w:rPr>
                <w:lang w:val="en-NZ"/>
              </w:rPr>
            </w:pPr>
            <w:r w:rsidRPr="00055991">
              <w:t>Safety information on handling hazardous materials is located and utilised</w:t>
            </w:r>
          </w:p>
        </w:tc>
      </w:tr>
      <w:tr w:rsidTr="00B36F3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991">
            <w:pPr>
              <w:pStyle w:val="BodyText"/>
              <w:rPr>
                <w:lang w:val="en-NZ"/>
              </w:rPr>
            </w:pPr>
            <w:r w:rsidRPr="00055991">
              <w:t>2.4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991">
            <w:pPr>
              <w:pStyle w:val="BodyText"/>
              <w:rPr>
                <w:lang w:val="en-NZ"/>
              </w:rPr>
            </w:pPr>
            <w:r w:rsidRPr="00055991">
              <w:t>Operational procedures and equipment for responding to a hazardous materials incident are employed</w:t>
            </w:r>
          </w:p>
        </w:tc>
      </w:tr>
      <w:tr w:rsidTr="00B36F3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991">
            <w:pPr>
              <w:pStyle w:val="BodyText"/>
              <w:rPr>
                <w:lang w:val="en-NZ"/>
              </w:rPr>
            </w:pPr>
            <w:r w:rsidRPr="00055991">
              <w:t>2.5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991">
            <w:pPr>
              <w:pStyle w:val="BodyText"/>
              <w:rPr>
                <w:lang w:val="en-NZ"/>
              </w:rPr>
            </w:pPr>
            <w:r w:rsidRPr="00055991">
              <w:t>Notice to Airman (NOTAM) advisory action is taken or cancelled as required</w:t>
            </w:r>
          </w:p>
        </w:tc>
      </w:tr>
      <w:tr w:rsidTr="00B36F3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991">
            <w:pPr>
              <w:pStyle w:val="BodyText"/>
              <w:rPr>
                <w:lang w:val="en-NZ"/>
              </w:rPr>
            </w:pPr>
            <w:r w:rsidRPr="00055991">
              <w:t>2.6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991">
            <w:pPr>
              <w:pStyle w:val="BodyText"/>
              <w:rPr>
                <w:lang w:val="en-NZ"/>
              </w:rPr>
            </w:pPr>
            <w:r w:rsidRPr="00055991">
              <w:t>Awareness of work health and safety (WHS)/occupational health and sa</w:t>
            </w:r>
            <w:r w:rsidRPr="00055991">
              <w:t>fety (OHS) and environmental implications of a spill is maintained</w:t>
            </w:r>
          </w:p>
        </w:tc>
      </w:tr>
      <w:tr w:rsidTr="00B36F3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991">
            <w:pPr>
              <w:pStyle w:val="BodyText"/>
              <w:rPr>
                <w:lang w:val="en-NZ"/>
              </w:rPr>
            </w:pPr>
            <w:r w:rsidRPr="00055991">
              <w:t>2.7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991">
            <w:pPr>
              <w:pStyle w:val="BodyText"/>
              <w:rPr>
                <w:lang w:val="en-NZ"/>
              </w:rPr>
            </w:pPr>
            <w:r w:rsidRPr="00055991">
              <w:t>Spill clean-up or control operations are supervised</w:t>
            </w:r>
          </w:p>
        </w:tc>
      </w:tr>
      <w:tr w:rsidTr="00B36F3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991">
            <w:pPr>
              <w:pStyle w:val="BodyText"/>
              <w:rPr>
                <w:lang w:val="en-NZ"/>
              </w:rPr>
            </w:pPr>
            <w:r w:rsidRPr="00055991">
              <w:t>2.8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5991" w:rsidP="00055991">
            <w:pPr>
              <w:pStyle w:val="BodyText"/>
            </w:pPr>
            <w:r w:rsidRPr="00055991">
              <w:t>Hazardous material incident register and records are maintained</w:t>
            </w:r>
          </w:p>
        </w:tc>
      </w:tr>
    </w:tbl>
    <w:p w:rsidR="00B36F39" w:rsidP="00055991">
      <w:pPr>
        <w:pStyle w:val="BodyText"/>
      </w:pPr>
    </w:p>
    <w:p w:rsidR="00B36F39" w:rsidP="00055991">
      <w:pPr>
        <w:pStyle w:val="BodyText"/>
      </w:pPr>
    </w:p>
    <w:p w:rsidR="00000000" w:rsidRPr="00055991" w:rsidP="00055991">
      <w:pPr>
        <w:pStyle w:val="Heading1"/>
      </w:pPr>
      <w:bookmarkStart w:id="7" w:name="O_662995"/>
      <w:bookmarkEnd w:id="7"/>
      <w:r w:rsidRPr="00055991">
        <w:t>Foundation Skills</w:t>
      </w:r>
    </w:p>
    <w:p w:rsidR="00B36F39" w:rsidP="00B36F39">
      <w:pPr>
        <w:pStyle w:val="BodyText"/>
      </w:pPr>
      <w:r w:rsidRPr="00055991">
        <w:t>Foundation skills essential to performance are explicit in the performance criteria of this unit of competency.</w:t>
      </w:r>
    </w:p>
    <w:p w:rsidR="00000000" w:rsidRPr="00055991" w:rsidP="00055991">
      <w:pPr>
        <w:pStyle w:val="Heading1"/>
      </w:pPr>
      <w:bookmarkStart w:id="8" w:name="O_662996"/>
      <w:bookmarkEnd w:id="8"/>
      <w:r w:rsidRPr="00055991">
        <w:t>Range of Conditions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5"/>
        <w:gridCol w:w="6763"/>
      </w:tblGrid>
      <w:tr w:rsidTr="0005599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991">
            <w:pPr>
              <w:pStyle w:val="BodyText"/>
              <w:rPr>
                <w:lang w:val="en-NZ"/>
              </w:rPr>
            </w:pPr>
            <w:r w:rsidRPr="00055991">
              <w:t>Range is restricted to essential operating conditions and any other variables essential to the work enviro</w:t>
            </w:r>
            <w:r w:rsidRPr="00055991">
              <w:t>nment.</w:t>
            </w:r>
          </w:p>
        </w:tc>
      </w:tr>
      <w:tr w:rsidTr="0005599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991">
            <w:pPr>
              <w:pStyle w:val="BodyText"/>
              <w:rPr>
                <w:lang w:val="en-NZ"/>
              </w:rPr>
            </w:pPr>
            <w:r w:rsidRPr="00055991">
              <w:t>Equipment must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5991" w:rsidP="00055991">
            <w:pPr>
              <w:pStyle w:val="ListBullet"/>
            </w:pPr>
            <w:r w:rsidRPr="00055991">
              <w:t>radio</w:t>
            </w:r>
          </w:p>
          <w:p w:rsidR="00000000" w:rsidRPr="00055991" w:rsidP="00055991">
            <w:pPr>
              <w:pStyle w:val="ListBullet"/>
            </w:pPr>
            <w:r w:rsidRPr="00055991">
              <w:t>telephone</w:t>
            </w:r>
          </w:p>
          <w:p w:rsidR="00000000" w:rsidRPr="00055991" w:rsidP="00055991">
            <w:pPr>
              <w:pStyle w:val="ListBullet"/>
            </w:pPr>
            <w:r w:rsidRPr="00055991">
              <w:t>vehicle with flashing light</w:t>
            </w:r>
          </w:p>
          <w:p w:rsidR="00000000" w:rsidRPr="00055991" w:rsidP="00055991">
            <w:pPr>
              <w:pStyle w:val="ListBullet"/>
            </w:pPr>
            <w:r w:rsidRPr="00055991">
              <w:t>markers</w:t>
            </w:r>
          </w:p>
          <w:p w:rsidR="00000000" w:rsidRPr="00055991" w:rsidP="00055991">
            <w:pPr>
              <w:pStyle w:val="ListBullet"/>
            </w:pPr>
            <w:r w:rsidRPr="00055991">
              <w:t>lights</w:t>
            </w:r>
          </w:p>
          <w:p w:rsidR="00000000" w:rsidRPr="00055991" w:rsidP="00055991">
            <w:pPr>
              <w:pStyle w:val="ListBullet"/>
            </w:pPr>
            <w:r w:rsidRPr="00055991">
              <w:t>maintenance equipment</w:t>
            </w:r>
          </w:p>
          <w:p w:rsidR="00000000" w:rsidRPr="00055991" w:rsidP="00055991">
            <w:pPr>
              <w:pStyle w:val="ListBullet"/>
            </w:pPr>
            <w:r w:rsidRPr="00055991">
              <w:t>barricades</w:t>
            </w:r>
          </w:p>
          <w:p w:rsidR="00000000" w:rsidRPr="00055991" w:rsidP="00055991">
            <w:pPr>
              <w:pStyle w:val="ListBullet"/>
            </w:pPr>
            <w:r w:rsidRPr="00055991">
              <w:t>sandbags</w:t>
            </w:r>
          </w:p>
          <w:p w:rsidR="00000000" w:rsidRPr="00055991" w:rsidP="00055991">
            <w:pPr>
              <w:pStyle w:val="ListBullet"/>
            </w:pPr>
            <w:r w:rsidRPr="00055991">
              <w:t>fire extinguishers</w:t>
            </w:r>
          </w:p>
          <w:p w:rsidR="00000000" w:rsidP="00055991">
            <w:pPr>
              <w:pStyle w:val="ListBullet"/>
              <w:rPr>
                <w:lang w:val="en-NZ"/>
              </w:rPr>
            </w:pPr>
            <w:r w:rsidRPr="00055991">
              <w:t>spills response kit</w:t>
            </w:r>
          </w:p>
        </w:tc>
      </w:tr>
      <w:tr w:rsidTr="0005599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991">
            <w:pPr>
              <w:pStyle w:val="BodyText"/>
              <w:rPr>
                <w:lang w:val="en-NZ"/>
              </w:rPr>
            </w:pPr>
            <w:r w:rsidRPr="00055991">
              <w:t>Safety information must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5991" w:rsidP="00055991">
            <w:pPr>
              <w:pStyle w:val="ListBullet"/>
            </w:pPr>
            <w:r w:rsidRPr="00055991">
              <w:t>Airport Emergency Plan and Procedures</w:t>
            </w:r>
          </w:p>
          <w:p w:rsidR="00000000" w:rsidRPr="00055991" w:rsidP="00055991">
            <w:pPr>
              <w:pStyle w:val="ListBullet"/>
            </w:pPr>
            <w:r w:rsidRPr="00055991">
              <w:t>aerodrome manual</w:t>
            </w:r>
          </w:p>
          <w:p w:rsidR="00000000" w:rsidRPr="00055991" w:rsidP="00055991">
            <w:pPr>
              <w:pStyle w:val="ListBullet"/>
            </w:pPr>
            <w:r w:rsidRPr="00055991">
              <w:t>Australian Standards</w:t>
            </w:r>
          </w:p>
          <w:p w:rsidR="00000000" w:rsidRPr="00055991" w:rsidP="00055991">
            <w:pPr>
              <w:pStyle w:val="ListBullet"/>
            </w:pPr>
            <w:r w:rsidRPr="00055991">
              <w:t>logbooks</w:t>
            </w:r>
          </w:p>
          <w:p w:rsidR="00000000" w:rsidRPr="00055991" w:rsidP="00055991">
            <w:pPr>
              <w:pStyle w:val="ListBullet"/>
            </w:pPr>
            <w:r w:rsidRPr="00055991">
              <w:t>Notice to Airmen (NOTAM)</w:t>
            </w:r>
          </w:p>
          <w:p w:rsidR="00000000" w:rsidRPr="00055991" w:rsidP="00055991">
            <w:pPr>
              <w:pStyle w:val="ListBullet"/>
            </w:pPr>
            <w:r w:rsidRPr="00055991">
              <w:t xml:space="preserve">safety information and guidance material on hazardous materials </w:t>
            </w:r>
          </w:p>
          <w:p w:rsidR="00000000" w:rsidP="00055991">
            <w:pPr>
              <w:pStyle w:val="ListBullet"/>
              <w:rPr>
                <w:lang w:val="en-NZ"/>
              </w:rPr>
            </w:pPr>
            <w:r w:rsidRPr="00055991">
              <w:t>safety data sheets</w:t>
            </w:r>
            <w:r w:rsidRPr="00055991">
              <w:t xml:space="preserve"> (SDSs)/material safety data sheets (MSDSs)</w:t>
            </w:r>
          </w:p>
        </w:tc>
      </w:tr>
      <w:tr w:rsidTr="0005599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991">
            <w:pPr>
              <w:pStyle w:val="BodyText"/>
              <w:rPr>
                <w:lang w:val="en-NZ"/>
              </w:rPr>
            </w:pPr>
            <w:r w:rsidRPr="00055991">
              <w:t>Hazardous materials will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5991" w:rsidP="00055991">
            <w:pPr>
              <w:pStyle w:val="ListBullet"/>
            </w:pPr>
            <w:r w:rsidRPr="00055991">
              <w:t>fuel</w:t>
            </w:r>
          </w:p>
          <w:p w:rsidR="00000000" w:rsidRPr="00055991" w:rsidP="00055991">
            <w:pPr>
              <w:pStyle w:val="ListBullet"/>
            </w:pPr>
            <w:r w:rsidRPr="00055991">
              <w:t>dangerous goods</w:t>
            </w:r>
          </w:p>
          <w:p w:rsidR="00000000" w:rsidRPr="00055991" w:rsidP="00055991">
            <w:pPr>
              <w:pStyle w:val="ListBullet"/>
            </w:pPr>
            <w:r w:rsidRPr="00055991">
              <w:t>explosives</w:t>
            </w:r>
          </w:p>
          <w:p w:rsidR="00000000" w:rsidRPr="00055991" w:rsidP="00055991">
            <w:pPr>
              <w:pStyle w:val="ListBullet"/>
            </w:pPr>
            <w:r w:rsidRPr="00055991">
              <w:t>ammunition</w:t>
            </w:r>
          </w:p>
          <w:p w:rsidR="00000000" w:rsidRPr="00055991" w:rsidP="00055991">
            <w:pPr>
              <w:pStyle w:val="ListBullet"/>
            </w:pPr>
            <w:r w:rsidRPr="00055991">
              <w:t>sewerage</w:t>
            </w:r>
          </w:p>
        </w:tc>
      </w:tr>
    </w:tbl>
    <w:p w:rsidR="00B36F39" w:rsidP="00055991">
      <w:pPr>
        <w:pStyle w:val="BodyText"/>
      </w:pPr>
    </w:p>
    <w:p w:rsidR="00B36F39" w:rsidP="00055991">
      <w:pPr>
        <w:pStyle w:val="BodyText"/>
      </w:pPr>
    </w:p>
    <w:p w:rsidR="00000000" w:rsidRPr="00055991" w:rsidP="00055991">
      <w:pPr>
        <w:pStyle w:val="Heading1"/>
      </w:pPr>
      <w:bookmarkStart w:id="9" w:name="O_662997"/>
      <w:bookmarkEnd w:id="9"/>
      <w:r w:rsidRPr="00055991">
        <w:t>Unit Mapping Information</w:t>
      </w:r>
    </w:p>
    <w:p w:rsidR="00B36F39" w:rsidP="00B36F39">
      <w:pPr>
        <w:pStyle w:val="BodyText"/>
      </w:pPr>
      <w:r w:rsidRPr="00055991">
        <w:t>This unit replaces and is equivalent to AVIF2012A Monitor the transfer of hazardous materials.</w:t>
      </w:r>
    </w:p>
    <w:p w:rsidR="00000000" w:rsidRPr="00055991" w:rsidP="00055991">
      <w:pPr>
        <w:pStyle w:val="Heading1"/>
      </w:pPr>
      <w:bookmarkStart w:id="10" w:name="O_663004"/>
      <w:bookmarkEnd w:id="10"/>
      <w:r w:rsidRPr="00055991">
        <w:t>Links</w:t>
      </w:r>
    </w:p>
    <w:p w:rsidR="00000000" w:rsidRPr="00055991" w:rsidP="00B36F39">
      <w:pPr>
        <w:pStyle w:val="BodyText"/>
      </w:pPr>
      <w:r w:rsidRPr="00055991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"https://vetnet.education.gov.au/Pages/TrainingDocs.aspx?q=4725260a-0af3-4daf-912b-ef1c2f3e5816" </w:instrText>
      </w:r>
      <w:r>
        <w:fldChar w:fldCharType="separate"/>
      </w:r>
      <w:r w:rsidRPr="00100B52">
        <w:rPr>
          <w:rStyle w:val="Hyperlink"/>
        </w:rPr>
        <w:t>https://vetnet.education.gov.au/Pages/TrainingDocs.aspx?q=4725260a-0af3-4daf-912b-ef1c2f3e5816</w:t>
      </w:r>
      <w:r>
        <w:fldChar w:fldCharType="end"/>
      </w:r>
    </w:p>
    <w:p w:rsidR="00000000" w:rsidRPr="00055991" w:rsidP="00055991"/>
    <w:sectPr w:rsidSect="0005599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599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5991" w:rsidRPr="00B36F39" w:rsidP="00B36F3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599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6F39" w:rsidP="0005599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36F39" w:rsidP="0005599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B36F39" w:rsidP="0005599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599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6F3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55991" w:rsidRPr="00B36F39" w:rsidP="00B36F3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599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6F39" w:rsidRPr="002D2AF8" w:rsidP="0005599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AVIF2012 Monitor the transfer of hazardous materials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January 2019</w:t>
    </w:r>
    <w:r>
      <w:fldChar w:fldCharType="end"/>
    </w:r>
  </w:p>
  <w:p w:rsidR="00B36F39" w:rsidP="0005599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D4C64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AB40C6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599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5599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5599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5599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5599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5599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5599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5599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5599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5599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5599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55991"/>
  </w:style>
  <w:style w:type="character" w:customStyle="1" w:styleId="Heading1Char">
    <w:name w:val="Heading 1 Char"/>
    <w:basedOn w:val="DefaultParagraphFont"/>
    <w:link w:val="Heading1"/>
    <w:rsid w:val="0005599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5599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5599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5599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55991"/>
    <w:rPr>
      <w:b/>
      <w:spacing w:val="0"/>
    </w:rPr>
  </w:style>
  <w:style w:type="paragraph" w:customStyle="1" w:styleId="SuperHeading">
    <w:name w:val="SuperHeading"/>
    <w:basedOn w:val="Normal"/>
    <w:rsid w:val="0005599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5599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5599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5599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5599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559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559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559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559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5599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5599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5599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5599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5599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5599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5599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5599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5599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5599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5599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5599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5599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5599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5599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5599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55991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5599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5599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5599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5599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5599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5599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5599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5599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5599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55991"/>
    <w:rPr>
      <w:i/>
    </w:rPr>
  </w:style>
  <w:style w:type="paragraph" w:styleId="Caption">
    <w:name w:val="caption"/>
    <w:basedOn w:val="BodyText"/>
    <w:next w:val="Normal"/>
    <w:qFormat/>
    <w:rsid w:val="0005599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5599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5599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55991"/>
  </w:style>
  <w:style w:type="paragraph" w:styleId="TableofFigures">
    <w:name w:val="table of figures"/>
    <w:basedOn w:val="Normal"/>
    <w:next w:val="Normal"/>
    <w:semiHidden/>
    <w:rsid w:val="0005599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55991"/>
    <w:pPr>
      <w:numPr>
        <w:numId w:val="10"/>
      </w:numPr>
    </w:pPr>
  </w:style>
  <w:style w:type="character" w:customStyle="1" w:styleId="WingdingSymbols">
    <w:name w:val="Wingding Symbols"/>
    <w:rsid w:val="00055991"/>
    <w:rPr>
      <w:rFonts w:ascii="Wingdings" w:hAnsi="Wingdings"/>
    </w:rPr>
  </w:style>
  <w:style w:type="paragraph" w:customStyle="1" w:styleId="TableHeading">
    <w:name w:val="Table Heading"/>
    <w:basedOn w:val="HeadingBase"/>
    <w:rsid w:val="0005599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55991"/>
    <w:rPr>
      <w:color w:val="0033CC"/>
      <w:u w:val="none"/>
    </w:rPr>
  </w:style>
  <w:style w:type="paragraph" w:customStyle="1" w:styleId="BodyTextRight">
    <w:name w:val="Body Text Right"/>
    <w:basedOn w:val="BodyText"/>
    <w:rsid w:val="0005599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5599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5599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5599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5599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5599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55991"/>
    <w:rPr>
      <w:sz w:val="32"/>
    </w:rPr>
  </w:style>
  <w:style w:type="paragraph" w:customStyle="1" w:styleId="HeadingProcedure">
    <w:name w:val="Heading Procedure"/>
    <w:basedOn w:val="HeadingBase"/>
    <w:next w:val="Normal"/>
    <w:rsid w:val="0005599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55991"/>
    <w:pPr>
      <w:spacing w:before="60" w:after="60"/>
    </w:pPr>
  </w:style>
  <w:style w:type="paragraph" w:styleId="ListContinue">
    <w:name w:val="List Continue"/>
    <w:basedOn w:val="List"/>
    <w:rsid w:val="00055991"/>
    <w:pPr>
      <w:ind w:firstLine="0"/>
    </w:pPr>
  </w:style>
  <w:style w:type="paragraph" w:customStyle="1" w:styleId="ListNote">
    <w:name w:val="List Note"/>
    <w:basedOn w:val="List"/>
    <w:rsid w:val="0005599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5599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5599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55991"/>
    <w:rPr>
      <w:rFonts w:ascii="Courier New" w:hAnsi="Courier New"/>
    </w:rPr>
  </w:style>
  <w:style w:type="paragraph" w:customStyle="1" w:styleId="NoteBullet">
    <w:name w:val="Note Bullet"/>
    <w:basedOn w:val="Note"/>
    <w:rsid w:val="0005599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5599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5599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5599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5599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5599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5599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55991"/>
    <w:rPr>
      <w:b/>
      <w:smallCaps/>
    </w:rPr>
  </w:style>
  <w:style w:type="paragraph" w:customStyle="1" w:styleId="TableListNumber">
    <w:name w:val="Table List Number"/>
    <w:basedOn w:val="ListNumber"/>
    <w:rsid w:val="0005599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5599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55991"/>
    <w:pPr>
      <w:numPr>
        <w:numId w:val="8"/>
      </w:numPr>
    </w:pPr>
  </w:style>
  <w:style w:type="paragraph" w:customStyle="1" w:styleId="ListAlpha2">
    <w:name w:val="List Alpha 2"/>
    <w:basedOn w:val="List2"/>
    <w:rsid w:val="00055991"/>
    <w:pPr>
      <w:numPr>
        <w:numId w:val="7"/>
      </w:numPr>
    </w:pPr>
  </w:style>
  <w:style w:type="paragraph" w:styleId="List2">
    <w:name w:val="List 2"/>
    <w:basedOn w:val="BodyText"/>
    <w:rsid w:val="0005599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5599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5599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5599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5599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5599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55991"/>
    <w:pPr>
      <w:numPr>
        <w:numId w:val="3"/>
      </w:numPr>
    </w:pPr>
  </w:style>
  <w:style w:type="paragraph" w:styleId="ListContinue2">
    <w:name w:val="List Continue 2"/>
    <w:basedOn w:val="List2"/>
    <w:rsid w:val="00055991"/>
    <w:pPr>
      <w:ind w:firstLine="0"/>
    </w:pPr>
  </w:style>
  <w:style w:type="paragraph" w:styleId="ListContinue3">
    <w:name w:val="List Continue 3"/>
    <w:basedOn w:val="List3"/>
    <w:rsid w:val="00055991"/>
    <w:pPr>
      <w:ind w:left="1021" w:firstLine="0"/>
    </w:pPr>
  </w:style>
  <w:style w:type="paragraph" w:styleId="ListContinue4">
    <w:name w:val="List Continue 4"/>
    <w:basedOn w:val="List4"/>
    <w:rsid w:val="00055991"/>
    <w:pPr>
      <w:ind w:firstLine="0"/>
    </w:pPr>
  </w:style>
  <w:style w:type="paragraph" w:styleId="ListContinue5">
    <w:name w:val="List Continue 5"/>
    <w:basedOn w:val="List5"/>
    <w:rsid w:val="00055991"/>
    <w:pPr>
      <w:ind w:firstLine="0"/>
    </w:pPr>
  </w:style>
  <w:style w:type="paragraph" w:styleId="ListNumber3">
    <w:name w:val="List Number 3"/>
    <w:basedOn w:val="List3"/>
    <w:rsid w:val="00055991"/>
    <w:pPr>
      <w:numPr>
        <w:numId w:val="4"/>
      </w:numPr>
    </w:pPr>
  </w:style>
  <w:style w:type="paragraph" w:styleId="ListNumber4">
    <w:name w:val="List Number 4"/>
    <w:basedOn w:val="List4"/>
    <w:rsid w:val="00055991"/>
    <w:pPr>
      <w:numPr>
        <w:numId w:val="5"/>
      </w:numPr>
    </w:pPr>
  </w:style>
  <w:style w:type="paragraph" w:styleId="ListNumber5">
    <w:name w:val="List Number 5"/>
    <w:basedOn w:val="List5"/>
    <w:rsid w:val="00055991"/>
    <w:pPr>
      <w:numPr>
        <w:numId w:val="6"/>
      </w:numPr>
    </w:pPr>
  </w:style>
  <w:style w:type="paragraph" w:styleId="BlockText">
    <w:name w:val="Block Text"/>
    <w:basedOn w:val="Normal"/>
    <w:rsid w:val="0005599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5599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55991"/>
    <w:rPr>
      <w:sz w:val="16"/>
      <w:vertAlign w:val="superscript"/>
    </w:rPr>
  </w:style>
  <w:style w:type="character" w:customStyle="1" w:styleId="Symbols">
    <w:name w:val="Symbols"/>
    <w:basedOn w:val="DefaultParagraphFont"/>
    <w:rsid w:val="00055991"/>
    <w:rPr>
      <w:rFonts w:ascii="Symbol" w:hAnsi="Symbol"/>
    </w:rPr>
  </w:style>
  <w:style w:type="character" w:customStyle="1" w:styleId="MenuOptions">
    <w:name w:val="Menu Options"/>
    <w:basedOn w:val="DefaultParagraphFont"/>
    <w:rsid w:val="0005599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55991"/>
    <w:rPr>
      <w:b/>
    </w:rPr>
  </w:style>
  <w:style w:type="character" w:customStyle="1" w:styleId="Underlined">
    <w:name w:val="Underlined"/>
    <w:basedOn w:val="DefaultParagraphFont"/>
    <w:rsid w:val="00055991"/>
    <w:rPr>
      <w:u w:val="single"/>
    </w:rPr>
  </w:style>
  <w:style w:type="paragraph" w:customStyle="1" w:styleId="TableBodyTextRight">
    <w:name w:val="Table Body Text Right"/>
    <w:basedOn w:val="TableBodyText"/>
    <w:rsid w:val="0005599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55991"/>
    <w:rPr>
      <w:sz w:val="18"/>
    </w:rPr>
  </w:style>
  <w:style w:type="paragraph" w:customStyle="1" w:styleId="BodySmallRight">
    <w:name w:val="Body Small Right"/>
    <w:basedOn w:val="BodyTextRight"/>
    <w:rsid w:val="00055991"/>
    <w:rPr>
      <w:sz w:val="18"/>
      <w:szCs w:val="18"/>
    </w:rPr>
  </w:style>
  <w:style w:type="paragraph" w:customStyle="1" w:styleId="MarginEdition">
    <w:name w:val="Margin Edition"/>
    <w:basedOn w:val="MarginNote"/>
    <w:rsid w:val="0005599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55991"/>
    <w:rPr>
      <w:sz w:val="2"/>
      <w:szCs w:val="2"/>
    </w:rPr>
  </w:style>
  <w:style w:type="character" w:customStyle="1" w:styleId="Small">
    <w:name w:val="Small"/>
    <w:basedOn w:val="DefaultParagraphFont"/>
    <w:rsid w:val="00055991"/>
    <w:rPr>
      <w:sz w:val="16"/>
    </w:rPr>
  </w:style>
  <w:style w:type="paragraph" w:customStyle="1" w:styleId="WideTable">
    <w:name w:val="Wide Table"/>
    <w:basedOn w:val="Normal"/>
    <w:rsid w:val="0005599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55991"/>
  </w:style>
  <w:style w:type="paragraph" w:styleId="Quote">
    <w:name w:val="Quote"/>
    <w:basedOn w:val="Heading1"/>
    <w:link w:val="QuoteChar"/>
    <w:qFormat/>
    <w:rsid w:val="0005599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5599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55991"/>
    <w:pPr>
      <w:pageBreakBefore/>
    </w:pPr>
  </w:style>
  <w:style w:type="paragraph" w:customStyle="1" w:styleId="Border">
    <w:name w:val="Border"/>
    <w:basedOn w:val="Normal"/>
    <w:qFormat/>
    <w:rsid w:val="0005599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5599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599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599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5599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5599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5599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5599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5599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55991"/>
    <w:rPr>
      <w:u w:val="single"/>
    </w:rPr>
  </w:style>
  <w:style w:type="character" w:customStyle="1" w:styleId="BoldandItalics">
    <w:name w:val="Bold and Italics"/>
    <w:qFormat/>
    <w:rsid w:val="00055991"/>
    <w:rPr>
      <w:b/>
      <w:i/>
      <w:u w:val="none"/>
    </w:rPr>
  </w:style>
  <w:style w:type="paragraph" w:styleId="BalloonText">
    <w:name w:val="Balloon Text"/>
    <w:basedOn w:val="Normal"/>
    <w:link w:val="BalloonTextChar"/>
    <w:rsid w:val="0005599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5599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5599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5599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5599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5599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5599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36F3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565</Words>
  <Characters>3638</Characters>
  <Application>Microsoft Office Word</Application>
  <DocSecurity>0</DocSecurity>
  <Lines>173</Lines>
  <Paragraphs>105</Paragraphs>
  <ScaleCrop>false</ScaleCrop>
  <Company>Author-it Software Corporation Ltd.</Company>
  <LinksUpToDate>false</LinksUpToDate>
  <CharactersWithSpaces>4098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AVIF2012 Monitor the transfer of hazardous materials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2019-01-31T05:05:00Z</dcterms:created>
  <dcterms:modified xsi:type="dcterms:W3CDTF">2019-01-31T05:05:00Z</dcterms:modified>
</cp:coreProperties>
</file>