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2D5A" w:rsidP="00722D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AVIF0048 Undertake aircraft underwater escape and survival</w:t>
      </w:r>
      <w:r>
        <w:fldChar w:fldCharType="end"/>
      </w:r>
    </w:p>
    <w:p w:rsidR="00722D5A" w:rsidP="00722D5A">
      <w:pPr>
        <w:pStyle w:val="Version"/>
        <w:sectPr w:rsidSect="006B50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508B" w:rsidP="006B508B">
      <w:pPr>
        <w:pStyle w:val="SuperHeading"/>
      </w:pPr>
      <w:r w:rsidRPr="006B508B">
        <w:t>AVIF0048 Undertake aircraft underwater escape and survival</w:t>
      </w:r>
    </w:p>
    <w:p w:rsidR="00000000" w:rsidRPr="006B508B" w:rsidP="006B508B">
      <w:pPr>
        <w:pStyle w:val="Heading1"/>
      </w:pPr>
      <w:bookmarkStart w:id="1" w:name="O_1296910"/>
      <w:bookmarkEnd w:id="1"/>
      <w:r w:rsidRPr="006B508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 w:rsidP="006B508B">
            <w:pPr>
              <w:pStyle w:val="BodyText"/>
            </w:pPr>
            <w:r w:rsidRPr="006B508B">
              <w:t>Release 1. This is the first release of this unit of competency in the AVI Aviation Training Package.</w:t>
            </w:r>
          </w:p>
        </w:tc>
      </w:tr>
    </w:tbl>
    <w:p w:rsidR="00000000" w:rsidRPr="006B508B" w:rsidP="006B508B">
      <w:pPr>
        <w:pStyle w:val="NoPaddingFontSize1"/>
      </w:pPr>
    </w:p>
    <w:p w:rsidR="00000000" w:rsidRPr="006B508B" w:rsidP="006B508B">
      <w:pPr>
        <w:pStyle w:val="AllowPageBreak"/>
      </w:pPr>
    </w:p>
    <w:p w:rsidR="00000000" w:rsidRPr="006B508B" w:rsidP="006B508B">
      <w:pPr>
        <w:pStyle w:val="Heading1"/>
      </w:pPr>
      <w:bookmarkStart w:id="2" w:name="O_1296911"/>
      <w:bookmarkEnd w:id="2"/>
      <w:r w:rsidRPr="006B508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 w:rsidP="006B508B">
            <w:pPr>
              <w:pStyle w:val="BodyText"/>
            </w:pPr>
            <w:r w:rsidRPr="006B508B">
              <w:t>This unit involves the skills and knowledge required to undertake aircraft underwa</w:t>
            </w:r>
            <w:r w:rsidRPr="006B508B">
              <w:t>ter escape and survival in compliance with relevant regulatory requirements of the Civil Aviation Safety Authority (CASA) and national operating standards.</w:t>
            </w:r>
          </w:p>
          <w:p w:rsidR="00000000" w:rsidRPr="006B508B" w:rsidP="006B508B">
            <w:pPr>
              <w:pStyle w:val="BodyText"/>
            </w:pPr>
            <w:r w:rsidRPr="006B508B">
              <w:t xml:space="preserve">It includes preparing for aircraft ditching, undertaking escape from an aircraft, conducting rescue </w:t>
            </w:r>
            <w:r w:rsidRPr="006B508B">
              <w:t>recovery processes and controlling survival hazards.</w:t>
            </w:r>
          </w:p>
          <w:p w:rsidR="00000000" w:rsidRPr="006B508B" w:rsidP="006B508B">
            <w:pPr>
              <w:pStyle w:val="BodyText"/>
            </w:pPr>
            <w:r w:rsidRPr="006B508B">
              <w:t>This unit addresses aviation technical skill requirements (physical, mental and task-management abilities) related to aircraft operational duties of flight crew and contributes to safe and effective perf</w:t>
            </w:r>
            <w:r w:rsidRPr="006B508B">
              <w:t>ormance in complex aviation operational environments.</w:t>
            </w:r>
          </w:p>
          <w:p w:rsidR="00000000" w:rsidRPr="006B508B" w:rsidP="006B508B">
            <w:pPr>
              <w:pStyle w:val="BodyText"/>
            </w:pPr>
            <w:r w:rsidRPr="006B508B">
              <w:t>Operations are conducted across a variety of operational contexts within the Australian aviation industry.</w:t>
            </w:r>
          </w:p>
          <w:p w:rsidR="00000000" w:rsidRPr="006B508B" w:rsidP="006B508B">
            <w:pPr>
              <w:pStyle w:val="BodyText"/>
            </w:pPr>
            <w:r w:rsidRPr="006B508B">
              <w:t>Licensing, legislative, regulatory or certification requirements are applicable to this unit.</w:t>
            </w:r>
          </w:p>
        </w:tc>
      </w:tr>
    </w:tbl>
    <w:p w:rsidR="00000000" w:rsidRPr="006B508B" w:rsidP="006B508B">
      <w:pPr>
        <w:pStyle w:val="NoPaddingFontSize1"/>
      </w:pPr>
    </w:p>
    <w:p w:rsidR="00000000" w:rsidRPr="006B508B" w:rsidP="006B508B">
      <w:pPr>
        <w:pStyle w:val="AllowPageBreak"/>
      </w:pPr>
    </w:p>
    <w:p w:rsidR="00000000" w:rsidRPr="006B508B" w:rsidP="006B508B">
      <w:pPr>
        <w:pStyle w:val="Heading1"/>
      </w:pPr>
      <w:bookmarkStart w:id="3" w:name="O_1296912"/>
      <w:bookmarkEnd w:id="3"/>
      <w:r w:rsidRPr="006B508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 w:rsidP="006B508B">
            <w:pPr>
              <w:pStyle w:val="BodyText"/>
            </w:pPr>
            <w:r w:rsidRPr="006B508B">
              <w:t>Not applicable.</w:t>
            </w:r>
          </w:p>
        </w:tc>
      </w:tr>
    </w:tbl>
    <w:p w:rsidR="00000000" w:rsidRPr="006B508B" w:rsidP="006B508B">
      <w:pPr>
        <w:pStyle w:val="NoPaddingFontSize1"/>
      </w:pPr>
    </w:p>
    <w:p w:rsidR="00000000" w:rsidRPr="006B508B" w:rsidP="006B508B">
      <w:pPr>
        <w:pStyle w:val="AllowPageBreak"/>
      </w:pPr>
    </w:p>
    <w:p w:rsidR="00000000" w:rsidRPr="006B508B" w:rsidP="006B508B">
      <w:pPr>
        <w:pStyle w:val="Heading1"/>
      </w:pPr>
      <w:bookmarkStart w:id="4" w:name="O_1296913"/>
      <w:bookmarkEnd w:id="4"/>
      <w:r w:rsidRPr="006B508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 w:rsidP="006B508B">
            <w:pPr>
              <w:pStyle w:val="BodyText"/>
            </w:pPr>
            <w:r w:rsidRPr="006B508B">
              <w:t>F – Safety Management</w:t>
            </w:r>
          </w:p>
        </w:tc>
      </w:tr>
    </w:tbl>
    <w:p w:rsidR="00000000" w:rsidRPr="006B508B" w:rsidP="006B508B">
      <w:pPr>
        <w:pStyle w:val="NoPaddingFontSize1"/>
      </w:pPr>
    </w:p>
    <w:p w:rsidR="00000000" w:rsidRPr="006B508B" w:rsidP="006B508B">
      <w:pPr>
        <w:pStyle w:val="AllowPageBreak"/>
      </w:pPr>
    </w:p>
    <w:p w:rsidR="00000000" w:rsidRPr="006B508B" w:rsidP="006B508B">
      <w:pPr>
        <w:pStyle w:val="Heading1"/>
      </w:pPr>
      <w:bookmarkStart w:id="5" w:name="O_1296914"/>
      <w:bookmarkEnd w:id="5"/>
      <w:r w:rsidRPr="006B508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 w:rsidP="006B508B">
            <w:pPr>
              <w:pStyle w:val="BodyText"/>
            </w:pPr>
            <w:r w:rsidRPr="006B508B">
              <w:t>Not applicable.</w:t>
            </w:r>
          </w:p>
        </w:tc>
      </w:tr>
    </w:tbl>
    <w:p w:rsidR="00000000" w:rsidRPr="006B508B" w:rsidP="006B508B">
      <w:pPr>
        <w:pStyle w:val="NoPaddingFontSize1"/>
      </w:pPr>
    </w:p>
    <w:p w:rsidR="00000000" w:rsidRPr="006B508B" w:rsidP="006B508B">
      <w:pPr>
        <w:pStyle w:val="AllowPageBreak"/>
      </w:pPr>
    </w:p>
    <w:p w:rsidR="00000000" w:rsidRPr="006B508B" w:rsidP="006B508B">
      <w:pPr>
        <w:pStyle w:val="Heading1"/>
      </w:pPr>
      <w:bookmarkStart w:id="6" w:name="O_1296915"/>
      <w:bookmarkEnd w:id="6"/>
      <w:r w:rsidRPr="006B508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 w:rsidP="006B508B">
            <w:pPr>
              <w:pStyle w:val="BodyText"/>
            </w:pPr>
            <w:r w:rsidRPr="006B508B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rPr>
                <w:rStyle w:val="SpecialBold"/>
              </w:rPr>
              <w:t>PERFORMANCE CRITERIA</w:t>
            </w:r>
          </w:p>
        </w:tc>
      </w:tr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t>Performance criteria describe the performance needed to demonstrate achievement of the element.</w:t>
            </w:r>
          </w:p>
        </w:tc>
      </w:tr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 w:rsidP="006B508B">
            <w:pPr>
              <w:pStyle w:val="BodyText"/>
            </w:pPr>
            <w:r w:rsidRPr="006B508B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 w:rsidP="006B508B">
            <w:pPr>
              <w:pStyle w:val="BodyText"/>
            </w:pPr>
            <w:r w:rsidRPr="006B508B">
              <w:rPr>
                <w:rStyle w:val="SpecialBold"/>
              </w:rPr>
              <w:t>Prepare for aircraft ditching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t>Nature and extent of aircraft situation is communicated and acknowledgment confirmed</w:t>
            </w:r>
          </w:p>
        </w:tc>
      </w:tr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t>Personal items within the cabin are secured prior to ditching in accordance with workplace procedures</w:t>
            </w:r>
          </w:p>
        </w:tc>
      </w:tr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t>Restraint devices and survival equipment are checked, fastened and secured prior to ditching</w:t>
            </w:r>
          </w:p>
        </w:tc>
      </w:tr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t>Primary and secondary egress routes, exits and equipment are located</w:t>
            </w:r>
          </w:p>
        </w:tc>
      </w:tr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t>Brace position is adopted in accordance with workplace procedures</w:t>
            </w:r>
          </w:p>
        </w:tc>
      </w:tr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 w:rsidP="006B508B">
            <w:pPr>
              <w:pStyle w:val="BodyText"/>
            </w:pPr>
            <w:r w:rsidRPr="006B508B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 w:rsidP="006B508B">
            <w:pPr>
              <w:pStyle w:val="BodyText"/>
            </w:pPr>
            <w:r w:rsidRPr="006B508B">
              <w:rPr>
                <w:rStyle w:val="SpecialBold"/>
              </w:rPr>
              <w:t>Undertake e</w:t>
            </w:r>
            <w:r w:rsidRPr="006B508B">
              <w:rPr>
                <w:rStyle w:val="SpecialBold"/>
              </w:rPr>
              <w:t>scape from an aircraft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t>Spatial orientation is conducted in accordance with workplace procedures</w:t>
            </w:r>
          </w:p>
        </w:tc>
      </w:tr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t>Egress points are located in accordance with workplace procedures</w:t>
            </w:r>
          </w:p>
        </w:tc>
      </w:tr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t>Exits are jettisoned and cleared in accordance with workplace procedures</w:t>
            </w:r>
          </w:p>
        </w:tc>
      </w:tr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t>Restraint devices are released in accordance with workplace procedures</w:t>
            </w:r>
          </w:p>
        </w:tc>
      </w:tr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t>Aircraft is egressed in accordance with workplace procedures</w:t>
            </w:r>
          </w:p>
        </w:tc>
      </w:tr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t>Water surface is cleared in accordance with workplace procedures</w:t>
            </w:r>
          </w:p>
        </w:tc>
      </w:tr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 w:rsidP="006B508B">
            <w:pPr>
              <w:pStyle w:val="BodyText"/>
            </w:pPr>
            <w:r w:rsidRPr="006B508B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 w:rsidP="006B508B">
            <w:pPr>
              <w:pStyle w:val="BodyText"/>
            </w:pPr>
            <w:r w:rsidRPr="006B508B">
              <w:rPr>
                <w:rStyle w:val="SpecialBold"/>
              </w:rPr>
              <w:t>Conduct rescue recovery processes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t>Safety equipment is deployed in accordance with workplace procedures</w:t>
            </w:r>
          </w:p>
        </w:tc>
      </w:tr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t xml:space="preserve">Position indicating and signalling devices are deployed </w:t>
            </w:r>
          </w:p>
        </w:tc>
      </w:tr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t>Rescue recovery techniques are applied in accordance with workplace procedures</w:t>
            </w:r>
          </w:p>
        </w:tc>
      </w:tr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 w:rsidP="006B508B">
            <w:pPr>
              <w:pStyle w:val="BodyText"/>
            </w:pPr>
            <w:r w:rsidRPr="006B508B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 w:rsidP="006B508B">
            <w:pPr>
              <w:pStyle w:val="BodyText"/>
            </w:pPr>
            <w:r w:rsidRPr="006B508B">
              <w:rPr>
                <w:rStyle w:val="SpecialBold"/>
              </w:rPr>
              <w:t>Control survival hazards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t>Poten</w:t>
            </w:r>
            <w:r w:rsidRPr="006B508B">
              <w:t>tial hazards are identified and controlled in accordance with workplace procedures</w:t>
            </w:r>
          </w:p>
        </w:tc>
      </w:tr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t>Swimming techniques with a life jacket are applied</w:t>
            </w:r>
          </w:p>
        </w:tc>
      </w:tr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t>Hypothermia management techniques are employed</w:t>
            </w:r>
          </w:p>
        </w:tc>
      </w:tr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t>Raft boarding and righting techniques are employed</w:t>
            </w:r>
          </w:p>
        </w:tc>
      </w:tr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8B">
            <w:pPr>
              <w:pStyle w:val="BodyText"/>
              <w:rPr>
                <w:lang w:val="en-NZ"/>
              </w:rPr>
            </w:pPr>
            <w:r w:rsidRPr="006B508B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 w:rsidP="006B508B">
            <w:pPr>
              <w:pStyle w:val="BodyText"/>
            </w:pPr>
            <w:r w:rsidRPr="006B508B">
              <w:t>Emergency supplies and equipment are managed</w:t>
            </w:r>
          </w:p>
        </w:tc>
      </w:tr>
    </w:tbl>
    <w:p w:rsidR="00000000" w:rsidRPr="006B508B" w:rsidP="006B508B">
      <w:pPr>
        <w:pStyle w:val="NoPaddingFontSize1"/>
      </w:pPr>
    </w:p>
    <w:p w:rsidR="00000000" w:rsidRPr="006B508B" w:rsidP="006B508B">
      <w:pPr>
        <w:pStyle w:val="AllowPageBreak"/>
      </w:pPr>
    </w:p>
    <w:p w:rsidR="00000000" w:rsidRPr="006B508B" w:rsidP="006B508B">
      <w:pPr>
        <w:pStyle w:val="Heading1"/>
      </w:pPr>
      <w:bookmarkStart w:id="7" w:name="O_1296916"/>
      <w:bookmarkEnd w:id="7"/>
      <w:r w:rsidRPr="006B508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 w:rsidP="006B508B">
            <w:pPr>
              <w:pStyle w:val="BodyText"/>
            </w:pPr>
            <w:r w:rsidRPr="006B508B">
              <w:t>Foundation skills essential to performance are explicit in the performance criteria of this unit of competency.</w:t>
            </w:r>
          </w:p>
        </w:tc>
      </w:tr>
    </w:tbl>
    <w:p w:rsidR="00000000" w:rsidRPr="006B508B" w:rsidP="006B508B">
      <w:pPr>
        <w:pStyle w:val="NoPaddingFontSize1"/>
      </w:pPr>
    </w:p>
    <w:p w:rsidR="00000000" w:rsidRPr="006B508B" w:rsidP="006B508B">
      <w:pPr>
        <w:pStyle w:val="AllowPageBreak"/>
      </w:pPr>
    </w:p>
    <w:p w:rsidR="00000000" w:rsidRPr="006B508B" w:rsidP="006B508B">
      <w:pPr>
        <w:pStyle w:val="Heading1"/>
      </w:pPr>
      <w:bookmarkStart w:id="8" w:name="O_1296917"/>
      <w:bookmarkEnd w:id="8"/>
      <w:r w:rsidRPr="006B508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 w:rsidP="006B508B">
            <w:pPr>
              <w:pStyle w:val="BodyText"/>
            </w:pPr>
            <w:r w:rsidRPr="006B508B">
              <w:t>Range is restricted to essential operating conditions and any other variables essential to the work environment.</w:t>
            </w:r>
          </w:p>
          <w:p w:rsidR="00000000" w:rsidRPr="006B508B" w:rsidP="006B508B">
            <w:pPr>
              <w:pStyle w:val="BodyText"/>
            </w:pPr>
            <w:r w:rsidRPr="006B508B">
              <w:t>Non-essential conditions may be found in the Companion Volume Implementation Guide.</w:t>
            </w:r>
          </w:p>
        </w:tc>
      </w:tr>
    </w:tbl>
    <w:p w:rsidR="00000000" w:rsidRPr="006B508B" w:rsidP="006B508B">
      <w:pPr>
        <w:pStyle w:val="NoPaddingFontSize1"/>
      </w:pPr>
    </w:p>
    <w:p w:rsidR="00000000" w:rsidRPr="006B508B" w:rsidP="006B508B">
      <w:pPr>
        <w:pStyle w:val="AllowPageBreak"/>
      </w:pPr>
    </w:p>
    <w:p w:rsidR="00000000" w:rsidRPr="006B508B" w:rsidP="006B508B">
      <w:pPr>
        <w:pStyle w:val="Heading1"/>
      </w:pPr>
      <w:bookmarkStart w:id="9" w:name="O_1296918"/>
      <w:bookmarkEnd w:id="9"/>
      <w:r w:rsidRPr="006B508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8B" w:rsidP="006B508B">
            <w:pPr>
              <w:pStyle w:val="BodyText"/>
            </w:pPr>
            <w:r w:rsidRPr="006B508B">
              <w:t>This unit rep</w:t>
            </w:r>
            <w:r w:rsidRPr="006B508B">
              <w:t>laces and is equivalent to AVIF0038 Undertake aircraft underwater escape and survival.</w:t>
            </w:r>
          </w:p>
        </w:tc>
      </w:tr>
    </w:tbl>
    <w:p w:rsidR="00000000" w:rsidRPr="006B508B" w:rsidP="006B508B">
      <w:pPr>
        <w:pStyle w:val="NoPaddingFontSize1"/>
      </w:pPr>
    </w:p>
    <w:p w:rsidR="00000000" w:rsidRPr="006B508B" w:rsidP="006B508B">
      <w:pPr>
        <w:pStyle w:val="AllowPageBreak"/>
      </w:pPr>
    </w:p>
    <w:p w:rsidR="00000000" w:rsidRPr="006B508B" w:rsidP="006B508B">
      <w:pPr>
        <w:pStyle w:val="Heading1"/>
      </w:pPr>
      <w:bookmarkStart w:id="10" w:name="O_1296925"/>
      <w:bookmarkEnd w:id="10"/>
      <w:r w:rsidRPr="006B508B">
        <w:t>Links</w:t>
      </w:r>
    </w:p>
    <w:p w:rsidR="00000000" w:rsidRPr="006B508B" w:rsidP="00722D5A">
      <w:pPr>
        <w:pStyle w:val="BodyText"/>
      </w:pPr>
      <w:r w:rsidRPr="006B508B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F7EA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B508B" w:rsidP="006B508B"/>
    <w:sectPr w:rsidSect="006B50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0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08B" w:rsidRPr="00722D5A" w:rsidP="00722D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0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D5A" w:rsidP="006B50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2D5A" w:rsidP="006B50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22D5A" w:rsidP="006B50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0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D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508B" w:rsidRPr="00722D5A" w:rsidP="00722D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0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D5A" w:rsidRPr="002D2AF8" w:rsidP="006B50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AVIF0048 Undertake aircraft underwater escape and survival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722D5A" w:rsidP="006B50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0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50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50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50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50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50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50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50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50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50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50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508B"/>
  </w:style>
  <w:style w:type="character" w:customStyle="1" w:styleId="Heading1Char">
    <w:name w:val="Heading 1 Char"/>
    <w:basedOn w:val="DefaultParagraphFont"/>
    <w:link w:val="Heading1"/>
    <w:rsid w:val="006B50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50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508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B508B"/>
    <w:rPr>
      <w:b/>
      <w:spacing w:val="0"/>
    </w:rPr>
  </w:style>
  <w:style w:type="paragraph" w:customStyle="1" w:styleId="SuperHeading">
    <w:name w:val="SuperHeading"/>
    <w:basedOn w:val="Normal"/>
    <w:rsid w:val="006B50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50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B50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50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50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5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5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5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5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50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50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50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50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50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50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50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50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50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50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50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50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508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B50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50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50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50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508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50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50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50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50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50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50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50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50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50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508B"/>
    <w:rPr>
      <w:i/>
    </w:rPr>
  </w:style>
  <w:style w:type="paragraph" w:styleId="Caption">
    <w:name w:val="caption"/>
    <w:basedOn w:val="BodyText"/>
    <w:next w:val="Normal"/>
    <w:qFormat/>
    <w:rsid w:val="006B50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50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50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508B"/>
  </w:style>
  <w:style w:type="paragraph" w:styleId="TableofFigures">
    <w:name w:val="table of figures"/>
    <w:basedOn w:val="Normal"/>
    <w:next w:val="Normal"/>
    <w:semiHidden/>
    <w:rsid w:val="006B50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508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B508B"/>
    <w:rPr>
      <w:rFonts w:ascii="Wingdings" w:hAnsi="Wingdings"/>
    </w:rPr>
  </w:style>
  <w:style w:type="paragraph" w:customStyle="1" w:styleId="TableHeading">
    <w:name w:val="Table Heading"/>
    <w:basedOn w:val="HeadingBase"/>
    <w:rsid w:val="006B50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508B"/>
    <w:rPr>
      <w:color w:val="0033CC"/>
      <w:u w:val="none"/>
    </w:rPr>
  </w:style>
  <w:style w:type="paragraph" w:customStyle="1" w:styleId="BodyTextRight">
    <w:name w:val="Body Text Right"/>
    <w:basedOn w:val="BodyText"/>
    <w:rsid w:val="006B50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50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508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50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50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50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508B"/>
    <w:rPr>
      <w:sz w:val="32"/>
    </w:rPr>
  </w:style>
  <w:style w:type="paragraph" w:customStyle="1" w:styleId="HeadingProcedure">
    <w:name w:val="Heading Procedure"/>
    <w:basedOn w:val="HeadingBase"/>
    <w:next w:val="Normal"/>
    <w:rsid w:val="006B50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508B"/>
    <w:pPr>
      <w:spacing w:before="60" w:after="60"/>
    </w:pPr>
  </w:style>
  <w:style w:type="paragraph" w:styleId="ListContinue">
    <w:name w:val="List Continue"/>
    <w:basedOn w:val="List"/>
    <w:rsid w:val="006B508B"/>
    <w:pPr>
      <w:ind w:firstLine="0"/>
    </w:pPr>
  </w:style>
  <w:style w:type="paragraph" w:customStyle="1" w:styleId="ListNote">
    <w:name w:val="List Note"/>
    <w:basedOn w:val="List"/>
    <w:rsid w:val="006B50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50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50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508B"/>
    <w:rPr>
      <w:rFonts w:ascii="Courier New" w:hAnsi="Courier New"/>
    </w:rPr>
  </w:style>
  <w:style w:type="paragraph" w:customStyle="1" w:styleId="NoteBullet">
    <w:name w:val="Note Bullet"/>
    <w:basedOn w:val="Note"/>
    <w:rsid w:val="006B50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50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50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50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508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B50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50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508B"/>
    <w:rPr>
      <w:b/>
      <w:smallCaps/>
    </w:rPr>
  </w:style>
  <w:style w:type="paragraph" w:customStyle="1" w:styleId="TableListNumber">
    <w:name w:val="Table List Number"/>
    <w:basedOn w:val="ListNumber"/>
    <w:rsid w:val="006B50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50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508B"/>
    <w:pPr>
      <w:numPr>
        <w:numId w:val="7"/>
      </w:numPr>
    </w:pPr>
  </w:style>
  <w:style w:type="paragraph" w:customStyle="1" w:styleId="ListAlpha2">
    <w:name w:val="List Alpha 2"/>
    <w:basedOn w:val="List2"/>
    <w:rsid w:val="006B508B"/>
    <w:pPr>
      <w:numPr>
        <w:numId w:val="6"/>
      </w:numPr>
    </w:pPr>
  </w:style>
  <w:style w:type="paragraph" w:styleId="List2">
    <w:name w:val="List 2"/>
    <w:basedOn w:val="BodyText"/>
    <w:rsid w:val="006B50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50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50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50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508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508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B508B"/>
    <w:pPr>
      <w:numPr>
        <w:numId w:val="2"/>
      </w:numPr>
    </w:pPr>
  </w:style>
  <w:style w:type="paragraph" w:styleId="ListContinue2">
    <w:name w:val="List Continue 2"/>
    <w:basedOn w:val="List2"/>
    <w:rsid w:val="006B508B"/>
    <w:pPr>
      <w:ind w:firstLine="0"/>
    </w:pPr>
  </w:style>
  <w:style w:type="paragraph" w:styleId="ListContinue3">
    <w:name w:val="List Continue 3"/>
    <w:basedOn w:val="List3"/>
    <w:rsid w:val="006B508B"/>
    <w:pPr>
      <w:ind w:left="1021" w:firstLine="0"/>
    </w:pPr>
  </w:style>
  <w:style w:type="paragraph" w:styleId="ListContinue4">
    <w:name w:val="List Continue 4"/>
    <w:basedOn w:val="List4"/>
    <w:rsid w:val="006B508B"/>
    <w:pPr>
      <w:ind w:firstLine="0"/>
    </w:pPr>
  </w:style>
  <w:style w:type="paragraph" w:styleId="ListContinue5">
    <w:name w:val="List Continue 5"/>
    <w:basedOn w:val="List5"/>
    <w:rsid w:val="006B508B"/>
    <w:pPr>
      <w:ind w:firstLine="0"/>
    </w:pPr>
  </w:style>
  <w:style w:type="paragraph" w:styleId="ListNumber3">
    <w:name w:val="List Number 3"/>
    <w:basedOn w:val="List3"/>
    <w:rsid w:val="006B508B"/>
    <w:pPr>
      <w:numPr>
        <w:numId w:val="3"/>
      </w:numPr>
    </w:pPr>
  </w:style>
  <w:style w:type="paragraph" w:styleId="ListNumber4">
    <w:name w:val="List Number 4"/>
    <w:basedOn w:val="List4"/>
    <w:rsid w:val="006B508B"/>
    <w:pPr>
      <w:numPr>
        <w:numId w:val="4"/>
      </w:numPr>
    </w:pPr>
  </w:style>
  <w:style w:type="paragraph" w:styleId="ListNumber5">
    <w:name w:val="List Number 5"/>
    <w:basedOn w:val="List5"/>
    <w:rsid w:val="006B508B"/>
    <w:pPr>
      <w:numPr>
        <w:numId w:val="5"/>
      </w:numPr>
    </w:pPr>
  </w:style>
  <w:style w:type="paragraph" w:styleId="BlockText">
    <w:name w:val="Block Text"/>
    <w:basedOn w:val="Normal"/>
    <w:rsid w:val="006B50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50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508B"/>
    <w:rPr>
      <w:sz w:val="16"/>
      <w:vertAlign w:val="superscript"/>
    </w:rPr>
  </w:style>
  <w:style w:type="character" w:customStyle="1" w:styleId="Symbols">
    <w:name w:val="Symbols"/>
    <w:basedOn w:val="DefaultParagraphFont"/>
    <w:rsid w:val="006B508B"/>
    <w:rPr>
      <w:rFonts w:ascii="Symbol" w:hAnsi="Symbol"/>
    </w:rPr>
  </w:style>
  <w:style w:type="character" w:customStyle="1" w:styleId="MenuOptions">
    <w:name w:val="Menu Options"/>
    <w:basedOn w:val="DefaultParagraphFont"/>
    <w:rsid w:val="006B50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508B"/>
    <w:rPr>
      <w:b/>
    </w:rPr>
  </w:style>
  <w:style w:type="character" w:customStyle="1" w:styleId="Underlined">
    <w:name w:val="Underlined"/>
    <w:basedOn w:val="DefaultParagraphFont"/>
    <w:rsid w:val="006B508B"/>
    <w:rPr>
      <w:u w:val="single"/>
    </w:rPr>
  </w:style>
  <w:style w:type="paragraph" w:customStyle="1" w:styleId="TableBodyTextRight">
    <w:name w:val="Table Body Text Right"/>
    <w:basedOn w:val="TableBodyText"/>
    <w:rsid w:val="006B50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508B"/>
    <w:rPr>
      <w:sz w:val="18"/>
    </w:rPr>
  </w:style>
  <w:style w:type="paragraph" w:customStyle="1" w:styleId="BodySmallRight">
    <w:name w:val="Body Small Right"/>
    <w:basedOn w:val="BodyTextRight"/>
    <w:rsid w:val="006B508B"/>
    <w:rPr>
      <w:sz w:val="18"/>
      <w:szCs w:val="18"/>
    </w:rPr>
  </w:style>
  <w:style w:type="paragraph" w:customStyle="1" w:styleId="MarginEdition">
    <w:name w:val="Margin Edition"/>
    <w:basedOn w:val="MarginNote"/>
    <w:rsid w:val="006B50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508B"/>
    <w:rPr>
      <w:sz w:val="2"/>
      <w:szCs w:val="2"/>
    </w:rPr>
  </w:style>
  <w:style w:type="character" w:customStyle="1" w:styleId="Small">
    <w:name w:val="Small"/>
    <w:basedOn w:val="DefaultParagraphFont"/>
    <w:rsid w:val="006B508B"/>
    <w:rPr>
      <w:sz w:val="16"/>
    </w:rPr>
  </w:style>
  <w:style w:type="paragraph" w:customStyle="1" w:styleId="WideTable">
    <w:name w:val="Wide Table"/>
    <w:basedOn w:val="Normal"/>
    <w:rsid w:val="006B50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508B"/>
  </w:style>
  <w:style w:type="paragraph" w:styleId="Quote">
    <w:name w:val="Quote"/>
    <w:basedOn w:val="Heading1"/>
    <w:link w:val="QuoteChar"/>
    <w:qFormat/>
    <w:rsid w:val="006B50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50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508B"/>
    <w:pPr>
      <w:pageBreakBefore/>
    </w:pPr>
  </w:style>
  <w:style w:type="paragraph" w:customStyle="1" w:styleId="Border">
    <w:name w:val="Border"/>
    <w:basedOn w:val="Normal"/>
    <w:qFormat/>
    <w:rsid w:val="006B50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50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0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0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50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50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50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50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50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508B"/>
    <w:rPr>
      <w:u w:val="single"/>
    </w:rPr>
  </w:style>
  <w:style w:type="character" w:customStyle="1" w:styleId="BoldandItalics">
    <w:name w:val="Bold and Italics"/>
    <w:qFormat/>
    <w:rsid w:val="006B508B"/>
    <w:rPr>
      <w:b/>
      <w:i/>
      <w:u w:val="none"/>
    </w:rPr>
  </w:style>
  <w:style w:type="paragraph" w:styleId="BalloonText">
    <w:name w:val="Balloon Text"/>
    <w:basedOn w:val="Normal"/>
    <w:link w:val="BalloonTextChar"/>
    <w:rsid w:val="006B5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50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50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50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50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50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508B"/>
    <w:pPr>
      <w:spacing w:before="0" w:after="0"/>
    </w:pPr>
  </w:style>
  <w:style w:type="paragraph" w:customStyle="1" w:styleId="BodyTextBold">
    <w:name w:val="Body Text Bold"/>
    <w:basedOn w:val="BodyText"/>
    <w:qFormat/>
    <w:rsid w:val="006B508B"/>
    <w:rPr>
      <w:b/>
    </w:rPr>
  </w:style>
  <w:style w:type="character" w:styleId="Hyperlink">
    <w:name w:val="Hyperlink"/>
    <w:basedOn w:val="DefaultParagraphFont"/>
    <w:uiPriority w:val="99"/>
    <w:unhideWhenUsed/>
    <w:rsid w:val="00722D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3304</Characters>
  <Application>Microsoft Office Word</Application>
  <DocSecurity>0</DocSecurity>
  <Lines>173</Lines>
  <Paragraphs>92</Paragraphs>
  <ScaleCrop>false</ScaleCrop>
  <Company>Author-it Software Corporation Ltd.</Company>
  <LinksUpToDate>false</LinksUpToDate>
  <CharactersWithSpaces>3717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AVIF0048 Undertake aircraft underwater escape and survival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2025-05-28T03:26:00Z</dcterms:created>
  <dcterms:modified xsi:type="dcterms:W3CDTF">2025-05-28T03:26:00Z</dcterms:modified>
</cp:coreProperties>
</file>